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60"/>
        </w:rPr>
      </w:pPr>
      <w:r>
        <w:rPr>
          <w:rFonts w:ascii="Times New Roman"/>
          <w:sz w:val="60"/>
        </w:rPr>
        <mc:AlternateContent>
          <mc:Choice Requires="wps">
            <w:drawing>
              <wp:anchor distT="0" distB="0" distL="0" distR="0" allowOverlap="1" layoutInCell="1" locked="0" behindDoc="1" simplePos="0" relativeHeight="486567936">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2753512"/>
                            <a:ext cx="7772400" cy="5667184"/>
                          </a:xfrm>
                          <a:prstGeom prst="rect">
                            <a:avLst/>
                          </a:prstGeom>
                        </pic:spPr>
                      </pic:pic>
                      <wps:wsp>
                        <wps:cNvPr id="3" name="Graphic 3"/>
                        <wps:cNvSpPr/>
                        <wps:spPr>
                          <a:xfrm>
                            <a:off x="3048" y="0"/>
                            <a:ext cx="7769859" cy="10058400"/>
                          </a:xfrm>
                          <a:custGeom>
                            <a:avLst/>
                            <a:gdLst/>
                            <a:ahLst/>
                            <a:cxnLst/>
                            <a:rect l="l" t="t" r="r" b="b"/>
                            <a:pathLst>
                              <a:path w="7769859" h="10058400">
                                <a:moveTo>
                                  <a:pt x="7769352" y="7990345"/>
                                </a:moveTo>
                                <a:lnTo>
                                  <a:pt x="0" y="7990345"/>
                                </a:lnTo>
                                <a:lnTo>
                                  <a:pt x="0" y="8002524"/>
                                </a:lnTo>
                                <a:lnTo>
                                  <a:pt x="0" y="8014716"/>
                                </a:lnTo>
                                <a:lnTo>
                                  <a:pt x="0" y="10058400"/>
                                </a:lnTo>
                                <a:lnTo>
                                  <a:pt x="7769352" y="10058400"/>
                                </a:lnTo>
                                <a:lnTo>
                                  <a:pt x="7769352" y="8014716"/>
                                </a:lnTo>
                                <a:lnTo>
                                  <a:pt x="7769352" y="8002524"/>
                                </a:lnTo>
                                <a:lnTo>
                                  <a:pt x="7769352" y="7990345"/>
                                </a:lnTo>
                                <a:close/>
                              </a:path>
                              <a:path w="7769859" h="10058400">
                                <a:moveTo>
                                  <a:pt x="7769352" y="0"/>
                                </a:moveTo>
                                <a:lnTo>
                                  <a:pt x="0" y="0"/>
                                </a:lnTo>
                                <a:lnTo>
                                  <a:pt x="0" y="3237611"/>
                                </a:lnTo>
                                <a:lnTo>
                                  <a:pt x="7769352" y="3237611"/>
                                </a:lnTo>
                                <a:lnTo>
                                  <a:pt x="7769352" y="0"/>
                                </a:lnTo>
                                <a:close/>
                              </a:path>
                            </a:pathLst>
                          </a:custGeom>
                          <a:solidFill>
                            <a:srgbClr val="000000"/>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4759452" y="8881871"/>
                            <a:ext cx="2334768" cy="713231"/>
                          </a:xfrm>
                          <a:prstGeom prst="rect">
                            <a:avLst/>
                          </a:prstGeom>
                        </pic:spPr>
                      </pic:pic>
                    </wpg:wgp>
                  </a:graphicData>
                </a:graphic>
              </wp:anchor>
            </w:drawing>
          </mc:Choice>
          <mc:Fallback>
            <w:pict>
              <v:group style="position:absolute;margin-left:0pt;margin-top:0pt;width:612pt;height:792pt;mso-position-horizontal-relative:page;mso-position-vertical-relative:page;z-index:-16748544" id="docshapegroup1" coordorigin="0,0" coordsize="12240,15840">
                <v:shape style="position:absolute;left:0;top:4336;width:12240;height:8925" type="#_x0000_t75" id="docshape2" stroked="false">
                  <v:imagedata r:id="rId5" o:title=""/>
                </v:shape>
                <v:shape style="position:absolute;left:4;top:0;width:12236;height:15840" id="docshape3" coordorigin="5,0" coordsize="12236,15840" path="m12240,12583l5,12583,5,12602,5,12622,5,15840,12240,15840,12240,12622,12240,12602,12240,12583xm12240,0l5,0,5,5099,12240,5099,12240,0xe" filled="true" fillcolor="#000000" stroked="false">
                  <v:path arrowok="t"/>
                  <v:fill type="solid"/>
                </v:shape>
                <v:shape style="position:absolute;left:7495;top:13987;width:3677;height:1124" type="#_x0000_t75" id="docshape4" stroked="false">
                  <v:imagedata r:id="rId6" o:title=""/>
                </v:shape>
                <w10:wrap type="none"/>
              </v:group>
            </w:pict>
          </mc:Fallback>
        </mc:AlternateContent>
      </w:r>
    </w:p>
    <w:p>
      <w:pPr>
        <w:pStyle w:val="BodyText"/>
        <w:spacing w:before="77"/>
        <w:rPr>
          <w:rFonts w:ascii="Times New Roman"/>
          <w:sz w:val="60"/>
        </w:rPr>
      </w:pPr>
    </w:p>
    <w:p>
      <w:pPr>
        <w:pStyle w:val="Title"/>
        <w:spacing w:line="225" w:lineRule="auto"/>
      </w:pPr>
      <w:r>
        <w:rPr>
          <w:color w:val="FFFFFF"/>
          <w:spacing w:val="-4"/>
        </w:rPr>
        <w:t>Fall</w:t>
      </w:r>
      <w:r>
        <w:rPr>
          <w:color w:val="FFFFFF"/>
          <w:spacing w:val="-34"/>
        </w:rPr>
        <w:t> </w:t>
      </w:r>
      <w:r>
        <w:rPr>
          <w:color w:val="FFFFFF"/>
          <w:spacing w:val="-4"/>
        </w:rPr>
        <w:t>2015 </w:t>
      </w:r>
      <w:r>
        <w:rPr>
          <w:color w:val="FFFFFF"/>
        </w:rPr>
        <w:t>Graduate</w:t>
      </w:r>
      <w:r>
        <w:rPr>
          <w:color w:val="FFFFFF"/>
          <w:spacing w:val="-3"/>
        </w:rPr>
        <w:t> </w:t>
      </w:r>
      <w:r>
        <w:rPr>
          <w:color w:val="FFFFFF"/>
        </w:rPr>
        <w:t>College</w:t>
      </w:r>
      <w:r>
        <w:rPr>
          <w:color w:val="FFFFFF"/>
          <w:spacing w:val="-22"/>
        </w:rPr>
        <w:t> </w:t>
      </w:r>
      <w:r>
        <w:rPr>
          <w:color w:val="FFFFFF"/>
        </w:rPr>
        <w:t>Self-</w:t>
      </w:r>
      <w:r>
        <w:rPr>
          <w:color w:val="FFFFFF"/>
          <w:spacing w:val="-2"/>
        </w:rPr>
        <w:t>Study</w:t>
      </w:r>
    </w:p>
    <w:p>
      <w:pPr>
        <w:pStyle w:val="Title"/>
        <w:spacing w:after="0" w:line="225" w:lineRule="auto"/>
        <w:sectPr>
          <w:type w:val="continuous"/>
          <w:pgSz w:w="12240" w:h="15840"/>
          <w:pgMar w:top="1820" w:bottom="280" w:left="1080" w:right="720"/>
        </w:sectPr>
      </w:pPr>
    </w:p>
    <w:p>
      <w:pPr>
        <w:pStyle w:val="Heading4"/>
        <w:spacing w:before="75"/>
      </w:pPr>
      <w:r>
        <w:rPr/>
        <w:t>Table</w:t>
      </w:r>
      <w:r>
        <w:rPr>
          <w:spacing w:val="-1"/>
        </w:rPr>
        <w:t> </w:t>
      </w:r>
      <w:r>
        <w:rPr/>
        <w:t>of</w:t>
      </w:r>
      <w:r>
        <w:rPr>
          <w:spacing w:val="-2"/>
        </w:rPr>
        <w:t> Contents</w:t>
      </w:r>
    </w:p>
    <w:p>
      <w:pPr>
        <w:pStyle w:val="BodyText"/>
        <w:spacing w:before="183"/>
        <w:ind w:left="359"/>
      </w:pPr>
      <w:r>
        <w:rPr/>
        <w:t>Executive</w:t>
      </w:r>
      <w:r>
        <w:rPr>
          <w:spacing w:val="-5"/>
        </w:rPr>
        <w:t> </w:t>
      </w:r>
      <w:r>
        <w:rPr>
          <w:spacing w:val="-2"/>
        </w:rPr>
        <w:t>Summary</w:t>
      </w:r>
    </w:p>
    <w:p>
      <w:pPr>
        <w:pStyle w:val="BodyText"/>
        <w:spacing w:before="228"/>
      </w:pPr>
    </w:p>
    <w:p>
      <w:pPr>
        <w:pStyle w:val="ListParagraph"/>
        <w:numPr>
          <w:ilvl w:val="0"/>
          <w:numId w:val="1"/>
        </w:numPr>
        <w:tabs>
          <w:tab w:pos="718" w:val="left" w:leader="none"/>
        </w:tabs>
        <w:spacing w:line="240" w:lineRule="auto" w:before="0" w:after="0"/>
        <w:ind w:left="718" w:right="0" w:hanging="358"/>
        <w:jc w:val="left"/>
        <w:rPr>
          <w:rFonts w:ascii="Arial"/>
          <w:sz w:val="24"/>
        </w:rPr>
      </w:pPr>
      <w:bookmarkStart w:name="1. Graduate College Mission, History, an" w:id="1"/>
      <w:bookmarkEnd w:id="1"/>
      <w:r>
        <w:rPr/>
      </w:r>
      <w:r>
        <w:rPr>
          <w:rFonts w:ascii="Arial"/>
          <w:sz w:val="24"/>
        </w:rPr>
        <w:t>Graduate</w:t>
      </w:r>
      <w:r>
        <w:rPr>
          <w:rFonts w:ascii="Arial"/>
          <w:spacing w:val="-5"/>
          <w:sz w:val="24"/>
        </w:rPr>
        <w:t> </w:t>
      </w:r>
      <w:r>
        <w:rPr>
          <w:rFonts w:ascii="Arial"/>
          <w:sz w:val="24"/>
        </w:rPr>
        <w:t>College</w:t>
      </w:r>
      <w:r>
        <w:rPr>
          <w:rFonts w:ascii="Arial"/>
          <w:spacing w:val="-4"/>
          <w:sz w:val="24"/>
        </w:rPr>
        <w:t> </w:t>
      </w:r>
      <w:r>
        <w:rPr>
          <w:rFonts w:ascii="Arial"/>
          <w:sz w:val="24"/>
        </w:rPr>
        <w:t>Mission,</w:t>
      </w:r>
      <w:r>
        <w:rPr>
          <w:rFonts w:ascii="Arial"/>
          <w:spacing w:val="-5"/>
          <w:sz w:val="24"/>
        </w:rPr>
        <w:t> </w:t>
      </w:r>
      <w:r>
        <w:rPr>
          <w:rFonts w:ascii="Arial"/>
          <w:sz w:val="24"/>
        </w:rPr>
        <w:t>History,</w:t>
      </w:r>
      <w:r>
        <w:rPr>
          <w:rFonts w:ascii="Arial"/>
          <w:spacing w:val="-4"/>
          <w:sz w:val="24"/>
        </w:rPr>
        <w:t> </w:t>
      </w:r>
      <w:r>
        <w:rPr>
          <w:rFonts w:ascii="Arial"/>
          <w:sz w:val="24"/>
        </w:rPr>
        <w:t>and</w:t>
      </w:r>
      <w:r>
        <w:rPr>
          <w:rFonts w:ascii="Arial"/>
          <w:spacing w:val="-6"/>
          <w:sz w:val="24"/>
        </w:rPr>
        <w:t> </w:t>
      </w:r>
      <w:r>
        <w:rPr>
          <w:rFonts w:ascii="Arial"/>
          <w:spacing w:val="-2"/>
          <w:sz w:val="24"/>
        </w:rPr>
        <w:t>Organization</w:t>
      </w:r>
    </w:p>
    <w:p>
      <w:pPr>
        <w:pStyle w:val="ListParagraph"/>
        <w:numPr>
          <w:ilvl w:val="1"/>
          <w:numId w:val="1"/>
        </w:numPr>
        <w:tabs>
          <w:tab w:pos="1149" w:val="left" w:leader="none"/>
        </w:tabs>
        <w:spacing w:line="240" w:lineRule="auto" w:before="19" w:after="0"/>
        <w:ind w:left="1149" w:right="0" w:hanging="429"/>
        <w:jc w:val="left"/>
        <w:rPr>
          <w:rFonts w:ascii="Arial"/>
          <w:sz w:val="24"/>
        </w:rPr>
      </w:pPr>
      <w:r>
        <w:rPr>
          <w:rFonts w:ascii="Arial"/>
          <w:spacing w:val="-2"/>
          <w:sz w:val="24"/>
        </w:rPr>
        <w:t>Mission</w:t>
      </w:r>
    </w:p>
    <w:p>
      <w:pPr>
        <w:pStyle w:val="ListParagraph"/>
        <w:numPr>
          <w:ilvl w:val="1"/>
          <w:numId w:val="1"/>
        </w:numPr>
        <w:tabs>
          <w:tab w:pos="1149" w:val="left" w:leader="none"/>
        </w:tabs>
        <w:spacing w:line="240" w:lineRule="auto" w:before="0" w:after="0"/>
        <w:ind w:left="1149" w:right="0" w:hanging="429"/>
        <w:jc w:val="left"/>
        <w:rPr>
          <w:rFonts w:ascii="Arial"/>
          <w:sz w:val="24"/>
        </w:rPr>
      </w:pPr>
      <w:r>
        <w:rPr>
          <w:rFonts w:ascii="Arial"/>
          <w:spacing w:val="-2"/>
          <w:sz w:val="24"/>
        </w:rPr>
        <w:t>History</w:t>
      </w:r>
    </w:p>
    <w:p>
      <w:pPr>
        <w:pStyle w:val="ListParagraph"/>
        <w:numPr>
          <w:ilvl w:val="1"/>
          <w:numId w:val="1"/>
        </w:numPr>
        <w:tabs>
          <w:tab w:pos="1149" w:val="left" w:leader="none"/>
        </w:tabs>
        <w:spacing w:line="240" w:lineRule="auto" w:before="0" w:after="0"/>
        <w:ind w:left="1149" w:right="0" w:hanging="429"/>
        <w:jc w:val="left"/>
        <w:rPr>
          <w:rFonts w:ascii="Arial"/>
          <w:sz w:val="24"/>
        </w:rPr>
      </w:pPr>
      <w:r>
        <w:rPr>
          <w:rFonts w:ascii="Arial"/>
          <w:spacing w:val="-2"/>
          <w:sz w:val="24"/>
        </w:rPr>
        <w:t>Organization</w:t>
      </w:r>
    </w:p>
    <w:p>
      <w:pPr>
        <w:pStyle w:val="BodyText"/>
        <w:spacing w:before="182"/>
      </w:pPr>
    </w:p>
    <w:p>
      <w:pPr>
        <w:pStyle w:val="ListParagraph"/>
        <w:numPr>
          <w:ilvl w:val="0"/>
          <w:numId w:val="1"/>
        </w:numPr>
        <w:tabs>
          <w:tab w:pos="718" w:val="left" w:leader="none"/>
        </w:tabs>
        <w:spacing w:line="240" w:lineRule="auto" w:before="1" w:after="0"/>
        <w:ind w:left="718" w:right="0" w:hanging="358"/>
        <w:jc w:val="left"/>
        <w:rPr>
          <w:rFonts w:ascii="Arial"/>
          <w:sz w:val="24"/>
        </w:rPr>
      </w:pPr>
      <w:r>
        <w:rPr>
          <w:rFonts w:ascii="Arial"/>
          <w:sz w:val="24"/>
        </w:rPr>
        <w:t>Graduate</w:t>
      </w:r>
      <w:r>
        <w:rPr>
          <w:rFonts w:ascii="Arial"/>
          <w:spacing w:val="-10"/>
          <w:sz w:val="24"/>
        </w:rPr>
        <w:t> </w:t>
      </w:r>
      <w:r>
        <w:rPr>
          <w:rFonts w:ascii="Arial"/>
          <w:sz w:val="24"/>
        </w:rPr>
        <w:t>Education</w:t>
      </w:r>
      <w:r>
        <w:rPr>
          <w:rFonts w:ascii="Arial"/>
          <w:spacing w:val="-9"/>
          <w:sz w:val="24"/>
        </w:rPr>
        <w:t> </w:t>
      </w:r>
      <w:r>
        <w:rPr>
          <w:rFonts w:ascii="Arial"/>
          <w:sz w:val="24"/>
        </w:rPr>
        <w:t>Landscape</w:t>
      </w:r>
      <w:r>
        <w:rPr>
          <w:rFonts w:ascii="Arial"/>
          <w:spacing w:val="-8"/>
          <w:sz w:val="24"/>
        </w:rPr>
        <w:t> </w:t>
      </w:r>
      <w:r>
        <w:rPr>
          <w:rFonts w:ascii="Arial"/>
          <w:sz w:val="24"/>
        </w:rPr>
        <w:t>(2004-</w:t>
      </w:r>
      <w:r>
        <w:rPr>
          <w:rFonts w:ascii="Arial"/>
          <w:spacing w:val="-2"/>
          <w:sz w:val="24"/>
        </w:rPr>
        <w:t>2015)</w:t>
      </w:r>
    </w:p>
    <w:p>
      <w:pPr>
        <w:pStyle w:val="ListParagraph"/>
        <w:numPr>
          <w:ilvl w:val="1"/>
          <w:numId w:val="1"/>
        </w:numPr>
        <w:tabs>
          <w:tab w:pos="1149" w:val="left" w:leader="none"/>
        </w:tabs>
        <w:spacing w:line="240" w:lineRule="auto" w:before="40" w:after="0"/>
        <w:ind w:left="1149" w:right="0" w:hanging="429"/>
        <w:jc w:val="left"/>
        <w:rPr>
          <w:rFonts w:ascii="Arial"/>
          <w:sz w:val="24"/>
        </w:rPr>
      </w:pPr>
      <w:bookmarkStart w:name="2.1. Responses to the 2003-04 Review" w:id="2"/>
      <w:bookmarkEnd w:id="2"/>
      <w:r>
        <w:rPr/>
      </w:r>
      <w:r>
        <w:rPr>
          <w:rFonts w:ascii="Arial"/>
          <w:sz w:val="24"/>
        </w:rPr>
        <w:t>Responses</w:t>
      </w:r>
      <w:r>
        <w:rPr>
          <w:rFonts w:ascii="Arial"/>
          <w:spacing w:val="-6"/>
          <w:sz w:val="24"/>
        </w:rPr>
        <w:t> </w:t>
      </w:r>
      <w:r>
        <w:rPr>
          <w:rFonts w:ascii="Arial"/>
          <w:sz w:val="24"/>
        </w:rPr>
        <w:t>to</w:t>
      </w:r>
      <w:r>
        <w:rPr>
          <w:rFonts w:ascii="Arial"/>
          <w:spacing w:val="-6"/>
          <w:sz w:val="24"/>
        </w:rPr>
        <w:t> </w:t>
      </w:r>
      <w:r>
        <w:rPr>
          <w:rFonts w:ascii="Arial"/>
          <w:sz w:val="24"/>
        </w:rPr>
        <w:t>the</w:t>
      </w:r>
      <w:r>
        <w:rPr>
          <w:rFonts w:ascii="Arial"/>
          <w:spacing w:val="-5"/>
          <w:sz w:val="24"/>
        </w:rPr>
        <w:t> </w:t>
      </w:r>
      <w:r>
        <w:rPr>
          <w:rFonts w:ascii="Arial"/>
          <w:sz w:val="24"/>
        </w:rPr>
        <w:t>2003-04</w:t>
      </w:r>
      <w:r>
        <w:rPr>
          <w:rFonts w:ascii="Arial"/>
          <w:spacing w:val="-4"/>
          <w:sz w:val="24"/>
        </w:rPr>
        <w:t> </w:t>
      </w:r>
      <w:r>
        <w:rPr>
          <w:rFonts w:ascii="Arial"/>
          <w:spacing w:val="-2"/>
          <w:sz w:val="24"/>
        </w:rPr>
        <w:t>Review</w:t>
      </w:r>
    </w:p>
    <w:p>
      <w:pPr>
        <w:pStyle w:val="ListParagraph"/>
        <w:numPr>
          <w:ilvl w:val="1"/>
          <w:numId w:val="1"/>
        </w:numPr>
        <w:tabs>
          <w:tab w:pos="1149" w:val="left" w:leader="none"/>
        </w:tabs>
        <w:spacing w:line="240" w:lineRule="auto" w:before="20" w:after="0"/>
        <w:ind w:left="1149" w:right="0" w:hanging="429"/>
        <w:jc w:val="left"/>
        <w:rPr>
          <w:rFonts w:ascii="Arial"/>
          <w:sz w:val="24"/>
        </w:rPr>
      </w:pPr>
      <w:bookmarkStart w:name="3. Graduate Student Success and Distinct" w:id="3"/>
      <w:bookmarkEnd w:id="3"/>
      <w:r>
        <w:rPr/>
      </w:r>
      <w:r>
        <w:rPr>
          <w:rFonts w:ascii="Arial"/>
          <w:sz w:val="24"/>
        </w:rPr>
        <w:t>Changes</w:t>
      </w:r>
      <w:r>
        <w:rPr>
          <w:rFonts w:ascii="Arial"/>
          <w:spacing w:val="-6"/>
          <w:sz w:val="24"/>
        </w:rPr>
        <w:t> </w:t>
      </w:r>
      <w:r>
        <w:rPr>
          <w:rFonts w:ascii="Arial"/>
          <w:sz w:val="24"/>
        </w:rPr>
        <w:t>and</w:t>
      </w:r>
      <w:r>
        <w:rPr>
          <w:rFonts w:ascii="Arial"/>
          <w:spacing w:val="-5"/>
          <w:sz w:val="24"/>
        </w:rPr>
        <w:t> </w:t>
      </w:r>
      <w:r>
        <w:rPr>
          <w:rFonts w:ascii="Arial"/>
          <w:sz w:val="24"/>
        </w:rPr>
        <w:t>Innovations</w:t>
      </w:r>
      <w:r>
        <w:rPr>
          <w:rFonts w:ascii="Arial"/>
          <w:spacing w:val="-6"/>
          <w:sz w:val="24"/>
        </w:rPr>
        <w:t> </w:t>
      </w:r>
      <w:r>
        <w:rPr>
          <w:rFonts w:ascii="Arial"/>
          <w:sz w:val="24"/>
        </w:rPr>
        <w:t>in</w:t>
      </w:r>
      <w:r>
        <w:rPr>
          <w:rFonts w:ascii="Arial"/>
          <w:spacing w:val="-6"/>
          <w:sz w:val="24"/>
        </w:rPr>
        <w:t> </w:t>
      </w:r>
      <w:r>
        <w:rPr>
          <w:rFonts w:ascii="Arial"/>
          <w:sz w:val="24"/>
        </w:rPr>
        <w:t>Graduate</w:t>
      </w:r>
      <w:r>
        <w:rPr>
          <w:rFonts w:ascii="Arial"/>
          <w:spacing w:val="-7"/>
          <w:sz w:val="24"/>
        </w:rPr>
        <w:t> </w:t>
      </w:r>
      <w:r>
        <w:rPr>
          <w:rFonts w:ascii="Arial"/>
          <w:sz w:val="24"/>
        </w:rPr>
        <w:t>Education</w:t>
      </w:r>
      <w:r>
        <w:rPr>
          <w:rFonts w:ascii="Arial"/>
          <w:spacing w:val="-4"/>
          <w:sz w:val="24"/>
        </w:rPr>
        <w:t> </w:t>
      </w:r>
      <w:r>
        <w:rPr>
          <w:rFonts w:ascii="Arial"/>
          <w:sz w:val="24"/>
        </w:rPr>
        <w:t>2009-</w:t>
      </w:r>
      <w:r>
        <w:rPr>
          <w:rFonts w:ascii="Arial"/>
          <w:spacing w:val="-2"/>
          <w:sz w:val="24"/>
        </w:rPr>
        <w:t>present</w:t>
      </w:r>
    </w:p>
    <w:p>
      <w:pPr>
        <w:pStyle w:val="BodyText"/>
        <w:spacing w:before="206"/>
      </w:pPr>
    </w:p>
    <w:p>
      <w:pPr>
        <w:pStyle w:val="ListParagraph"/>
        <w:numPr>
          <w:ilvl w:val="0"/>
          <w:numId w:val="1"/>
        </w:numPr>
        <w:tabs>
          <w:tab w:pos="718" w:val="left" w:leader="none"/>
        </w:tabs>
        <w:spacing w:line="240" w:lineRule="auto" w:before="0" w:after="0"/>
        <w:ind w:left="718" w:right="0" w:hanging="358"/>
        <w:jc w:val="left"/>
        <w:rPr>
          <w:rFonts w:ascii="Arial"/>
          <w:sz w:val="24"/>
        </w:rPr>
      </w:pPr>
      <w:r>
        <w:rPr>
          <w:rFonts w:ascii="Arial"/>
          <w:sz w:val="24"/>
        </w:rPr>
        <w:t>Graduate</w:t>
      </w:r>
      <w:r>
        <w:rPr>
          <w:rFonts w:ascii="Arial"/>
          <w:spacing w:val="-4"/>
          <w:sz w:val="24"/>
        </w:rPr>
        <w:t> </w:t>
      </w:r>
      <w:r>
        <w:rPr>
          <w:rFonts w:ascii="Arial"/>
          <w:sz w:val="24"/>
        </w:rPr>
        <w:t>Student</w:t>
      </w:r>
      <w:r>
        <w:rPr>
          <w:rFonts w:ascii="Arial"/>
          <w:spacing w:val="-4"/>
          <w:sz w:val="24"/>
        </w:rPr>
        <w:t> </w:t>
      </w:r>
      <w:r>
        <w:rPr>
          <w:rFonts w:ascii="Arial"/>
          <w:sz w:val="24"/>
        </w:rPr>
        <w:t>Success</w:t>
      </w:r>
      <w:r>
        <w:rPr>
          <w:rFonts w:ascii="Arial"/>
          <w:spacing w:val="-3"/>
          <w:sz w:val="24"/>
        </w:rPr>
        <w:t> </w:t>
      </w:r>
      <w:r>
        <w:rPr>
          <w:rFonts w:ascii="Arial"/>
          <w:sz w:val="24"/>
        </w:rPr>
        <w:t>and</w:t>
      </w:r>
      <w:r>
        <w:rPr>
          <w:rFonts w:ascii="Arial"/>
          <w:spacing w:val="-1"/>
          <w:sz w:val="24"/>
        </w:rPr>
        <w:t> </w:t>
      </w:r>
      <w:r>
        <w:rPr>
          <w:rFonts w:ascii="Arial"/>
          <w:sz w:val="24"/>
        </w:rPr>
        <w:t>Distinctive</w:t>
      </w:r>
      <w:r>
        <w:rPr>
          <w:rFonts w:ascii="Arial"/>
          <w:spacing w:val="-2"/>
          <w:sz w:val="24"/>
        </w:rPr>
        <w:t> </w:t>
      </w:r>
      <w:r>
        <w:rPr>
          <w:rFonts w:ascii="Arial"/>
          <w:sz w:val="24"/>
        </w:rPr>
        <w:t>Graduate</w:t>
      </w:r>
      <w:r>
        <w:rPr>
          <w:rFonts w:ascii="Arial"/>
          <w:spacing w:val="-3"/>
          <w:sz w:val="24"/>
        </w:rPr>
        <w:t> </w:t>
      </w:r>
      <w:r>
        <w:rPr>
          <w:rFonts w:ascii="Arial"/>
          <w:sz w:val="24"/>
        </w:rPr>
        <w:t>Programs:</w:t>
      </w:r>
      <w:r>
        <w:rPr>
          <w:rFonts w:ascii="Arial"/>
          <w:spacing w:val="-4"/>
          <w:sz w:val="24"/>
        </w:rPr>
        <w:t> </w:t>
      </w:r>
      <w:r>
        <w:rPr>
          <w:rFonts w:ascii="Arial"/>
          <w:sz w:val="24"/>
        </w:rPr>
        <w:t>The</w:t>
      </w:r>
      <w:r>
        <w:rPr>
          <w:rFonts w:ascii="Arial"/>
          <w:spacing w:val="-4"/>
          <w:sz w:val="24"/>
        </w:rPr>
        <w:t> </w:t>
      </w:r>
      <w:r>
        <w:rPr>
          <w:rFonts w:ascii="Arial"/>
          <w:sz w:val="24"/>
        </w:rPr>
        <w:t>Path</w:t>
      </w:r>
      <w:r>
        <w:rPr>
          <w:rFonts w:ascii="Arial"/>
          <w:spacing w:val="-1"/>
          <w:sz w:val="24"/>
        </w:rPr>
        <w:t> </w:t>
      </w:r>
      <w:r>
        <w:rPr>
          <w:rFonts w:ascii="Arial"/>
          <w:spacing w:val="-2"/>
          <w:sz w:val="24"/>
        </w:rPr>
        <w:t>Forward</w:t>
      </w:r>
    </w:p>
    <w:p>
      <w:pPr>
        <w:pStyle w:val="ListParagraph"/>
        <w:numPr>
          <w:ilvl w:val="1"/>
          <w:numId w:val="1"/>
        </w:numPr>
        <w:tabs>
          <w:tab w:pos="1149" w:val="left" w:leader="none"/>
        </w:tabs>
        <w:spacing w:line="240" w:lineRule="auto" w:before="22" w:after="0"/>
        <w:ind w:left="1149" w:right="0" w:hanging="429"/>
        <w:jc w:val="left"/>
        <w:rPr>
          <w:rFonts w:ascii="Arial"/>
          <w:sz w:val="24"/>
        </w:rPr>
      </w:pPr>
      <w:r>
        <w:rPr>
          <w:rFonts w:ascii="Arial"/>
          <w:sz w:val="24"/>
        </w:rPr>
        <w:t>Graduate</w:t>
      </w:r>
      <w:r>
        <w:rPr>
          <w:rFonts w:ascii="Arial"/>
          <w:spacing w:val="-3"/>
          <w:sz w:val="24"/>
        </w:rPr>
        <w:t> </w:t>
      </w:r>
      <w:r>
        <w:rPr>
          <w:rFonts w:ascii="Arial"/>
          <w:sz w:val="24"/>
        </w:rPr>
        <w:t>Student</w:t>
      </w:r>
      <w:r>
        <w:rPr>
          <w:rFonts w:ascii="Arial"/>
          <w:spacing w:val="-4"/>
          <w:sz w:val="24"/>
        </w:rPr>
        <w:t> </w:t>
      </w:r>
      <w:r>
        <w:rPr>
          <w:rFonts w:ascii="Arial"/>
          <w:sz w:val="24"/>
        </w:rPr>
        <w:t>Success</w:t>
      </w:r>
      <w:r>
        <w:rPr>
          <w:rFonts w:ascii="Arial"/>
          <w:spacing w:val="-1"/>
          <w:sz w:val="24"/>
        </w:rPr>
        <w:t> </w:t>
      </w:r>
      <w:r>
        <w:rPr>
          <w:rFonts w:ascii="Arial"/>
          <w:spacing w:val="-2"/>
          <w:sz w:val="24"/>
        </w:rPr>
        <w:t>Initiatives</w:t>
      </w:r>
    </w:p>
    <w:p>
      <w:pPr>
        <w:pStyle w:val="ListParagraph"/>
        <w:numPr>
          <w:ilvl w:val="1"/>
          <w:numId w:val="1"/>
        </w:numPr>
        <w:tabs>
          <w:tab w:pos="1149" w:val="left" w:leader="none"/>
        </w:tabs>
        <w:spacing w:line="275" w:lineRule="exact" w:before="0" w:after="0"/>
        <w:ind w:left="1149" w:right="0" w:hanging="429"/>
        <w:jc w:val="left"/>
        <w:rPr>
          <w:rFonts w:ascii="Arial"/>
          <w:sz w:val="24"/>
        </w:rPr>
      </w:pPr>
      <w:r>
        <w:rPr>
          <w:rFonts w:ascii="Arial"/>
          <w:sz w:val="24"/>
        </w:rPr>
        <w:t>Distinctive</w:t>
      </w:r>
      <w:r>
        <w:rPr>
          <w:rFonts w:ascii="Arial"/>
          <w:spacing w:val="-3"/>
          <w:sz w:val="24"/>
        </w:rPr>
        <w:t> </w:t>
      </w:r>
      <w:r>
        <w:rPr>
          <w:rFonts w:ascii="Arial"/>
          <w:sz w:val="24"/>
        </w:rPr>
        <w:t>Graduate</w:t>
      </w:r>
      <w:r>
        <w:rPr>
          <w:rFonts w:ascii="Arial"/>
          <w:spacing w:val="-3"/>
          <w:sz w:val="24"/>
        </w:rPr>
        <w:t> </w:t>
      </w:r>
      <w:r>
        <w:rPr>
          <w:rFonts w:ascii="Arial"/>
          <w:spacing w:val="-2"/>
          <w:sz w:val="24"/>
        </w:rPr>
        <w:t>Programs</w:t>
      </w:r>
    </w:p>
    <w:p>
      <w:pPr>
        <w:pStyle w:val="ListParagraph"/>
        <w:numPr>
          <w:ilvl w:val="1"/>
          <w:numId w:val="1"/>
        </w:numPr>
        <w:tabs>
          <w:tab w:pos="1149" w:val="left" w:leader="none"/>
        </w:tabs>
        <w:spacing w:line="275" w:lineRule="exact" w:before="0" w:after="0"/>
        <w:ind w:left="1149" w:right="0" w:hanging="429"/>
        <w:jc w:val="left"/>
        <w:rPr>
          <w:rFonts w:ascii="Arial"/>
          <w:sz w:val="24"/>
        </w:rPr>
      </w:pPr>
      <w:r>
        <w:rPr>
          <w:rFonts w:ascii="Arial"/>
          <w:sz w:val="24"/>
        </w:rPr>
        <w:t>Diversity</w:t>
      </w:r>
      <w:r>
        <w:rPr>
          <w:rFonts w:ascii="Arial"/>
          <w:spacing w:val="-5"/>
          <w:sz w:val="24"/>
        </w:rPr>
        <w:t> </w:t>
      </w:r>
      <w:r>
        <w:rPr>
          <w:rFonts w:ascii="Arial"/>
          <w:sz w:val="24"/>
        </w:rPr>
        <w:t>and</w:t>
      </w:r>
      <w:r>
        <w:rPr>
          <w:rFonts w:ascii="Arial"/>
          <w:spacing w:val="-2"/>
          <w:sz w:val="24"/>
        </w:rPr>
        <w:t> </w:t>
      </w:r>
      <w:r>
        <w:rPr>
          <w:rFonts w:ascii="Arial"/>
          <w:sz w:val="24"/>
        </w:rPr>
        <w:t>Inclusion</w:t>
      </w:r>
      <w:r>
        <w:rPr>
          <w:rFonts w:ascii="Arial"/>
          <w:spacing w:val="-5"/>
          <w:sz w:val="24"/>
        </w:rPr>
        <w:t> </w:t>
      </w:r>
      <w:r>
        <w:rPr>
          <w:rFonts w:ascii="Arial"/>
          <w:spacing w:val="-2"/>
          <w:sz w:val="24"/>
        </w:rPr>
        <w:t>Initiatives</w:t>
      </w:r>
    </w:p>
    <w:p>
      <w:pPr>
        <w:pStyle w:val="ListParagraph"/>
        <w:numPr>
          <w:ilvl w:val="1"/>
          <w:numId w:val="1"/>
        </w:numPr>
        <w:tabs>
          <w:tab w:pos="1149" w:val="left" w:leader="none"/>
        </w:tabs>
        <w:spacing w:line="240" w:lineRule="auto" w:before="0" w:after="0"/>
        <w:ind w:left="1149" w:right="0" w:hanging="429"/>
        <w:jc w:val="left"/>
        <w:rPr>
          <w:rFonts w:ascii="Arial"/>
          <w:sz w:val="24"/>
        </w:rPr>
      </w:pPr>
      <w:r>
        <w:rPr>
          <w:rFonts w:ascii="Arial"/>
          <w:sz w:val="24"/>
        </w:rPr>
        <w:t>Summary</w:t>
      </w:r>
      <w:r>
        <w:rPr>
          <w:rFonts w:ascii="Arial"/>
          <w:spacing w:val="-5"/>
          <w:sz w:val="24"/>
        </w:rPr>
        <w:t> </w:t>
      </w:r>
      <w:r>
        <w:rPr>
          <w:rFonts w:ascii="Arial"/>
          <w:sz w:val="24"/>
        </w:rPr>
        <w:t>of</w:t>
      </w:r>
      <w:r>
        <w:rPr>
          <w:rFonts w:ascii="Arial"/>
          <w:spacing w:val="1"/>
          <w:sz w:val="24"/>
        </w:rPr>
        <w:t> </w:t>
      </w:r>
      <w:r>
        <w:rPr>
          <w:rFonts w:ascii="Arial"/>
          <w:sz w:val="24"/>
        </w:rPr>
        <w:t>Future</w:t>
      </w:r>
      <w:r>
        <w:rPr>
          <w:rFonts w:ascii="Arial"/>
          <w:spacing w:val="-3"/>
          <w:sz w:val="24"/>
        </w:rPr>
        <w:t> </w:t>
      </w:r>
      <w:r>
        <w:rPr>
          <w:rFonts w:ascii="Arial"/>
          <w:spacing w:val="-2"/>
          <w:sz w:val="24"/>
        </w:rPr>
        <w:t>Initiatives</w:t>
      </w:r>
    </w:p>
    <w:p>
      <w:pPr>
        <w:pStyle w:val="BodyText"/>
      </w:pPr>
    </w:p>
    <w:p>
      <w:pPr>
        <w:pStyle w:val="BodyText"/>
        <w:spacing w:before="158"/>
      </w:pPr>
    </w:p>
    <w:p>
      <w:pPr>
        <w:pStyle w:val="Heading4"/>
      </w:pPr>
      <w:r>
        <w:rPr/>
        <w:t>List</w:t>
      </w:r>
      <w:r>
        <w:rPr>
          <w:spacing w:val="-2"/>
        </w:rPr>
        <w:t> </w:t>
      </w:r>
      <w:r>
        <w:rPr/>
        <w:t>of</w:t>
      </w:r>
      <w:r>
        <w:rPr>
          <w:spacing w:val="1"/>
        </w:rPr>
        <w:t> </w:t>
      </w:r>
      <w:r>
        <w:rPr>
          <w:spacing w:val="-2"/>
        </w:rPr>
        <w:t>Appendices</w:t>
      </w:r>
    </w:p>
    <w:p>
      <w:pPr>
        <w:pStyle w:val="BodyText"/>
        <w:spacing w:before="183"/>
        <w:ind w:left="359"/>
      </w:pPr>
      <w:r>
        <w:rPr/>
        <w:t>Appendix</w:t>
      </w:r>
      <w:r>
        <w:rPr>
          <w:spacing w:val="-7"/>
        </w:rPr>
        <w:t> </w:t>
      </w:r>
      <w:r>
        <w:rPr/>
        <w:t>A:</w:t>
      </w:r>
      <w:r>
        <w:rPr>
          <w:spacing w:val="-3"/>
        </w:rPr>
        <w:t> </w:t>
      </w:r>
      <w:r>
        <w:rPr/>
        <w:t>Graduate</w:t>
      </w:r>
      <w:r>
        <w:rPr>
          <w:spacing w:val="-5"/>
        </w:rPr>
        <w:t> </w:t>
      </w:r>
      <w:r>
        <w:rPr/>
        <w:t>College</w:t>
      </w:r>
      <w:r>
        <w:rPr>
          <w:spacing w:val="-4"/>
        </w:rPr>
        <w:t> </w:t>
      </w:r>
      <w:r>
        <w:rPr/>
        <w:t>Organizational</w:t>
      </w:r>
      <w:r>
        <w:rPr>
          <w:spacing w:val="-4"/>
        </w:rPr>
        <w:t> </w:t>
      </w:r>
      <w:r>
        <w:rPr>
          <w:spacing w:val="-2"/>
        </w:rPr>
        <w:t>Chart</w:t>
      </w:r>
    </w:p>
    <w:p>
      <w:pPr>
        <w:pStyle w:val="BodyText"/>
        <w:spacing w:line="259" w:lineRule="auto" w:before="182"/>
        <w:ind w:left="360" w:right="723"/>
      </w:pPr>
      <w:r>
        <w:rPr/>
        <w:t>Appendix</w:t>
      </w:r>
      <w:r>
        <w:rPr>
          <w:spacing w:val="-6"/>
        </w:rPr>
        <w:t> </w:t>
      </w:r>
      <w:r>
        <w:rPr/>
        <w:t>B:</w:t>
      </w:r>
      <w:r>
        <w:rPr>
          <w:spacing w:val="-3"/>
        </w:rPr>
        <w:t> </w:t>
      </w:r>
      <w:r>
        <w:rPr/>
        <w:t>Administrative</w:t>
      </w:r>
      <w:r>
        <w:rPr>
          <w:spacing w:val="-3"/>
        </w:rPr>
        <w:t> </w:t>
      </w:r>
      <w:r>
        <w:rPr/>
        <w:t>Structure,</w:t>
      </w:r>
      <w:r>
        <w:rPr>
          <w:spacing w:val="-6"/>
        </w:rPr>
        <w:t> </w:t>
      </w:r>
      <w:r>
        <w:rPr/>
        <w:t>Academic</w:t>
      </w:r>
      <w:r>
        <w:rPr>
          <w:spacing w:val="-4"/>
        </w:rPr>
        <w:t> </w:t>
      </w:r>
      <w:r>
        <w:rPr/>
        <w:t>Departments</w:t>
      </w:r>
      <w:r>
        <w:rPr>
          <w:spacing w:val="-6"/>
        </w:rPr>
        <w:t> </w:t>
      </w:r>
      <w:r>
        <w:rPr/>
        <w:t>and</w:t>
      </w:r>
      <w:r>
        <w:rPr>
          <w:spacing w:val="-5"/>
        </w:rPr>
        <w:t> </w:t>
      </w:r>
      <w:r>
        <w:rPr/>
        <w:t>Programs,</w:t>
      </w:r>
      <w:r>
        <w:rPr>
          <w:spacing w:val="-3"/>
        </w:rPr>
        <w:t> </w:t>
      </w:r>
      <w:r>
        <w:rPr/>
        <w:t>and Governance of the Graduate College</w:t>
      </w:r>
    </w:p>
    <w:p>
      <w:pPr>
        <w:pStyle w:val="BodyText"/>
        <w:spacing w:line="398" w:lineRule="auto" w:before="158"/>
        <w:ind w:left="360" w:right="1506"/>
      </w:pPr>
      <w:r>
        <w:rPr/>
        <w:t>Appendix</w:t>
      </w:r>
      <w:r>
        <w:rPr>
          <w:spacing w:val="-6"/>
        </w:rPr>
        <w:t> </w:t>
      </w:r>
      <w:r>
        <w:rPr/>
        <w:t>C:</w:t>
      </w:r>
      <w:r>
        <w:rPr>
          <w:spacing w:val="-3"/>
        </w:rPr>
        <w:t> </w:t>
      </w:r>
      <w:r>
        <w:rPr/>
        <w:t>Graduate</w:t>
      </w:r>
      <w:r>
        <w:rPr>
          <w:spacing w:val="-8"/>
        </w:rPr>
        <w:t> </w:t>
      </w:r>
      <w:r>
        <w:rPr/>
        <w:t>College</w:t>
      </w:r>
      <w:r>
        <w:rPr>
          <w:spacing w:val="-3"/>
        </w:rPr>
        <w:t> </w:t>
      </w:r>
      <w:r>
        <w:rPr/>
        <w:t>Enrollment,</w:t>
      </w:r>
      <w:r>
        <w:rPr>
          <w:spacing w:val="-6"/>
        </w:rPr>
        <w:t> </w:t>
      </w:r>
      <w:r>
        <w:rPr/>
        <w:t>Budget,</w:t>
      </w:r>
      <w:r>
        <w:rPr>
          <w:spacing w:val="-3"/>
        </w:rPr>
        <w:t> </w:t>
      </w:r>
      <w:r>
        <w:rPr/>
        <w:t>and</w:t>
      </w:r>
      <w:r>
        <w:rPr>
          <w:spacing w:val="-3"/>
        </w:rPr>
        <w:t> </w:t>
      </w:r>
      <w:r>
        <w:rPr/>
        <w:t>Outcomes</w:t>
      </w:r>
      <w:r>
        <w:rPr>
          <w:spacing w:val="-6"/>
        </w:rPr>
        <w:t> </w:t>
      </w:r>
      <w:r>
        <w:rPr/>
        <w:t>Data Appendix D: Graduate College Review 2003-2004</w:t>
      </w:r>
    </w:p>
    <w:p>
      <w:pPr>
        <w:pStyle w:val="BodyText"/>
        <w:ind w:left="360"/>
      </w:pPr>
      <w:r>
        <w:rPr/>
        <w:t>Appendix</w:t>
      </w:r>
      <w:r>
        <w:rPr>
          <w:spacing w:val="-7"/>
        </w:rPr>
        <w:t> </w:t>
      </w:r>
      <w:r>
        <w:rPr/>
        <w:t>E:</w:t>
      </w:r>
      <w:r>
        <w:rPr>
          <w:spacing w:val="-4"/>
        </w:rPr>
        <w:t> </w:t>
      </w:r>
      <w:r>
        <w:rPr/>
        <w:t>Task</w:t>
      </w:r>
      <w:r>
        <w:rPr>
          <w:spacing w:val="-3"/>
        </w:rPr>
        <w:t> </w:t>
      </w:r>
      <w:r>
        <w:rPr/>
        <w:t>Force</w:t>
      </w:r>
      <w:r>
        <w:rPr>
          <w:spacing w:val="-2"/>
        </w:rPr>
        <w:t> </w:t>
      </w:r>
      <w:r>
        <w:rPr/>
        <w:t>on</w:t>
      </w:r>
      <w:r>
        <w:rPr>
          <w:spacing w:val="-3"/>
        </w:rPr>
        <w:t> </w:t>
      </w:r>
      <w:r>
        <w:rPr/>
        <w:t>Graduate</w:t>
      </w:r>
      <w:r>
        <w:rPr>
          <w:spacing w:val="-2"/>
        </w:rPr>
        <w:t> </w:t>
      </w:r>
      <w:r>
        <w:rPr/>
        <w:t>and</w:t>
      </w:r>
      <w:r>
        <w:rPr>
          <w:spacing w:val="-1"/>
        </w:rPr>
        <w:t> </w:t>
      </w:r>
      <w:r>
        <w:rPr/>
        <w:t>Professional</w:t>
      </w:r>
      <w:r>
        <w:rPr>
          <w:spacing w:val="-3"/>
        </w:rPr>
        <w:t> </w:t>
      </w:r>
      <w:r>
        <w:rPr/>
        <w:t>Education</w:t>
      </w:r>
      <w:r>
        <w:rPr>
          <w:spacing w:val="-1"/>
        </w:rPr>
        <w:t> </w:t>
      </w:r>
      <w:r>
        <w:rPr>
          <w:spacing w:val="-2"/>
        </w:rPr>
        <w:t>(2010)</w:t>
      </w:r>
    </w:p>
    <w:p>
      <w:pPr>
        <w:pStyle w:val="BodyText"/>
        <w:spacing w:after="0"/>
        <w:sectPr>
          <w:footerReference w:type="default" r:id="rId7"/>
          <w:pgSz w:w="12240" w:h="15840"/>
          <w:pgMar w:header="0" w:footer="746" w:top="1360" w:bottom="940" w:left="1080" w:right="720"/>
          <w:pgNumType w:start="2"/>
        </w:sectPr>
      </w:pPr>
    </w:p>
    <w:p>
      <w:pPr>
        <w:pStyle w:val="Heading4"/>
        <w:tabs>
          <w:tab w:pos="9748" w:val="left" w:leader="none"/>
        </w:tabs>
        <w:spacing w:before="75"/>
      </w:pPr>
      <w:r>
        <w:rPr>
          <w:color w:val="000000"/>
          <w:shd w:fill="CDCDCD" w:color="auto" w:val="clear"/>
        </w:rPr>
        <w:t>Executive</w:t>
      </w:r>
      <w:r>
        <w:rPr>
          <w:color w:val="000000"/>
          <w:spacing w:val="-2"/>
          <w:shd w:fill="CDCDCD" w:color="auto" w:val="clear"/>
        </w:rPr>
        <w:t> Summary</w:t>
      </w:r>
      <w:r>
        <w:rPr>
          <w:color w:val="000000"/>
          <w:shd w:fill="CDCDCD" w:color="auto" w:val="clear"/>
        </w:rPr>
        <w:tab/>
      </w:r>
    </w:p>
    <w:p>
      <w:pPr>
        <w:pStyle w:val="BodyText"/>
        <w:spacing w:before="161"/>
        <w:ind w:left="360" w:right="723"/>
      </w:pPr>
      <w:r>
        <w:rPr/>
        <w:t>In</w:t>
      </w:r>
      <w:r>
        <w:rPr>
          <w:spacing w:val="-2"/>
        </w:rPr>
        <w:t> </w:t>
      </w:r>
      <w:r>
        <w:rPr/>
        <w:t>this</w:t>
      </w:r>
      <w:r>
        <w:rPr>
          <w:spacing w:val="-3"/>
        </w:rPr>
        <w:t> </w:t>
      </w:r>
      <w:r>
        <w:rPr/>
        <w:t>self-study</w:t>
      </w:r>
      <w:r>
        <w:rPr>
          <w:spacing w:val="-5"/>
        </w:rPr>
        <w:t> </w:t>
      </w:r>
      <w:r>
        <w:rPr/>
        <w:t>of</w:t>
      </w:r>
      <w:r>
        <w:rPr>
          <w:spacing w:val="-3"/>
        </w:rPr>
        <w:t> </w:t>
      </w:r>
      <w:r>
        <w:rPr/>
        <w:t>The</w:t>
      </w:r>
      <w:r>
        <w:rPr>
          <w:spacing w:val="-2"/>
        </w:rPr>
        <w:t> </w:t>
      </w:r>
      <w:r>
        <w:rPr/>
        <w:t>University</w:t>
      </w:r>
      <w:r>
        <w:rPr>
          <w:spacing w:val="-5"/>
        </w:rPr>
        <w:t> </w:t>
      </w:r>
      <w:r>
        <w:rPr/>
        <w:t>of Iowa</w:t>
      </w:r>
      <w:r>
        <w:rPr>
          <w:spacing w:val="-2"/>
        </w:rPr>
        <w:t> </w:t>
      </w:r>
      <w:r>
        <w:rPr/>
        <w:t>(UI)</w:t>
      </w:r>
      <w:r>
        <w:rPr>
          <w:spacing w:val="-5"/>
        </w:rPr>
        <w:t> </w:t>
      </w:r>
      <w:r>
        <w:rPr/>
        <w:t>Graduate</w:t>
      </w:r>
      <w:r>
        <w:rPr>
          <w:spacing w:val="-2"/>
        </w:rPr>
        <w:t> </w:t>
      </w:r>
      <w:r>
        <w:rPr/>
        <w:t>College,</w:t>
      </w:r>
      <w:r>
        <w:rPr>
          <w:spacing w:val="-2"/>
        </w:rPr>
        <w:t> </w:t>
      </w:r>
      <w:r>
        <w:rPr/>
        <w:t>a</w:t>
      </w:r>
      <w:r>
        <w:rPr>
          <w:spacing w:val="-4"/>
        </w:rPr>
        <w:t> </w:t>
      </w:r>
      <w:r>
        <w:rPr/>
        <w:t>retrospective</w:t>
      </w:r>
      <w:r>
        <w:rPr>
          <w:spacing w:val="-2"/>
        </w:rPr>
        <w:t> </w:t>
      </w:r>
      <w:r>
        <w:rPr/>
        <w:t>look</w:t>
      </w:r>
      <w:r>
        <w:rPr>
          <w:spacing w:val="-5"/>
        </w:rPr>
        <w:t> </w:t>
      </w:r>
      <w:r>
        <w:rPr/>
        <w:t>at graduate education is juxtaposed with a 21</w:t>
      </w:r>
      <w:r>
        <w:rPr>
          <w:position w:val="8"/>
          <w:sz w:val="16"/>
        </w:rPr>
        <w:t>st</w:t>
      </w:r>
      <w:r>
        <w:rPr>
          <w:spacing w:val="33"/>
          <w:position w:val="8"/>
          <w:sz w:val="16"/>
        </w:rPr>
        <w:t> </w:t>
      </w:r>
      <w:r>
        <w:rPr/>
        <w:t>century vision for higher education at the graduate level. Nationally, the past decade has been marked by increasing costs, declining budgets, decreases in external funding, and changing student demographics. Locally, higher education</w:t>
      </w:r>
      <w:r>
        <w:rPr>
          <w:spacing w:val="-1"/>
        </w:rPr>
        <w:t> </w:t>
      </w:r>
      <w:r>
        <w:rPr/>
        <w:t>faces</w:t>
      </w:r>
      <w:r>
        <w:rPr>
          <w:spacing w:val="-1"/>
        </w:rPr>
        <w:t> </w:t>
      </w:r>
      <w:r>
        <w:rPr/>
        <w:t>a mandate to</w:t>
      </w:r>
      <w:r>
        <w:rPr>
          <w:spacing w:val="-3"/>
        </w:rPr>
        <w:t> </w:t>
      </w:r>
      <w:r>
        <w:rPr/>
        <w:t>be engaged, efficient,</w:t>
      </w:r>
      <w:r>
        <w:rPr>
          <w:spacing w:val="-1"/>
        </w:rPr>
        <w:t> </w:t>
      </w:r>
      <w:r>
        <w:rPr/>
        <w:t>accountable, and of demonstrated value to the state of Iowa.</w:t>
      </w:r>
    </w:p>
    <w:p>
      <w:pPr>
        <w:pStyle w:val="BodyText"/>
        <w:spacing w:before="269"/>
        <w:ind w:left="359" w:right="775"/>
      </w:pPr>
      <w:r>
        <w:rPr/>
        <w:t>The most recent UI strategic plan, </w:t>
      </w:r>
      <w:r>
        <w:rPr>
          <w:i/>
        </w:rPr>
        <w:t>Renewing the Iowa Promise 2011-2016</w:t>
      </w:r>
      <w:r>
        <w:rPr/>
        <w:t>, articulates broad</w:t>
      </w:r>
      <w:r>
        <w:rPr>
          <w:spacing w:val="-2"/>
        </w:rPr>
        <w:t> </w:t>
      </w:r>
      <w:r>
        <w:rPr/>
        <w:t>goals</w:t>
      </w:r>
      <w:r>
        <w:rPr>
          <w:spacing w:val="-3"/>
        </w:rPr>
        <w:t> </w:t>
      </w:r>
      <w:r>
        <w:rPr/>
        <w:t>to</w:t>
      </w:r>
      <w:r>
        <w:rPr>
          <w:spacing w:val="-4"/>
        </w:rPr>
        <w:t> </w:t>
      </w:r>
      <w:r>
        <w:rPr/>
        <w:t>promote</w:t>
      </w:r>
      <w:r>
        <w:rPr>
          <w:spacing w:val="-2"/>
        </w:rPr>
        <w:t> </w:t>
      </w:r>
      <w:r>
        <w:rPr/>
        <w:t>graduate</w:t>
      </w:r>
      <w:r>
        <w:rPr>
          <w:spacing w:val="-2"/>
        </w:rPr>
        <w:t> </w:t>
      </w:r>
      <w:r>
        <w:rPr/>
        <w:t>student</w:t>
      </w:r>
      <w:r>
        <w:rPr>
          <w:spacing w:val="-5"/>
        </w:rPr>
        <w:t> </w:t>
      </w:r>
      <w:r>
        <w:rPr/>
        <w:t>academic</w:t>
      </w:r>
      <w:r>
        <w:rPr>
          <w:spacing w:val="-5"/>
        </w:rPr>
        <w:t> </w:t>
      </w:r>
      <w:r>
        <w:rPr/>
        <w:t>and</w:t>
      </w:r>
      <w:r>
        <w:rPr>
          <w:spacing w:val="-2"/>
        </w:rPr>
        <w:t> </w:t>
      </w:r>
      <w:r>
        <w:rPr/>
        <w:t>professional</w:t>
      </w:r>
      <w:r>
        <w:rPr>
          <w:spacing w:val="-3"/>
        </w:rPr>
        <w:t> </w:t>
      </w:r>
      <w:r>
        <w:rPr/>
        <w:t>achievement.</w:t>
      </w:r>
      <w:r>
        <w:rPr>
          <w:spacing w:val="40"/>
        </w:rPr>
        <w:t> </w:t>
      </w:r>
      <w:r>
        <w:rPr/>
        <w:t>The Graduate College’s strategic vision for UI graduate education strives to support graduate student success and foster distinctive programs.</w:t>
      </w:r>
      <w:r>
        <w:rPr>
          <w:spacing w:val="40"/>
        </w:rPr>
        <w:t> </w:t>
      </w:r>
      <w:r>
        <w:rPr/>
        <w:t>Three guiding tenets serve as</w:t>
      </w:r>
      <w:r>
        <w:rPr>
          <w:spacing w:val="-3"/>
        </w:rPr>
        <w:t> </w:t>
      </w:r>
      <w:r>
        <w:rPr/>
        <w:t>the</w:t>
      </w:r>
      <w:r>
        <w:rPr>
          <w:spacing w:val="-4"/>
        </w:rPr>
        <w:t> </w:t>
      </w:r>
      <w:r>
        <w:rPr/>
        <w:t>foundation</w:t>
      </w:r>
      <w:r>
        <w:rPr>
          <w:spacing w:val="-4"/>
        </w:rPr>
        <w:t> </w:t>
      </w:r>
      <w:r>
        <w:rPr/>
        <w:t>for</w:t>
      </w:r>
      <w:r>
        <w:rPr>
          <w:spacing w:val="-6"/>
        </w:rPr>
        <w:t> </w:t>
      </w:r>
      <w:r>
        <w:rPr/>
        <w:t>this</w:t>
      </w:r>
      <w:r>
        <w:rPr>
          <w:spacing w:val="-3"/>
        </w:rPr>
        <w:t> </w:t>
      </w:r>
      <w:r>
        <w:rPr/>
        <w:t>strategic</w:t>
      </w:r>
      <w:r>
        <w:rPr>
          <w:spacing w:val="-3"/>
        </w:rPr>
        <w:t> </w:t>
      </w:r>
      <w:r>
        <w:rPr/>
        <w:t>vision.</w:t>
      </w:r>
      <w:r>
        <w:rPr>
          <w:spacing w:val="40"/>
        </w:rPr>
        <w:t> </w:t>
      </w:r>
      <w:r>
        <w:rPr>
          <w:u w:val="single"/>
        </w:rPr>
        <w:t>First</w:t>
      </w:r>
      <w:r>
        <w:rPr>
          <w:u w:val="none"/>
        </w:rPr>
        <w:t>,</w:t>
      </w:r>
      <w:r>
        <w:rPr>
          <w:spacing w:val="-2"/>
          <w:u w:val="none"/>
        </w:rPr>
        <w:t> </w:t>
      </w:r>
      <w:r>
        <w:rPr>
          <w:u w:val="none"/>
        </w:rPr>
        <w:t>Graduate</w:t>
      </w:r>
      <w:r>
        <w:rPr>
          <w:spacing w:val="-2"/>
          <w:u w:val="none"/>
        </w:rPr>
        <w:t> </w:t>
      </w:r>
      <w:r>
        <w:rPr>
          <w:u w:val="none"/>
        </w:rPr>
        <w:t>College</w:t>
      </w:r>
      <w:r>
        <w:rPr>
          <w:spacing w:val="-2"/>
          <w:u w:val="none"/>
        </w:rPr>
        <w:t> </w:t>
      </w:r>
      <w:r>
        <w:rPr>
          <w:u w:val="none"/>
        </w:rPr>
        <w:t>leadership</w:t>
      </w:r>
      <w:r>
        <w:rPr>
          <w:spacing w:val="-4"/>
          <w:u w:val="none"/>
        </w:rPr>
        <w:t> </w:t>
      </w:r>
      <w:r>
        <w:rPr>
          <w:u w:val="none"/>
        </w:rPr>
        <w:t>advocates evidence-based practice and encourages innovation in graduate education.</w:t>
      </w:r>
      <w:r>
        <w:rPr>
          <w:spacing w:val="40"/>
          <w:u w:val="none"/>
        </w:rPr>
        <w:t> </w:t>
      </w:r>
      <w:r>
        <w:rPr>
          <w:u w:val="single"/>
        </w:rPr>
        <w:t>Second</w:t>
      </w:r>
      <w:r>
        <w:rPr>
          <w:u w:val="none"/>
        </w:rPr>
        <w:t>, the Graduate College develops policies and procedures that promote graduate student success</w:t>
      </w:r>
      <w:r>
        <w:rPr>
          <w:spacing w:val="-3"/>
          <w:u w:val="none"/>
        </w:rPr>
        <w:t> </w:t>
      </w:r>
      <w:r>
        <w:rPr>
          <w:u w:val="none"/>
        </w:rPr>
        <w:t>as</w:t>
      </w:r>
      <w:r>
        <w:rPr>
          <w:spacing w:val="-5"/>
          <w:u w:val="none"/>
        </w:rPr>
        <w:t> </w:t>
      </w:r>
      <w:r>
        <w:rPr>
          <w:u w:val="none"/>
        </w:rPr>
        <w:t>measured</w:t>
      </w:r>
      <w:r>
        <w:rPr>
          <w:spacing w:val="-4"/>
          <w:u w:val="none"/>
        </w:rPr>
        <w:t> </w:t>
      </w:r>
      <w:r>
        <w:rPr>
          <w:u w:val="none"/>
        </w:rPr>
        <w:t>by</w:t>
      </w:r>
      <w:r>
        <w:rPr>
          <w:spacing w:val="-5"/>
          <w:u w:val="none"/>
        </w:rPr>
        <w:t> </w:t>
      </w:r>
      <w:r>
        <w:rPr>
          <w:u w:val="none"/>
        </w:rPr>
        <w:t>diversity</w:t>
      </w:r>
      <w:r>
        <w:rPr>
          <w:spacing w:val="-6"/>
          <w:u w:val="none"/>
        </w:rPr>
        <w:t> </w:t>
      </w:r>
      <w:r>
        <w:rPr>
          <w:u w:val="none"/>
        </w:rPr>
        <w:t>and</w:t>
      </w:r>
      <w:r>
        <w:rPr>
          <w:spacing w:val="-2"/>
          <w:u w:val="none"/>
        </w:rPr>
        <w:t> </w:t>
      </w:r>
      <w:r>
        <w:rPr>
          <w:u w:val="none"/>
        </w:rPr>
        <w:t>student</w:t>
      </w:r>
      <w:r>
        <w:rPr>
          <w:spacing w:val="-2"/>
          <w:u w:val="none"/>
        </w:rPr>
        <w:t> </w:t>
      </w:r>
      <w:r>
        <w:rPr>
          <w:u w:val="none"/>
        </w:rPr>
        <w:t>retention,</w:t>
      </w:r>
      <w:r>
        <w:rPr>
          <w:spacing w:val="-5"/>
          <w:u w:val="none"/>
        </w:rPr>
        <w:t> </w:t>
      </w:r>
      <w:r>
        <w:rPr>
          <w:u w:val="none"/>
        </w:rPr>
        <w:t>degree</w:t>
      </w:r>
      <w:r>
        <w:rPr>
          <w:spacing w:val="-2"/>
          <w:u w:val="none"/>
        </w:rPr>
        <w:t> </w:t>
      </w:r>
      <w:r>
        <w:rPr>
          <w:u w:val="none"/>
        </w:rPr>
        <w:t>completion,</w:t>
      </w:r>
      <w:r>
        <w:rPr>
          <w:spacing w:val="-5"/>
          <w:u w:val="none"/>
        </w:rPr>
        <w:t> </w:t>
      </w:r>
      <w:r>
        <w:rPr>
          <w:u w:val="none"/>
        </w:rPr>
        <w:t>and</w:t>
      </w:r>
      <w:r>
        <w:rPr>
          <w:spacing w:val="-2"/>
          <w:u w:val="none"/>
        </w:rPr>
        <w:t> </w:t>
      </w:r>
      <w:r>
        <w:rPr>
          <w:u w:val="none"/>
        </w:rPr>
        <w:t>career placement.</w:t>
      </w:r>
      <w:r>
        <w:rPr>
          <w:spacing w:val="40"/>
          <w:u w:val="none"/>
        </w:rPr>
        <w:t> </w:t>
      </w:r>
      <w:r>
        <w:rPr>
          <w:u w:val="single"/>
        </w:rPr>
        <w:t>Third</w:t>
      </w:r>
      <w:r>
        <w:rPr>
          <w:u w:val="none"/>
        </w:rPr>
        <w:t>, the Graduate College is a careful steward of its financial resources. These guiding tenets direct the path forward by promoting graduate student success and fostering distinctive graduate programs.</w:t>
      </w:r>
    </w:p>
    <w:p>
      <w:pPr>
        <w:pStyle w:val="BodyText"/>
      </w:pPr>
    </w:p>
    <w:p>
      <w:pPr>
        <w:pStyle w:val="BodyText"/>
        <w:ind w:left="359" w:right="723"/>
      </w:pPr>
      <w:r>
        <w:rPr/>
        <w:t>In</w:t>
      </w:r>
      <w:r>
        <w:rPr>
          <w:spacing w:val="-2"/>
        </w:rPr>
        <w:t> </w:t>
      </w:r>
      <w:r>
        <w:rPr/>
        <w:t>order</w:t>
      </w:r>
      <w:r>
        <w:rPr>
          <w:spacing w:val="-4"/>
        </w:rPr>
        <w:t> </w:t>
      </w:r>
      <w:r>
        <w:rPr/>
        <w:t>to</w:t>
      </w:r>
      <w:r>
        <w:rPr>
          <w:spacing w:val="-2"/>
        </w:rPr>
        <w:t> </w:t>
      </w:r>
      <w:r>
        <w:rPr/>
        <w:t>consolidate</w:t>
      </w:r>
      <w:r>
        <w:rPr>
          <w:spacing w:val="-7"/>
        </w:rPr>
        <w:t> </w:t>
      </w:r>
      <w:r>
        <w:rPr/>
        <w:t>and</w:t>
      </w:r>
      <w:r>
        <w:rPr>
          <w:spacing w:val="-4"/>
        </w:rPr>
        <w:t> </w:t>
      </w:r>
      <w:r>
        <w:rPr/>
        <w:t>enhance</w:t>
      </w:r>
      <w:r>
        <w:rPr>
          <w:spacing w:val="-2"/>
        </w:rPr>
        <w:t> </w:t>
      </w:r>
      <w:r>
        <w:rPr/>
        <w:t>operations,</w:t>
      </w:r>
      <w:r>
        <w:rPr>
          <w:spacing w:val="-2"/>
        </w:rPr>
        <w:t> </w:t>
      </w:r>
      <w:r>
        <w:rPr/>
        <w:t>personnel,</w:t>
      </w:r>
      <w:r>
        <w:rPr>
          <w:spacing w:val="-5"/>
        </w:rPr>
        <w:t> </w:t>
      </w:r>
      <w:r>
        <w:rPr/>
        <w:t>and</w:t>
      </w:r>
      <w:r>
        <w:rPr>
          <w:spacing w:val="-2"/>
        </w:rPr>
        <w:t> </w:t>
      </w:r>
      <w:r>
        <w:rPr/>
        <w:t>efficiency,</w:t>
      </w:r>
      <w:r>
        <w:rPr>
          <w:spacing w:val="-2"/>
        </w:rPr>
        <w:t> </w:t>
      </w:r>
      <w:r>
        <w:rPr/>
        <w:t>the</w:t>
      </w:r>
      <w:r>
        <w:rPr>
          <w:spacing w:val="-4"/>
        </w:rPr>
        <w:t> </w:t>
      </w:r>
      <w:r>
        <w:rPr/>
        <w:t>Graduate College recently restructured its administrative offices. Two newly reorganized central offices,</w:t>
      </w:r>
      <w:r>
        <w:rPr>
          <w:spacing w:val="-1"/>
        </w:rPr>
        <w:t> </w:t>
      </w:r>
      <w:r>
        <w:rPr/>
        <w:t>the Academic</w:t>
      </w:r>
      <w:r>
        <w:rPr>
          <w:spacing w:val="-1"/>
        </w:rPr>
        <w:t> </w:t>
      </w:r>
      <w:r>
        <w:rPr/>
        <w:t>Affairs Office (AAO)</w:t>
      </w:r>
      <w:r>
        <w:rPr>
          <w:spacing w:val="-3"/>
        </w:rPr>
        <w:t> </w:t>
      </w:r>
      <w:r>
        <w:rPr/>
        <w:t>and the Office of Graduate Development</w:t>
      </w:r>
      <w:r>
        <w:rPr>
          <w:spacing w:val="-1"/>
        </w:rPr>
        <w:t> </w:t>
      </w:r>
      <w:r>
        <w:rPr/>
        <w:t>and Postdoctoral Affairs, work in concert to meet the academic and professional needs of graduate students.</w:t>
      </w:r>
      <w:r>
        <w:rPr>
          <w:spacing w:val="40"/>
        </w:rPr>
        <w:t> </w:t>
      </w:r>
      <w:r>
        <w:rPr/>
        <w:t>These two offices now report to a single associate dean and work closely with both internal and external campus partners, such as the Office of Graduate Inclusion (OGI), academic departmental graduate programs, and cross-campus student support offices.</w:t>
      </w:r>
    </w:p>
    <w:p>
      <w:pPr>
        <w:pStyle w:val="BodyText"/>
        <w:spacing w:before="161"/>
        <w:ind w:left="359" w:right="723"/>
      </w:pPr>
      <w:r>
        <w:rPr/>
        <w:t>Major</w:t>
      </w:r>
      <w:r>
        <w:rPr>
          <w:spacing w:val="-6"/>
        </w:rPr>
        <w:t> </w:t>
      </w:r>
      <w:r>
        <w:rPr/>
        <w:t>Graduate</w:t>
      </w:r>
      <w:r>
        <w:rPr>
          <w:spacing w:val="-3"/>
        </w:rPr>
        <w:t> </w:t>
      </w:r>
      <w:r>
        <w:rPr/>
        <w:t>College</w:t>
      </w:r>
      <w:r>
        <w:rPr>
          <w:spacing w:val="-3"/>
        </w:rPr>
        <w:t> </w:t>
      </w:r>
      <w:r>
        <w:rPr/>
        <w:t>initiatives</w:t>
      </w:r>
      <w:r>
        <w:rPr>
          <w:spacing w:val="-4"/>
        </w:rPr>
        <w:t> </w:t>
      </w:r>
      <w:r>
        <w:rPr/>
        <w:t>on</w:t>
      </w:r>
      <w:r>
        <w:rPr>
          <w:spacing w:val="-5"/>
        </w:rPr>
        <w:t> </w:t>
      </w:r>
      <w:r>
        <w:rPr/>
        <w:t>the</w:t>
      </w:r>
      <w:r>
        <w:rPr>
          <w:spacing w:val="-5"/>
        </w:rPr>
        <w:t> </w:t>
      </w:r>
      <w:r>
        <w:rPr/>
        <w:t>horizon</w:t>
      </w:r>
      <w:r>
        <w:rPr>
          <w:spacing w:val="-3"/>
        </w:rPr>
        <w:t> </w:t>
      </w:r>
      <w:r>
        <w:rPr/>
        <w:t>to</w:t>
      </w:r>
      <w:r>
        <w:rPr>
          <w:spacing w:val="-3"/>
        </w:rPr>
        <w:t> </w:t>
      </w:r>
      <w:r>
        <w:rPr/>
        <w:t>promote</w:t>
      </w:r>
      <w:r>
        <w:rPr>
          <w:spacing w:val="-3"/>
        </w:rPr>
        <w:t> </w:t>
      </w:r>
      <w:r>
        <w:rPr/>
        <w:t>graduate</w:t>
      </w:r>
      <w:r>
        <w:rPr>
          <w:spacing w:val="-3"/>
        </w:rPr>
        <w:t> </w:t>
      </w:r>
      <w:r>
        <w:rPr/>
        <w:t>student</w:t>
      </w:r>
      <w:r>
        <w:rPr>
          <w:spacing w:val="-3"/>
        </w:rPr>
        <w:t> </w:t>
      </w:r>
      <w:r>
        <w:rPr/>
        <w:t>success and distinctive graduate programs include:</w:t>
      </w:r>
    </w:p>
    <w:p>
      <w:pPr>
        <w:pStyle w:val="ListParagraph"/>
        <w:numPr>
          <w:ilvl w:val="0"/>
          <w:numId w:val="2"/>
        </w:numPr>
        <w:tabs>
          <w:tab w:pos="1137" w:val="left" w:leader="none"/>
        </w:tabs>
        <w:spacing w:line="235" w:lineRule="auto" w:before="167" w:after="0"/>
        <w:ind w:left="1137" w:right="919" w:hanging="360"/>
        <w:jc w:val="left"/>
        <w:rPr>
          <w:rFonts w:ascii="Arial" w:hAnsi="Arial"/>
          <w:sz w:val="24"/>
        </w:rPr>
      </w:pPr>
      <w:r>
        <w:rPr>
          <w:rFonts w:ascii="Arial" w:hAnsi="Arial"/>
          <w:sz w:val="24"/>
        </w:rPr>
        <w:t>Creation</w:t>
      </w:r>
      <w:r>
        <w:rPr>
          <w:rFonts w:ascii="Arial" w:hAnsi="Arial"/>
          <w:spacing w:val="-7"/>
          <w:sz w:val="24"/>
        </w:rPr>
        <w:t> </w:t>
      </w:r>
      <w:r>
        <w:rPr>
          <w:rFonts w:ascii="Arial" w:hAnsi="Arial"/>
          <w:sz w:val="24"/>
        </w:rPr>
        <w:t>of</w:t>
      </w:r>
      <w:r>
        <w:rPr>
          <w:rFonts w:ascii="Arial" w:hAnsi="Arial"/>
          <w:spacing w:val="-2"/>
          <w:sz w:val="24"/>
        </w:rPr>
        <w:t> </w:t>
      </w:r>
      <w:r>
        <w:rPr>
          <w:rFonts w:ascii="Arial" w:hAnsi="Arial"/>
          <w:sz w:val="24"/>
        </w:rPr>
        <w:t>electronic</w:t>
      </w:r>
      <w:r>
        <w:rPr>
          <w:rFonts w:ascii="Arial" w:hAnsi="Arial"/>
          <w:spacing w:val="-5"/>
          <w:sz w:val="24"/>
        </w:rPr>
        <w:t> </w:t>
      </w:r>
      <w:r>
        <w:rPr>
          <w:rFonts w:ascii="Arial" w:hAnsi="Arial"/>
          <w:sz w:val="24"/>
        </w:rPr>
        <w:t>infrastructure</w:t>
      </w:r>
      <w:r>
        <w:rPr>
          <w:rFonts w:ascii="Arial" w:hAnsi="Arial"/>
          <w:spacing w:val="-4"/>
          <w:sz w:val="24"/>
        </w:rPr>
        <w:t> </w:t>
      </w:r>
      <w:r>
        <w:rPr>
          <w:rFonts w:ascii="Arial" w:hAnsi="Arial"/>
          <w:sz w:val="24"/>
        </w:rPr>
        <w:t>to</w:t>
      </w:r>
      <w:r>
        <w:rPr>
          <w:rFonts w:ascii="Arial" w:hAnsi="Arial"/>
          <w:spacing w:val="-6"/>
          <w:sz w:val="24"/>
        </w:rPr>
        <w:t> </w:t>
      </w:r>
      <w:r>
        <w:rPr>
          <w:rFonts w:ascii="Arial" w:hAnsi="Arial"/>
          <w:sz w:val="24"/>
        </w:rPr>
        <w:t>manage</w:t>
      </w:r>
      <w:r>
        <w:rPr>
          <w:rFonts w:ascii="Arial" w:hAnsi="Arial"/>
          <w:spacing w:val="-4"/>
          <w:sz w:val="24"/>
        </w:rPr>
        <w:t> </w:t>
      </w:r>
      <w:r>
        <w:rPr>
          <w:rFonts w:ascii="Arial" w:hAnsi="Arial"/>
          <w:sz w:val="24"/>
        </w:rPr>
        <w:t>student</w:t>
      </w:r>
      <w:r>
        <w:rPr>
          <w:rFonts w:ascii="Arial" w:hAnsi="Arial"/>
          <w:spacing w:val="-4"/>
          <w:sz w:val="24"/>
        </w:rPr>
        <w:t> </w:t>
      </w:r>
      <w:r>
        <w:rPr>
          <w:rFonts w:ascii="Arial" w:hAnsi="Arial"/>
          <w:sz w:val="24"/>
        </w:rPr>
        <w:t>recruitment,</w:t>
      </w:r>
      <w:r>
        <w:rPr>
          <w:rFonts w:ascii="Arial" w:hAnsi="Arial"/>
          <w:spacing w:val="-7"/>
          <w:sz w:val="24"/>
        </w:rPr>
        <w:t> </w:t>
      </w:r>
      <w:r>
        <w:rPr>
          <w:rFonts w:ascii="Arial" w:hAnsi="Arial"/>
          <w:sz w:val="24"/>
        </w:rPr>
        <w:t>enrollment, and retention as well as degree progress and clearance efforts.</w:t>
      </w:r>
    </w:p>
    <w:p>
      <w:pPr>
        <w:pStyle w:val="ListParagraph"/>
        <w:numPr>
          <w:ilvl w:val="0"/>
          <w:numId w:val="2"/>
        </w:numPr>
        <w:tabs>
          <w:tab w:pos="1137" w:val="left" w:leader="none"/>
        </w:tabs>
        <w:spacing w:line="240" w:lineRule="auto" w:before="3" w:after="0"/>
        <w:ind w:left="1137" w:right="851" w:hanging="360"/>
        <w:jc w:val="left"/>
        <w:rPr>
          <w:rFonts w:ascii="Arial" w:hAnsi="Arial"/>
          <w:sz w:val="24"/>
        </w:rPr>
      </w:pPr>
      <w:r>
        <w:rPr>
          <w:rFonts w:ascii="Arial" w:hAnsi="Arial"/>
          <w:sz w:val="24"/>
        </w:rPr>
        <w:t>Enhanced</w:t>
      </w:r>
      <w:r>
        <w:rPr>
          <w:rFonts w:ascii="Arial" w:hAnsi="Arial"/>
          <w:spacing w:val="-4"/>
          <w:sz w:val="24"/>
        </w:rPr>
        <w:t> </w:t>
      </w:r>
      <w:r>
        <w:rPr>
          <w:rFonts w:ascii="Arial" w:hAnsi="Arial"/>
          <w:sz w:val="24"/>
        </w:rPr>
        <w:t>professional</w:t>
      </w:r>
      <w:r>
        <w:rPr>
          <w:rFonts w:ascii="Arial" w:hAnsi="Arial"/>
          <w:spacing w:val="-8"/>
          <w:sz w:val="24"/>
        </w:rPr>
        <w:t> </w:t>
      </w:r>
      <w:r>
        <w:rPr>
          <w:rFonts w:ascii="Arial" w:hAnsi="Arial"/>
          <w:sz w:val="24"/>
        </w:rPr>
        <w:t>development</w:t>
      </w:r>
      <w:r>
        <w:rPr>
          <w:rFonts w:ascii="Arial" w:hAnsi="Arial"/>
          <w:spacing w:val="-4"/>
          <w:sz w:val="24"/>
        </w:rPr>
        <w:t> </w:t>
      </w:r>
      <w:r>
        <w:rPr>
          <w:rFonts w:ascii="Arial" w:hAnsi="Arial"/>
          <w:sz w:val="24"/>
        </w:rPr>
        <w:t>and</w:t>
      </w:r>
      <w:r>
        <w:rPr>
          <w:rFonts w:ascii="Arial" w:hAnsi="Arial"/>
          <w:spacing w:val="-6"/>
          <w:sz w:val="24"/>
        </w:rPr>
        <w:t> </w:t>
      </w:r>
      <w:r>
        <w:rPr>
          <w:rFonts w:ascii="Arial" w:hAnsi="Arial"/>
          <w:sz w:val="24"/>
        </w:rPr>
        <w:t>funding</w:t>
      </w:r>
      <w:r>
        <w:rPr>
          <w:rFonts w:ascii="Arial" w:hAnsi="Arial"/>
          <w:spacing w:val="-6"/>
          <w:sz w:val="24"/>
        </w:rPr>
        <w:t> </w:t>
      </w:r>
      <w:r>
        <w:rPr>
          <w:rFonts w:ascii="Arial" w:hAnsi="Arial"/>
          <w:sz w:val="24"/>
        </w:rPr>
        <w:t>services</w:t>
      </w:r>
      <w:r>
        <w:rPr>
          <w:rFonts w:ascii="Arial" w:hAnsi="Arial"/>
          <w:spacing w:val="-5"/>
          <w:sz w:val="24"/>
        </w:rPr>
        <w:t> </w:t>
      </w:r>
      <w:r>
        <w:rPr>
          <w:rFonts w:ascii="Arial" w:hAnsi="Arial"/>
          <w:sz w:val="24"/>
        </w:rPr>
        <w:t>including</w:t>
      </w:r>
      <w:r>
        <w:rPr>
          <w:rFonts w:ascii="Arial" w:hAnsi="Arial"/>
          <w:spacing w:val="-6"/>
          <w:sz w:val="24"/>
        </w:rPr>
        <w:t> </w:t>
      </w:r>
      <w:r>
        <w:rPr>
          <w:rFonts w:ascii="Arial" w:hAnsi="Arial"/>
          <w:sz w:val="24"/>
        </w:rPr>
        <w:t>preparation for careers both in and outside of the academy, application assistance for honorific-funding awards, and implementation of a competencies-based professional development model.</w:t>
      </w:r>
    </w:p>
    <w:p>
      <w:pPr>
        <w:pStyle w:val="ListParagraph"/>
        <w:numPr>
          <w:ilvl w:val="0"/>
          <w:numId w:val="2"/>
        </w:numPr>
        <w:tabs>
          <w:tab w:pos="1137" w:val="left" w:leader="none"/>
        </w:tabs>
        <w:spacing w:line="240" w:lineRule="auto" w:before="0" w:after="0"/>
        <w:ind w:left="1137" w:right="2492" w:hanging="360"/>
        <w:jc w:val="left"/>
        <w:rPr>
          <w:rFonts w:ascii="Arial" w:hAnsi="Arial"/>
          <w:sz w:val="24"/>
        </w:rPr>
      </w:pPr>
      <w:r>
        <w:rPr>
          <w:rFonts w:ascii="Arial" w:hAnsi="Arial"/>
          <w:sz w:val="24"/>
        </w:rPr>
        <w:t>Continued</w:t>
      </w:r>
      <w:r>
        <w:rPr>
          <w:rFonts w:ascii="Arial" w:hAnsi="Arial"/>
          <w:spacing w:val="-6"/>
          <w:sz w:val="24"/>
        </w:rPr>
        <w:t> </w:t>
      </w:r>
      <w:r>
        <w:rPr>
          <w:rFonts w:ascii="Arial" w:hAnsi="Arial"/>
          <w:sz w:val="24"/>
        </w:rPr>
        <w:t>promotion</w:t>
      </w:r>
      <w:r>
        <w:rPr>
          <w:rFonts w:ascii="Arial" w:hAnsi="Arial"/>
          <w:spacing w:val="-4"/>
          <w:sz w:val="24"/>
        </w:rPr>
        <w:t> </w:t>
      </w:r>
      <w:r>
        <w:rPr>
          <w:rFonts w:ascii="Arial" w:hAnsi="Arial"/>
          <w:sz w:val="24"/>
        </w:rPr>
        <w:t>of</w:t>
      </w:r>
      <w:r>
        <w:rPr>
          <w:rFonts w:ascii="Arial" w:hAnsi="Arial"/>
          <w:spacing w:val="-4"/>
          <w:sz w:val="24"/>
        </w:rPr>
        <w:t> </w:t>
      </w:r>
      <w:r>
        <w:rPr>
          <w:rFonts w:ascii="Arial" w:hAnsi="Arial"/>
          <w:sz w:val="24"/>
        </w:rPr>
        <w:t>diversity</w:t>
      </w:r>
      <w:r>
        <w:rPr>
          <w:rFonts w:ascii="Arial" w:hAnsi="Arial"/>
          <w:spacing w:val="-6"/>
          <w:sz w:val="24"/>
        </w:rPr>
        <w:t> </w:t>
      </w:r>
      <w:r>
        <w:rPr>
          <w:rFonts w:ascii="Arial" w:hAnsi="Arial"/>
          <w:sz w:val="24"/>
        </w:rPr>
        <w:t>and</w:t>
      </w:r>
      <w:r>
        <w:rPr>
          <w:rFonts w:ascii="Arial" w:hAnsi="Arial"/>
          <w:spacing w:val="-4"/>
          <w:sz w:val="24"/>
        </w:rPr>
        <w:t> </w:t>
      </w:r>
      <w:r>
        <w:rPr>
          <w:rFonts w:ascii="Arial" w:hAnsi="Arial"/>
          <w:sz w:val="24"/>
        </w:rPr>
        <w:t>inclusion</w:t>
      </w:r>
      <w:r>
        <w:rPr>
          <w:rFonts w:ascii="Arial" w:hAnsi="Arial"/>
          <w:spacing w:val="-4"/>
          <w:sz w:val="24"/>
        </w:rPr>
        <w:t> </w:t>
      </w:r>
      <w:r>
        <w:rPr>
          <w:rFonts w:ascii="Arial" w:hAnsi="Arial"/>
          <w:sz w:val="24"/>
        </w:rPr>
        <w:t>best</w:t>
      </w:r>
      <w:r>
        <w:rPr>
          <w:rFonts w:ascii="Arial" w:hAnsi="Arial"/>
          <w:spacing w:val="-4"/>
          <w:sz w:val="24"/>
        </w:rPr>
        <w:t> </w:t>
      </w:r>
      <w:r>
        <w:rPr>
          <w:rFonts w:ascii="Arial" w:hAnsi="Arial"/>
          <w:sz w:val="24"/>
        </w:rPr>
        <w:t>practices</w:t>
      </w:r>
      <w:r>
        <w:rPr>
          <w:rFonts w:ascii="Arial" w:hAnsi="Arial"/>
          <w:spacing w:val="-6"/>
          <w:sz w:val="24"/>
        </w:rPr>
        <w:t> </w:t>
      </w:r>
      <w:r>
        <w:rPr>
          <w:rFonts w:ascii="Arial" w:hAnsi="Arial"/>
          <w:sz w:val="24"/>
        </w:rPr>
        <w:t>for underrepresented student recruitment and retention.</w:t>
      </w:r>
    </w:p>
    <w:p>
      <w:pPr>
        <w:pStyle w:val="ListParagraph"/>
        <w:numPr>
          <w:ilvl w:val="0"/>
          <w:numId w:val="2"/>
        </w:numPr>
        <w:tabs>
          <w:tab w:pos="1137" w:val="left" w:leader="none"/>
        </w:tabs>
        <w:spacing w:line="240" w:lineRule="auto" w:before="0" w:after="0"/>
        <w:ind w:left="1137" w:right="813" w:hanging="360"/>
        <w:jc w:val="left"/>
        <w:rPr>
          <w:rFonts w:ascii="Arial" w:hAnsi="Arial"/>
          <w:sz w:val="24"/>
        </w:rPr>
      </w:pPr>
      <w:r>
        <w:rPr>
          <w:rFonts w:ascii="Arial" w:hAnsi="Arial"/>
          <w:sz w:val="24"/>
        </w:rPr>
        <w:t>Enhanced</w:t>
      </w:r>
      <w:r>
        <w:rPr>
          <w:rFonts w:ascii="Arial" w:hAnsi="Arial"/>
          <w:spacing w:val="-4"/>
          <w:sz w:val="24"/>
        </w:rPr>
        <w:t> </w:t>
      </w:r>
      <w:r>
        <w:rPr>
          <w:rFonts w:ascii="Arial" w:hAnsi="Arial"/>
          <w:sz w:val="24"/>
        </w:rPr>
        <w:t>infrastructure</w:t>
      </w:r>
      <w:r>
        <w:rPr>
          <w:rFonts w:ascii="Arial" w:hAnsi="Arial"/>
          <w:spacing w:val="-4"/>
          <w:sz w:val="24"/>
        </w:rPr>
        <w:t> </w:t>
      </w:r>
      <w:r>
        <w:rPr>
          <w:rFonts w:ascii="Arial" w:hAnsi="Arial"/>
          <w:sz w:val="24"/>
        </w:rPr>
        <w:t>to</w:t>
      </w:r>
      <w:r>
        <w:rPr>
          <w:rFonts w:ascii="Arial" w:hAnsi="Arial"/>
          <w:spacing w:val="-4"/>
          <w:sz w:val="24"/>
        </w:rPr>
        <w:t> </w:t>
      </w:r>
      <w:r>
        <w:rPr>
          <w:rFonts w:ascii="Arial" w:hAnsi="Arial"/>
          <w:sz w:val="24"/>
        </w:rPr>
        <w:t>support</w:t>
      </w:r>
      <w:r>
        <w:rPr>
          <w:rFonts w:ascii="Arial" w:hAnsi="Arial"/>
          <w:spacing w:val="-4"/>
          <w:sz w:val="24"/>
        </w:rPr>
        <w:t> </w:t>
      </w:r>
      <w:r>
        <w:rPr>
          <w:rFonts w:ascii="Arial" w:hAnsi="Arial"/>
          <w:sz w:val="24"/>
        </w:rPr>
        <w:t>analytics</w:t>
      </w:r>
      <w:r>
        <w:rPr>
          <w:rFonts w:ascii="Arial" w:hAnsi="Arial"/>
          <w:spacing w:val="-5"/>
          <w:sz w:val="24"/>
        </w:rPr>
        <w:t> </w:t>
      </w:r>
      <w:r>
        <w:rPr>
          <w:rFonts w:ascii="Arial" w:hAnsi="Arial"/>
          <w:sz w:val="24"/>
        </w:rPr>
        <w:t>and</w:t>
      </w:r>
      <w:r>
        <w:rPr>
          <w:rFonts w:ascii="Arial" w:hAnsi="Arial"/>
          <w:spacing w:val="-6"/>
          <w:sz w:val="24"/>
        </w:rPr>
        <w:t> </w:t>
      </w:r>
      <w:r>
        <w:rPr>
          <w:rFonts w:ascii="Arial" w:hAnsi="Arial"/>
          <w:sz w:val="24"/>
        </w:rPr>
        <w:t>data-driven</w:t>
      </w:r>
      <w:r>
        <w:rPr>
          <w:rFonts w:ascii="Arial" w:hAnsi="Arial"/>
          <w:spacing w:val="-4"/>
          <w:sz w:val="24"/>
        </w:rPr>
        <w:t> </w:t>
      </w:r>
      <w:r>
        <w:rPr>
          <w:rFonts w:ascii="Arial" w:hAnsi="Arial"/>
          <w:sz w:val="24"/>
        </w:rPr>
        <w:t>decision-making</w:t>
      </w:r>
      <w:r>
        <w:rPr>
          <w:rFonts w:ascii="Arial" w:hAnsi="Arial"/>
          <w:spacing w:val="-6"/>
          <w:sz w:val="24"/>
        </w:rPr>
        <w:t> </w:t>
      </w:r>
      <w:r>
        <w:rPr>
          <w:rFonts w:ascii="Arial" w:hAnsi="Arial"/>
          <w:sz w:val="24"/>
        </w:rPr>
        <w:t>at the program, collegiate, and university levels through regular programmatic </w:t>
      </w:r>
      <w:r>
        <w:rPr>
          <w:rFonts w:ascii="Arial" w:hAnsi="Arial"/>
          <w:spacing w:val="-2"/>
          <w:sz w:val="24"/>
        </w:rPr>
        <w:t>review.</w:t>
      </w:r>
    </w:p>
    <w:p>
      <w:pPr>
        <w:pStyle w:val="BodyText"/>
        <w:spacing w:before="271"/>
        <w:ind w:left="359" w:right="723"/>
      </w:pPr>
      <w:r>
        <w:rPr/>
        <w:t>The</w:t>
      </w:r>
      <w:r>
        <w:rPr>
          <w:spacing w:val="-2"/>
        </w:rPr>
        <w:t> </w:t>
      </w:r>
      <w:r>
        <w:rPr/>
        <w:t>Graduate</w:t>
      </w:r>
      <w:r>
        <w:rPr>
          <w:spacing w:val="-2"/>
        </w:rPr>
        <w:t> </w:t>
      </w:r>
      <w:r>
        <w:rPr/>
        <w:t>College</w:t>
      </w:r>
      <w:r>
        <w:rPr>
          <w:spacing w:val="-4"/>
        </w:rPr>
        <w:t> </w:t>
      </w:r>
      <w:r>
        <w:rPr/>
        <w:t>is</w:t>
      </w:r>
      <w:r>
        <w:rPr>
          <w:spacing w:val="-3"/>
        </w:rPr>
        <w:t> </w:t>
      </w:r>
      <w:r>
        <w:rPr/>
        <w:t>leading</w:t>
      </w:r>
      <w:r>
        <w:rPr>
          <w:spacing w:val="-4"/>
        </w:rPr>
        <w:t> </w:t>
      </w:r>
      <w:r>
        <w:rPr/>
        <w:t>an</w:t>
      </w:r>
      <w:r>
        <w:rPr>
          <w:spacing w:val="-4"/>
        </w:rPr>
        <w:t> </w:t>
      </w:r>
      <w:r>
        <w:rPr/>
        <w:t>ambitious</w:t>
      </w:r>
      <w:r>
        <w:rPr>
          <w:spacing w:val="-5"/>
        </w:rPr>
        <w:t> </w:t>
      </w:r>
      <w:r>
        <w:rPr/>
        <w:t>effort</w:t>
      </w:r>
      <w:r>
        <w:rPr>
          <w:spacing w:val="-5"/>
        </w:rPr>
        <w:t> </w:t>
      </w:r>
      <w:r>
        <w:rPr/>
        <w:t>to</w:t>
      </w:r>
      <w:r>
        <w:rPr>
          <w:spacing w:val="-2"/>
        </w:rPr>
        <w:t> </w:t>
      </w:r>
      <w:r>
        <w:rPr/>
        <w:t>shape</w:t>
      </w:r>
      <w:r>
        <w:rPr>
          <w:spacing w:val="-2"/>
        </w:rPr>
        <w:t> </w:t>
      </w:r>
      <w:r>
        <w:rPr/>
        <w:t>the</w:t>
      </w:r>
      <w:r>
        <w:rPr>
          <w:spacing w:val="-4"/>
        </w:rPr>
        <w:t> </w:t>
      </w:r>
      <w:r>
        <w:rPr/>
        <w:t>future</w:t>
      </w:r>
      <w:r>
        <w:rPr>
          <w:spacing w:val="-2"/>
        </w:rPr>
        <w:t> </w:t>
      </w:r>
      <w:r>
        <w:rPr/>
        <w:t>of graduate education at UI.</w:t>
      </w:r>
      <w:r>
        <w:rPr>
          <w:spacing w:val="40"/>
        </w:rPr>
        <w:t> </w:t>
      </w:r>
      <w:r>
        <w:rPr/>
        <w:t>The Graduate College recently made administrative changes to</w:t>
      </w:r>
    </w:p>
    <w:p>
      <w:pPr>
        <w:pStyle w:val="BodyText"/>
        <w:spacing w:after="0"/>
        <w:sectPr>
          <w:pgSz w:w="12240" w:h="15840"/>
          <w:pgMar w:header="0" w:footer="746" w:top="1360" w:bottom="940" w:left="1080" w:right="720"/>
        </w:sectPr>
      </w:pPr>
    </w:p>
    <w:p>
      <w:pPr>
        <w:pStyle w:val="BodyText"/>
        <w:spacing w:before="75"/>
        <w:ind w:left="360" w:right="802"/>
      </w:pPr>
      <w:r>
        <w:rPr/>
        <w:t>increase its efficacy in both practice and mission. The Graduate College pursues student success and distinctive programs guided by data, policy, and fiscal responsibility. These efforts position the College to renew the </w:t>
      </w:r>
      <w:r>
        <w:rPr>
          <w:i/>
        </w:rPr>
        <w:t>Iowa Promise </w:t>
      </w:r>
      <w:r>
        <w:rPr/>
        <w:t>for graduate education and to ultimately ensure the institution’s continued status as an American Association of Universities (AAU) member.</w:t>
      </w:r>
      <w:r>
        <w:rPr>
          <w:spacing w:val="40"/>
        </w:rPr>
        <w:t> </w:t>
      </w:r>
      <w:r>
        <w:rPr/>
        <w:t>Additional infrastructural resources necessary to advance these goals include top-level advocacy for the value and</w:t>
      </w:r>
      <w:r>
        <w:rPr>
          <w:spacing w:val="-2"/>
        </w:rPr>
        <w:t> </w:t>
      </w:r>
      <w:r>
        <w:rPr/>
        <w:t>role</w:t>
      </w:r>
      <w:r>
        <w:rPr>
          <w:spacing w:val="-2"/>
        </w:rPr>
        <w:t> </w:t>
      </w:r>
      <w:r>
        <w:rPr/>
        <w:t>of</w:t>
      </w:r>
      <w:r>
        <w:rPr>
          <w:spacing w:val="-2"/>
        </w:rPr>
        <w:t> </w:t>
      </w:r>
      <w:r>
        <w:rPr/>
        <w:t>graduate</w:t>
      </w:r>
      <w:r>
        <w:rPr>
          <w:spacing w:val="-2"/>
        </w:rPr>
        <w:t> </w:t>
      </w:r>
      <w:r>
        <w:rPr/>
        <w:t>education</w:t>
      </w:r>
      <w:r>
        <w:rPr>
          <w:spacing w:val="-3"/>
        </w:rPr>
        <w:t> </w:t>
      </w:r>
      <w:r>
        <w:rPr/>
        <w:t>as</w:t>
      </w:r>
      <w:r>
        <w:rPr>
          <w:spacing w:val="-5"/>
        </w:rPr>
        <w:t> </w:t>
      </w:r>
      <w:r>
        <w:rPr/>
        <w:t>well</w:t>
      </w:r>
      <w:r>
        <w:rPr>
          <w:spacing w:val="-3"/>
        </w:rPr>
        <w:t> </w:t>
      </w:r>
      <w:r>
        <w:rPr/>
        <w:t>as</w:t>
      </w:r>
      <w:r>
        <w:rPr>
          <w:spacing w:val="-3"/>
        </w:rPr>
        <w:t> </w:t>
      </w:r>
      <w:r>
        <w:rPr/>
        <w:t>enhanced</w:t>
      </w:r>
      <w:r>
        <w:rPr>
          <w:spacing w:val="-5"/>
        </w:rPr>
        <w:t> </w:t>
      </w:r>
      <w:r>
        <w:rPr/>
        <w:t>financial</w:t>
      </w:r>
      <w:r>
        <w:rPr>
          <w:spacing w:val="-6"/>
        </w:rPr>
        <w:t> </w:t>
      </w:r>
      <w:r>
        <w:rPr/>
        <w:t>and</w:t>
      </w:r>
      <w:r>
        <w:rPr>
          <w:spacing w:val="-2"/>
        </w:rPr>
        <w:t> </w:t>
      </w:r>
      <w:r>
        <w:rPr/>
        <w:t>personnel</w:t>
      </w:r>
      <w:r>
        <w:rPr>
          <w:spacing w:val="-3"/>
        </w:rPr>
        <w:t> </w:t>
      </w:r>
      <w:r>
        <w:rPr/>
        <w:t>resources to promote student and program success initiatives.</w:t>
      </w:r>
    </w:p>
    <w:p>
      <w:pPr>
        <w:pStyle w:val="BodyText"/>
        <w:spacing w:after="0"/>
        <w:sectPr>
          <w:pgSz w:w="12240" w:h="15840"/>
          <w:pgMar w:header="0" w:footer="746" w:top="1360" w:bottom="940" w:left="1080" w:right="720"/>
        </w:sectPr>
      </w:pPr>
    </w:p>
    <w:p>
      <w:pPr>
        <w:pStyle w:val="Heading4"/>
        <w:numPr>
          <w:ilvl w:val="0"/>
          <w:numId w:val="3"/>
        </w:numPr>
        <w:tabs>
          <w:tab w:pos="718" w:val="left" w:leader="none"/>
          <w:tab w:pos="9748" w:val="left" w:leader="none"/>
        </w:tabs>
        <w:spacing w:line="240" w:lineRule="auto" w:before="167" w:after="0"/>
        <w:ind w:left="718" w:right="0" w:hanging="358"/>
        <w:jc w:val="left"/>
      </w:pPr>
      <w:r>
        <w:rPr>
          <w:color w:val="000000"/>
          <w:shd w:fill="CDCDCD" w:color="auto" w:val="clear"/>
        </w:rPr>
        <w:t>Graduate</w:t>
      </w:r>
      <w:r>
        <w:rPr>
          <w:color w:val="000000"/>
          <w:spacing w:val="-4"/>
          <w:shd w:fill="CDCDCD" w:color="auto" w:val="clear"/>
        </w:rPr>
        <w:t> </w:t>
      </w:r>
      <w:r>
        <w:rPr>
          <w:color w:val="000000"/>
          <w:shd w:fill="CDCDCD" w:color="auto" w:val="clear"/>
        </w:rPr>
        <w:t>College</w:t>
      </w:r>
      <w:r>
        <w:rPr>
          <w:color w:val="000000"/>
          <w:spacing w:val="-4"/>
          <w:shd w:fill="CDCDCD" w:color="auto" w:val="clear"/>
        </w:rPr>
        <w:t> </w:t>
      </w:r>
      <w:r>
        <w:rPr>
          <w:color w:val="000000"/>
          <w:shd w:fill="CDCDCD" w:color="auto" w:val="clear"/>
        </w:rPr>
        <w:t>Mission,</w:t>
      </w:r>
      <w:r>
        <w:rPr>
          <w:color w:val="000000"/>
          <w:spacing w:val="-5"/>
          <w:shd w:fill="CDCDCD" w:color="auto" w:val="clear"/>
        </w:rPr>
        <w:t> </w:t>
      </w:r>
      <w:r>
        <w:rPr>
          <w:color w:val="000000"/>
          <w:shd w:fill="CDCDCD" w:color="auto" w:val="clear"/>
        </w:rPr>
        <w:t>History,</w:t>
      </w:r>
      <w:r>
        <w:rPr>
          <w:color w:val="000000"/>
          <w:spacing w:val="-3"/>
          <w:shd w:fill="CDCDCD" w:color="auto" w:val="clear"/>
        </w:rPr>
        <w:t> </w:t>
      </w:r>
      <w:r>
        <w:rPr>
          <w:color w:val="000000"/>
          <w:shd w:fill="CDCDCD" w:color="auto" w:val="clear"/>
        </w:rPr>
        <w:t>and</w:t>
      </w:r>
      <w:r>
        <w:rPr>
          <w:color w:val="000000"/>
          <w:spacing w:val="-5"/>
          <w:shd w:fill="CDCDCD" w:color="auto" w:val="clear"/>
        </w:rPr>
        <w:t> </w:t>
      </w:r>
      <w:r>
        <w:rPr>
          <w:color w:val="000000"/>
          <w:spacing w:val="-2"/>
          <w:shd w:fill="CDCDCD" w:color="auto" w:val="clear"/>
        </w:rPr>
        <w:t>Organization</w:t>
      </w:r>
      <w:r>
        <w:rPr>
          <w:color w:val="000000"/>
          <w:shd w:fill="CDCDCD" w:color="auto" w:val="clear"/>
        </w:rPr>
        <w:tab/>
      </w:r>
    </w:p>
    <w:p>
      <w:pPr>
        <w:pStyle w:val="BodyText"/>
        <w:rPr>
          <w:b/>
        </w:rPr>
      </w:pPr>
    </w:p>
    <w:p>
      <w:pPr>
        <w:pStyle w:val="ListParagraph"/>
        <w:numPr>
          <w:ilvl w:val="1"/>
          <w:numId w:val="3"/>
        </w:numPr>
        <w:tabs>
          <w:tab w:pos="761" w:val="left" w:leader="none"/>
        </w:tabs>
        <w:spacing w:line="240" w:lineRule="auto" w:before="0" w:after="0"/>
        <w:ind w:left="761" w:right="0" w:hanging="401"/>
        <w:jc w:val="left"/>
        <w:rPr>
          <w:rFonts w:ascii="Arial"/>
          <w:b/>
          <w:sz w:val="24"/>
        </w:rPr>
      </w:pPr>
      <w:r>
        <w:rPr>
          <w:rFonts w:ascii="Arial"/>
          <w:b/>
          <w:spacing w:val="-2"/>
          <w:sz w:val="24"/>
        </w:rPr>
        <w:t>Mission</w:t>
      </w:r>
    </w:p>
    <w:p>
      <w:pPr>
        <w:pStyle w:val="BodyText"/>
        <w:ind w:left="360" w:right="802"/>
      </w:pPr>
      <w:r>
        <w:rPr/>
        <w:t>The mission of the Graduate College at The University of Iowa (UI) is to foster an intellectual environment conducive to exemplary research, scholarship, and creativity among</w:t>
      </w:r>
      <w:r>
        <w:rPr>
          <w:spacing w:val="-5"/>
        </w:rPr>
        <w:t> </w:t>
      </w:r>
      <w:r>
        <w:rPr/>
        <w:t>graduate</w:t>
      </w:r>
      <w:r>
        <w:rPr>
          <w:spacing w:val="-4"/>
        </w:rPr>
        <w:t> </w:t>
      </w:r>
      <w:r>
        <w:rPr/>
        <w:t>students,</w:t>
      </w:r>
      <w:r>
        <w:rPr>
          <w:spacing w:val="-4"/>
        </w:rPr>
        <w:t> </w:t>
      </w:r>
      <w:r>
        <w:rPr/>
        <w:t>postdoctoral</w:t>
      </w:r>
      <w:r>
        <w:rPr>
          <w:spacing w:val="-4"/>
        </w:rPr>
        <w:t> </w:t>
      </w:r>
      <w:r>
        <w:rPr/>
        <w:t>scholars,</w:t>
      </w:r>
      <w:r>
        <w:rPr>
          <w:spacing w:val="-4"/>
        </w:rPr>
        <w:t> </w:t>
      </w:r>
      <w:r>
        <w:rPr/>
        <w:t>and</w:t>
      </w:r>
      <w:r>
        <w:rPr>
          <w:spacing w:val="-5"/>
        </w:rPr>
        <w:t> </w:t>
      </w:r>
      <w:r>
        <w:rPr/>
        <w:t>faculty.</w:t>
      </w:r>
      <w:r>
        <w:rPr>
          <w:spacing w:val="-4"/>
        </w:rPr>
        <w:t> </w:t>
      </w:r>
      <w:r>
        <w:rPr/>
        <w:t>The</w:t>
      </w:r>
      <w:r>
        <w:rPr>
          <w:spacing w:val="-4"/>
        </w:rPr>
        <w:t> </w:t>
      </w:r>
      <w:r>
        <w:rPr/>
        <w:t>College</w:t>
      </w:r>
      <w:r>
        <w:rPr>
          <w:spacing w:val="-4"/>
        </w:rPr>
        <w:t> </w:t>
      </w:r>
      <w:r>
        <w:rPr/>
        <w:t>makes</w:t>
      </w:r>
      <w:r>
        <w:rPr>
          <w:spacing w:val="-4"/>
        </w:rPr>
        <w:t> </w:t>
      </w:r>
      <w:r>
        <w:rPr/>
        <w:t>every effort to ensure that the graduate programs offered by the University are of high quality and stimulate the creation of new knowledge and information, and that these efforts simultaneously benefit both graduate and undergraduate student learning. The Graduate College serves as an advocate for graduate education, allocates resources that support graduate students and programs, promulgates policies and procedures to establish</w:t>
      </w:r>
      <w:r>
        <w:rPr>
          <w:spacing w:val="-2"/>
        </w:rPr>
        <w:t> </w:t>
      </w:r>
      <w:r>
        <w:rPr/>
        <w:t>and assess</w:t>
      </w:r>
      <w:r>
        <w:rPr>
          <w:spacing w:val="-1"/>
        </w:rPr>
        <w:t> </w:t>
      </w:r>
      <w:r>
        <w:rPr/>
        <w:t>graduate programs, and</w:t>
      </w:r>
      <w:r>
        <w:rPr>
          <w:spacing w:val="-2"/>
        </w:rPr>
        <w:t> </w:t>
      </w:r>
      <w:r>
        <w:rPr/>
        <w:t>fosters</w:t>
      </w:r>
      <w:r>
        <w:rPr>
          <w:spacing w:val="-1"/>
        </w:rPr>
        <w:t> </w:t>
      </w:r>
      <w:r>
        <w:rPr/>
        <w:t>interdisciplinary</w:t>
      </w:r>
      <w:r>
        <w:rPr>
          <w:spacing w:val="-3"/>
        </w:rPr>
        <w:t> </w:t>
      </w:r>
      <w:r>
        <w:rPr/>
        <w:t>programs.</w:t>
      </w:r>
      <w:r>
        <w:rPr>
          <w:spacing w:val="-5"/>
        </w:rPr>
        <w:t> </w:t>
      </w:r>
      <w:r>
        <w:rPr/>
        <w:t>Within the context of university aspirations, the Graduate College serves to create an academic and intellectual climate that appreciates and respects diversity, values creativity, and supports the academic potential of each student.</w:t>
      </w:r>
    </w:p>
    <w:p>
      <w:pPr>
        <w:pStyle w:val="BodyText"/>
        <w:spacing w:before="274"/>
        <w:ind w:left="360" w:right="745"/>
      </w:pPr>
      <w:r>
        <w:rPr/>
        <w:t>Central to the mission of the Graduate College is its strategic vision of </w:t>
      </w:r>
      <w:r>
        <w:rPr>
          <w:i/>
        </w:rPr>
        <w:t>supporting</w:t>
      </w:r>
      <w:r>
        <w:rPr>
          <w:i/>
        </w:rPr>
        <w:t> student success and fostering distinctive programs</w:t>
      </w:r>
      <w:r>
        <w:rPr/>
        <w:t>.</w:t>
      </w:r>
      <w:r>
        <w:rPr>
          <w:spacing w:val="40"/>
        </w:rPr>
        <w:t> </w:t>
      </w:r>
      <w:r>
        <w:rPr/>
        <w:t>The guiding tenets of evidence-based best practice, effective policies and procedures, and strategic funding help UI graduate students become the next generation of faculty, researchers, leaders, and innovators.</w:t>
      </w:r>
      <w:r>
        <w:rPr>
          <w:spacing w:val="-4"/>
        </w:rPr>
        <w:t> </w:t>
      </w:r>
      <w:r>
        <w:rPr/>
        <w:t>The</w:t>
      </w:r>
      <w:r>
        <w:rPr>
          <w:spacing w:val="-1"/>
        </w:rPr>
        <w:t> </w:t>
      </w:r>
      <w:r>
        <w:rPr/>
        <w:t>Graduate</w:t>
      </w:r>
      <w:r>
        <w:rPr>
          <w:spacing w:val="-1"/>
        </w:rPr>
        <w:t> </w:t>
      </w:r>
      <w:r>
        <w:rPr/>
        <w:t>College</w:t>
      </w:r>
      <w:r>
        <w:rPr>
          <w:spacing w:val="-4"/>
        </w:rPr>
        <w:t> </w:t>
      </w:r>
      <w:r>
        <w:rPr/>
        <w:t>promotes</w:t>
      </w:r>
      <w:r>
        <w:rPr>
          <w:spacing w:val="-7"/>
        </w:rPr>
        <w:t> </w:t>
      </w:r>
      <w:r>
        <w:rPr/>
        <w:t>excellence</w:t>
      </w:r>
      <w:r>
        <w:rPr>
          <w:spacing w:val="-1"/>
        </w:rPr>
        <w:t> </w:t>
      </w:r>
      <w:r>
        <w:rPr/>
        <w:t>in</w:t>
      </w:r>
      <w:r>
        <w:rPr>
          <w:spacing w:val="-1"/>
        </w:rPr>
        <w:t> </w:t>
      </w:r>
      <w:r>
        <w:rPr/>
        <w:t>the</w:t>
      </w:r>
      <w:r>
        <w:rPr>
          <w:spacing w:val="-3"/>
        </w:rPr>
        <w:t> </w:t>
      </w:r>
      <w:r>
        <w:rPr/>
        <w:t>academic</w:t>
      </w:r>
      <w:r>
        <w:rPr>
          <w:spacing w:val="-2"/>
        </w:rPr>
        <w:t> </w:t>
      </w:r>
      <w:r>
        <w:rPr/>
        <w:t>community</w:t>
      </w:r>
      <w:r>
        <w:rPr>
          <w:spacing w:val="-4"/>
        </w:rPr>
        <w:t> </w:t>
      </w:r>
      <w:r>
        <w:rPr/>
        <w:t>with 25</w:t>
      </w:r>
      <w:r>
        <w:rPr>
          <w:spacing w:val="-2"/>
        </w:rPr>
        <w:t> </w:t>
      </w:r>
      <w:r>
        <w:rPr/>
        <w:t>graduate</w:t>
      </w:r>
      <w:r>
        <w:rPr>
          <w:spacing w:val="-4"/>
        </w:rPr>
        <w:t> </w:t>
      </w:r>
      <w:r>
        <w:rPr/>
        <w:t>programs</w:t>
      </w:r>
      <w:r>
        <w:rPr>
          <w:spacing w:val="-6"/>
        </w:rPr>
        <w:t> </w:t>
      </w:r>
      <w:r>
        <w:rPr/>
        <w:t>ranked</w:t>
      </w:r>
      <w:r>
        <w:rPr>
          <w:spacing w:val="-4"/>
        </w:rPr>
        <w:t> </w:t>
      </w:r>
      <w:r>
        <w:rPr/>
        <w:t>among</w:t>
      </w:r>
      <w:r>
        <w:rPr>
          <w:spacing w:val="-4"/>
        </w:rPr>
        <w:t> </w:t>
      </w:r>
      <w:r>
        <w:rPr/>
        <w:t>the</w:t>
      </w:r>
      <w:r>
        <w:rPr>
          <w:spacing w:val="-2"/>
        </w:rPr>
        <w:t> </w:t>
      </w:r>
      <w:r>
        <w:rPr/>
        <w:t>top</w:t>
      </w:r>
      <w:r>
        <w:rPr>
          <w:spacing w:val="-4"/>
        </w:rPr>
        <w:t> </w:t>
      </w:r>
      <w:r>
        <w:rPr/>
        <w:t>25</w:t>
      </w:r>
      <w:r>
        <w:rPr>
          <w:spacing w:val="-2"/>
        </w:rPr>
        <w:t> </w:t>
      </w:r>
      <w:r>
        <w:rPr/>
        <w:t>best</w:t>
      </w:r>
      <w:r>
        <w:rPr>
          <w:spacing w:val="-5"/>
        </w:rPr>
        <w:t> </w:t>
      </w:r>
      <w:r>
        <w:rPr/>
        <w:t>programs</w:t>
      </w:r>
      <w:r>
        <w:rPr>
          <w:spacing w:val="-3"/>
        </w:rPr>
        <w:t> </w:t>
      </w:r>
      <w:r>
        <w:rPr/>
        <w:t>in</w:t>
      </w:r>
      <w:r>
        <w:rPr>
          <w:spacing w:val="-4"/>
        </w:rPr>
        <w:t> </w:t>
      </w:r>
      <w:r>
        <w:rPr/>
        <w:t>the</w:t>
      </w:r>
      <w:r>
        <w:rPr>
          <w:spacing w:val="-2"/>
        </w:rPr>
        <w:t> </w:t>
      </w:r>
      <w:r>
        <w:rPr/>
        <w:t>nation</w:t>
      </w:r>
      <w:r>
        <w:rPr>
          <w:spacing w:val="-2"/>
        </w:rPr>
        <w:t> </w:t>
      </w:r>
      <w:r>
        <w:rPr/>
        <w:t>(</w:t>
      </w:r>
      <w:r>
        <w:rPr>
          <w:i/>
        </w:rPr>
        <w:t>U.S.</w:t>
      </w:r>
      <w:r>
        <w:rPr>
          <w:i/>
          <w:spacing w:val="-2"/>
        </w:rPr>
        <w:t> </w:t>
      </w:r>
      <w:r>
        <w:rPr>
          <w:i/>
        </w:rPr>
        <w:t>News</w:t>
      </w:r>
      <w:r>
        <w:rPr>
          <w:i/>
        </w:rPr>
        <w:t> and World Report, </w:t>
      </w:r>
      <w:r>
        <w:rPr/>
        <w:t>2016). The UI Graduate College leads the nation’s public institutions in high-quality dissertations, with five winners and twelve finalists in the Council of Graduate Schools (CGS/UMI) Distinguished Dissertation Award competition. The Graduate</w:t>
      </w:r>
      <w:r>
        <w:rPr>
          <w:spacing w:val="-1"/>
        </w:rPr>
        <w:t> </w:t>
      </w:r>
      <w:r>
        <w:rPr/>
        <w:t>College</w:t>
      </w:r>
      <w:r>
        <w:rPr>
          <w:spacing w:val="-3"/>
        </w:rPr>
        <w:t> </w:t>
      </w:r>
      <w:r>
        <w:rPr/>
        <w:t>has</w:t>
      </w:r>
      <w:r>
        <w:rPr>
          <w:spacing w:val="-2"/>
        </w:rPr>
        <w:t> </w:t>
      </w:r>
      <w:r>
        <w:rPr/>
        <w:t>increased</w:t>
      </w:r>
      <w:r>
        <w:rPr>
          <w:spacing w:val="-1"/>
        </w:rPr>
        <w:t> </w:t>
      </w:r>
      <w:r>
        <w:rPr/>
        <w:t>the</w:t>
      </w:r>
      <w:r>
        <w:rPr>
          <w:spacing w:val="-1"/>
        </w:rPr>
        <w:t> </w:t>
      </w:r>
      <w:r>
        <w:rPr/>
        <w:t>number</w:t>
      </w:r>
      <w:r>
        <w:rPr>
          <w:spacing w:val="-5"/>
        </w:rPr>
        <w:t> </w:t>
      </w:r>
      <w:r>
        <w:rPr/>
        <w:t>of honorific</w:t>
      </w:r>
      <w:r>
        <w:rPr>
          <w:spacing w:val="-2"/>
        </w:rPr>
        <w:t> </w:t>
      </w:r>
      <w:r>
        <w:rPr/>
        <w:t>awards</w:t>
      </w:r>
      <w:r>
        <w:rPr>
          <w:spacing w:val="-2"/>
        </w:rPr>
        <w:t> </w:t>
      </w:r>
      <w:r>
        <w:rPr/>
        <w:t>received</w:t>
      </w:r>
      <w:r>
        <w:rPr>
          <w:spacing w:val="-1"/>
        </w:rPr>
        <w:t> </w:t>
      </w:r>
      <w:r>
        <w:rPr/>
        <w:t>by</w:t>
      </w:r>
      <w:r>
        <w:rPr>
          <w:spacing w:val="-4"/>
        </w:rPr>
        <w:t> </w:t>
      </w:r>
      <w:r>
        <w:rPr/>
        <w:t>students</w:t>
      </w:r>
      <w:r>
        <w:rPr>
          <w:spacing w:val="-2"/>
        </w:rPr>
        <w:t> </w:t>
      </w:r>
      <w:r>
        <w:rPr/>
        <w:t>to the highest level ever.</w:t>
      </w:r>
      <w:r>
        <w:rPr>
          <w:spacing w:val="40"/>
        </w:rPr>
        <w:t> </w:t>
      </w:r>
      <w:r>
        <w:rPr/>
        <w:t>In short, Graduate College efforts help ensure UI graduate students are prepared to become part of the highly skilled workforce needed to solve</w:t>
      </w:r>
      <w:r>
        <w:rPr>
          <w:spacing w:val="40"/>
        </w:rPr>
        <w:t> </w:t>
      </w:r>
      <w:r>
        <w:rPr/>
        <w:t>the complex social and economic problems locally, nationally, and globally in the 21</w:t>
      </w:r>
      <w:r>
        <w:rPr>
          <w:position w:val="8"/>
          <w:sz w:val="16"/>
        </w:rPr>
        <w:t>st </w:t>
      </w:r>
      <w:r>
        <w:rPr>
          <w:spacing w:val="-2"/>
        </w:rPr>
        <w:t>century.</w:t>
      </w:r>
    </w:p>
    <w:p>
      <w:pPr>
        <w:pStyle w:val="Heading4"/>
        <w:numPr>
          <w:ilvl w:val="1"/>
          <w:numId w:val="3"/>
        </w:numPr>
        <w:tabs>
          <w:tab w:pos="760" w:val="left" w:leader="none"/>
        </w:tabs>
        <w:spacing w:line="240" w:lineRule="auto" w:before="274" w:after="0"/>
        <w:ind w:left="760" w:right="0" w:hanging="401"/>
        <w:jc w:val="left"/>
      </w:pPr>
      <w:r>
        <w:rPr>
          <w:spacing w:val="-2"/>
        </w:rPr>
        <w:t>History</w:t>
      </w:r>
    </w:p>
    <w:p>
      <w:pPr>
        <w:pStyle w:val="BodyText"/>
        <w:ind w:left="360" w:right="775"/>
      </w:pPr>
      <w:r>
        <w:rPr/>
        <w:t>Established in</w:t>
      </w:r>
      <w:r>
        <w:rPr>
          <w:spacing w:val="-2"/>
        </w:rPr>
        <w:t> </w:t>
      </w:r>
      <w:r>
        <w:rPr/>
        <w:t>1900,</w:t>
      </w:r>
      <w:r>
        <w:rPr>
          <w:spacing w:val="-3"/>
        </w:rPr>
        <w:t> </w:t>
      </w:r>
      <w:r>
        <w:rPr/>
        <w:t>the Graduate College has</w:t>
      </w:r>
      <w:r>
        <w:rPr>
          <w:spacing w:val="-1"/>
        </w:rPr>
        <w:t> </w:t>
      </w:r>
      <w:r>
        <w:rPr/>
        <w:t>a history</w:t>
      </w:r>
      <w:r>
        <w:rPr>
          <w:spacing w:val="-3"/>
        </w:rPr>
        <w:t> </w:t>
      </w:r>
      <w:r>
        <w:rPr/>
        <w:t>of innovation, which serves</w:t>
      </w:r>
      <w:r>
        <w:rPr>
          <w:spacing w:val="-1"/>
        </w:rPr>
        <w:t> </w:t>
      </w:r>
      <w:r>
        <w:rPr/>
        <w:t>as a strong foundation for our contemporary initiatives in graduate education. The University of Iowa was among the </w:t>
      </w:r>
      <w:r>
        <w:rPr>
          <w:i/>
        </w:rPr>
        <w:t>first </w:t>
      </w:r>
      <w:r>
        <w:rPr/>
        <w:t>universities to offer MFA and DMA degrees, to accept and foster interdisciplinary research by faculty and students, and to embrace professional</w:t>
      </w:r>
      <w:r>
        <w:rPr>
          <w:spacing w:val="-3"/>
        </w:rPr>
        <w:t> </w:t>
      </w:r>
      <w:r>
        <w:rPr/>
        <w:t>degrees</w:t>
      </w:r>
      <w:r>
        <w:rPr>
          <w:spacing w:val="-3"/>
        </w:rPr>
        <w:t> </w:t>
      </w:r>
      <w:r>
        <w:rPr/>
        <w:t>at</w:t>
      </w:r>
      <w:r>
        <w:rPr>
          <w:spacing w:val="-2"/>
        </w:rPr>
        <w:t> </w:t>
      </w:r>
      <w:r>
        <w:rPr/>
        <w:t>the</w:t>
      </w:r>
      <w:r>
        <w:rPr>
          <w:spacing w:val="-4"/>
        </w:rPr>
        <w:t> </w:t>
      </w:r>
      <w:r>
        <w:rPr/>
        <w:t>doctoral</w:t>
      </w:r>
      <w:r>
        <w:rPr>
          <w:spacing w:val="-3"/>
        </w:rPr>
        <w:t> </w:t>
      </w:r>
      <w:r>
        <w:rPr/>
        <w:t>level</w:t>
      </w:r>
      <w:r>
        <w:rPr>
          <w:spacing w:val="-4"/>
        </w:rPr>
        <w:t> </w:t>
      </w:r>
      <w:r>
        <w:rPr/>
        <w:t>(DPT,</w:t>
      </w:r>
      <w:r>
        <w:rPr>
          <w:spacing w:val="-2"/>
        </w:rPr>
        <w:t> </w:t>
      </w:r>
      <w:r>
        <w:rPr/>
        <w:t>DNP,</w:t>
      </w:r>
      <w:r>
        <w:rPr>
          <w:spacing w:val="-5"/>
        </w:rPr>
        <w:t> </w:t>
      </w:r>
      <w:r>
        <w:rPr/>
        <w:t>and</w:t>
      </w:r>
      <w:r>
        <w:rPr>
          <w:spacing w:val="-2"/>
        </w:rPr>
        <w:t> </w:t>
      </w:r>
      <w:r>
        <w:rPr/>
        <w:t>AUD).</w:t>
      </w:r>
      <w:r>
        <w:rPr>
          <w:spacing w:val="-2"/>
        </w:rPr>
        <w:t> </w:t>
      </w:r>
      <w:r>
        <w:rPr/>
        <w:t>At</w:t>
      </w:r>
      <w:r>
        <w:rPr>
          <w:spacing w:val="-7"/>
        </w:rPr>
        <w:t> </w:t>
      </w:r>
      <w:r>
        <w:rPr/>
        <w:t>the</w:t>
      </w:r>
      <w:r>
        <w:rPr>
          <w:spacing w:val="-2"/>
        </w:rPr>
        <w:t> </w:t>
      </w:r>
      <w:r>
        <w:rPr/>
        <w:t>same</w:t>
      </w:r>
      <w:r>
        <w:rPr>
          <w:spacing w:val="-2"/>
        </w:rPr>
        <w:t> </w:t>
      </w:r>
      <w:r>
        <w:rPr/>
        <w:t>time</w:t>
      </w:r>
      <w:r>
        <w:rPr>
          <w:spacing w:val="-2"/>
        </w:rPr>
        <w:t> </w:t>
      </w:r>
      <w:r>
        <w:rPr/>
        <w:t>that the UI Graduate College led the creation and acceptance of new graduate degrees in graduate education, it has also long supported more traditional academic programs (e.g.,</w:t>
      </w:r>
      <w:r>
        <w:rPr>
          <w:spacing w:val="-5"/>
        </w:rPr>
        <w:t> </w:t>
      </w:r>
      <w:r>
        <w:rPr/>
        <w:t>MA,</w:t>
      </w:r>
      <w:r>
        <w:rPr>
          <w:spacing w:val="-5"/>
        </w:rPr>
        <w:t> </w:t>
      </w:r>
      <w:r>
        <w:rPr/>
        <w:t>MS,</w:t>
      </w:r>
      <w:r>
        <w:rPr>
          <w:spacing w:val="-8"/>
        </w:rPr>
        <w:t> </w:t>
      </w:r>
      <w:r>
        <w:rPr/>
        <w:t>and</w:t>
      </w:r>
      <w:r>
        <w:rPr>
          <w:spacing w:val="-7"/>
        </w:rPr>
        <w:t> </w:t>
      </w:r>
      <w:r>
        <w:rPr/>
        <w:t>PhD)</w:t>
      </w:r>
      <w:r>
        <w:rPr>
          <w:spacing w:val="-8"/>
        </w:rPr>
        <w:t> </w:t>
      </w:r>
      <w:r>
        <w:rPr/>
        <w:t>as</w:t>
      </w:r>
      <w:r>
        <w:rPr>
          <w:spacing w:val="-7"/>
        </w:rPr>
        <w:t> </w:t>
      </w:r>
      <w:r>
        <w:rPr/>
        <w:t>well</w:t>
      </w:r>
      <w:r>
        <w:rPr>
          <w:spacing w:val="-7"/>
        </w:rPr>
        <w:t> </w:t>
      </w:r>
      <w:r>
        <w:rPr/>
        <w:t>as</w:t>
      </w:r>
      <w:r>
        <w:rPr>
          <w:spacing w:val="-7"/>
        </w:rPr>
        <w:t> </w:t>
      </w:r>
      <w:r>
        <w:rPr/>
        <w:t>professionally-oriented</w:t>
      </w:r>
      <w:r>
        <w:rPr>
          <w:spacing w:val="-6"/>
        </w:rPr>
        <w:t> </w:t>
      </w:r>
      <w:r>
        <w:rPr/>
        <w:t>programs</w:t>
      </w:r>
      <w:r>
        <w:rPr>
          <w:spacing w:val="-7"/>
        </w:rPr>
        <w:t> </w:t>
      </w:r>
      <w:r>
        <w:rPr/>
        <w:t>(e.g.,</w:t>
      </w:r>
      <w:r>
        <w:rPr>
          <w:spacing w:val="-5"/>
        </w:rPr>
        <w:t> </w:t>
      </w:r>
      <w:r>
        <w:rPr/>
        <w:t>MSW,</w:t>
      </w:r>
      <w:r>
        <w:rPr>
          <w:spacing w:val="-8"/>
        </w:rPr>
        <w:t> </w:t>
      </w:r>
      <w:r>
        <w:rPr/>
        <w:t>MAT, MAC, MCS, MPH, MHA, and MSN). Professional degree programs in medicine, dentistry, law, and business (e.g., MD, DDS, PharmD, JD, and MBA) are conferred by other colleges, but continue to become an important component of dual degree programs routinely pursued by students wishing to enhance their marketability and</w:t>
      </w:r>
    </w:p>
    <w:p>
      <w:pPr>
        <w:pStyle w:val="BodyText"/>
        <w:spacing w:after="0"/>
        <w:sectPr>
          <w:pgSz w:w="12240" w:h="15840"/>
          <w:pgMar w:header="0" w:footer="746" w:top="1820" w:bottom="940" w:left="1080" w:right="720"/>
        </w:sectPr>
      </w:pPr>
    </w:p>
    <w:p>
      <w:pPr>
        <w:pStyle w:val="BodyText"/>
        <w:spacing w:before="75"/>
        <w:ind w:left="360" w:right="723"/>
      </w:pPr>
      <w:r>
        <w:rPr/>
        <w:t>expand their professional expertise. The University of Iowa has been an active member of the American Association of Universities (AAU) since 1909, and the current dean of the</w:t>
      </w:r>
      <w:r>
        <w:rPr>
          <w:spacing w:val="-2"/>
        </w:rPr>
        <w:t> </w:t>
      </w:r>
      <w:r>
        <w:rPr/>
        <w:t>Graduate</w:t>
      </w:r>
      <w:r>
        <w:rPr>
          <w:spacing w:val="-2"/>
        </w:rPr>
        <w:t> </w:t>
      </w:r>
      <w:r>
        <w:rPr/>
        <w:t>College</w:t>
      </w:r>
      <w:r>
        <w:rPr>
          <w:spacing w:val="-4"/>
        </w:rPr>
        <w:t> </w:t>
      </w:r>
      <w:r>
        <w:rPr/>
        <w:t>has</w:t>
      </w:r>
      <w:r>
        <w:rPr>
          <w:spacing w:val="-3"/>
        </w:rPr>
        <w:t> </w:t>
      </w:r>
      <w:r>
        <w:rPr/>
        <w:t>served</w:t>
      </w:r>
      <w:r>
        <w:rPr>
          <w:spacing w:val="-2"/>
        </w:rPr>
        <w:t> </w:t>
      </w:r>
      <w:r>
        <w:rPr/>
        <w:t>as</w:t>
      </w:r>
      <w:r>
        <w:rPr>
          <w:spacing w:val="-5"/>
        </w:rPr>
        <w:t> </w:t>
      </w:r>
      <w:r>
        <w:rPr/>
        <w:t>the</w:t>
      </w:r>
      <w:r>
        <w:rPr>
          <w:spacing w:val="-2"/>
        </w:rPr>
        <w:t> </w:t>
      </w:r>
      <w:r>
        <w:rPr/>
        <w:t>President</w:t>
      </w:r>
      <w:r>
        <w:rPr>
          <w:spacing w:val="-5"/>
        </w:rPr>
        <w:t> </w:t>
      </w:r>
      <w:r>
        <w:rPr/>
        <w:t>of the</w:t>
      </w:r>
      <w:r>
        <w:rPr>
          <w:spacing w:val="-4"/>
        </w:rPr>
        <w:t> </w:t>
      </w:r>
      <w:r>
        <w:rPr/>
        <w:t>AAU’s</w:t>
      </w:r>
      <w:r>
        <w:rPr>
          <w:spacing w:val="-3"/>
        </w:rPr>
        <w:t> </w:t>
      </w:r>
      <w:r>
        <w:rPr/>
        <w:t>Association</w:t>
      </w:r>
      <w:r>
        <w:rPr>
          <w:spacing w:val="-4"/>
        </w:rPr>
        <w:t> </w:t>
      </w:r>
      <w:r>
        <w:rPr/>
        <w:t>of</w:t>
      </w:r>
      <w:r>
        <w:rPr>
          <w:spacing w:val="-2"/>
        </w:rPr>
        <w:t> </w:t>
      </w:r>
      <w:r>
        <w:rPr/>
        <w:t>Graduate </w:t>
      </w:r>
      <w:r>
        <w:rPr>
          <w:spacing w:val="-2"/>
        </w:rPr>
        <w:t>Schools.</w:t>
      </w:r>
    </w:p>
    <w:p>
      <w:pPr>
        <w:pStyle w:val="BodyText"/>
      </w:pPr>
    </w:p>
    <w:p>
      <w:pPr>
        <w:pStyle w:val="Heading4"/>
        <w:numPr>
          <w:ilvl w:val="1"/>
          <w:numId w:val="3"/>
        </w:numPr>
        <w:tabs>
          <w:tab w:pos="761" w:val="left" w:leader="none"/>
        </w:tabs>
        <w:spacing w:line="240" w:lineRule="auto" w:before="0" w:after="0"/>
        <w:ind w:left="761" w:right="0" w:hanging="401"/>
        <w:jc w:val="left"/>
      </w:pPr>
      <w:r>
        <w:rPr/>
        <w:t>Organizational</w:t>
      </w:r>
      <w:r>
        <w:rPr>
          <w:spacing w:val="-7"/>
        </w:rPr>
        <w:t> </w:t>
      </w:r>
      <w:r>
        <w:rPr>
          <w:spacing w:val="-2"/>
        </w:rPr>
        <w:t>Structure</w:t>
      </w:r>
    </w:p>
    <w:p>
      <w:pPr>
        <w:pStyle w:val="BodyText"/>
        <w:spacing w:before="1"/>
        <w:ind w:left="360" w:right="736"/>
      </w:pPr>
      <w:r>
        <w:rPr/>
        <w:t>The Graduate College administrative structure recently underwent a strategic reorganization to better align resources and personnel with the aim of transforming graduate education at UI. The new structure of the Graduate College and its 12 reporting units and programs is illustrated in an organizational chart (Appendix A). In brief, the college is comprised of Associate Provost and Dean of the Graduate College, John C. Keller, who has led the College since 2000.</w:t>
      </w:r>
      <w:r>
        <w:rPr>
          <w:spacing w:val="40"/>
        </w:rPr>
        <w:t> </w:t>
      </w:r>
      <w:r>
        <w:rPr/>
        <w:t>He is assisted by Associate Dean Sarah C. Larsen (effective 8/2015) and two newly promoted Assistant Deans (Office of Academic Affairs and Office of Graduate Development and Postdoctoral Affairs). A faculty-level Collegiate Administrative Fellow and staff-level Project Manager oversee numerous collegiate initiatives.</w:t>
      </w:r>
      <w:r>
        <w:rPr>
          <w:spacing w:val="40"/>
        </w:rPr>
        <w:t> </w:t>
      </w:r>
      <w:r>
        <w:rPr/>
        <w:t>The Director of Human Resources was promoted to Executive</w:t>
      </w:r>
      <w:r>
        <w:rPr>
          <w:spacing w:val="-1"/>
        </w:rPr>
        <w:t> </w:t>
      </w:r>
      <w:r>
        <w:rPr/>
        <w:t>Director</w:t>
      </w:r>
      <w:r>
        <w:rPr>
          <w:spacing w:val="-3"/>
        </w:rPr>
        <w:t> </w:t>
      </w:r>
      <w:r>
        <w:rPr/>
        <w:t>of</w:t>
      </w:r>
      <w:r>
        <w:rPr>
          <w:spacing w:val="-4"/>
        </w:rPr>
        <w:t> </w:t>
      </w:r>
      <w:r>
        <w:rPr/>
        <w:t>Operations</w:t>
      </w:r>
      <w:r>
        <w:rPr>
          <w:spacing w:val="-2"/>
        </w:rPr>
        <w:t> </w:t>
      </w:r>
      <w:r>
        <w:rPr/>
        <w:t>in</w:t>
      </w:r>
      <w:r>
        <w:rPr>
          <w:spacing w:val="-1"/>
        </w:rPr>
        <w:t> </w:t>
      </w:r>
      <w:r>
        <w:rPr/>
        <w:t>response</w:t>
      </w:r>
      <w:r>
        <w:rPr>
          <w:spacing w:val="-1"/>
        </w:rPr>
        <w:t> </w:t>
      </w:r>
      <w:r>
        <w:rPr/>
        <w:t>to</w:t>
      </w:r>
      <w:r>
        <w:rPr>
          <w:spacing w:val="-4"/>
        </w:rPr>
        <w:t> </w:t>
      </w:r>
      <w:r>
        <w:rPr/>
        <w:t>TIER</w:t>
      </w:r>
      <w:r>
        <w:rPr>
          <w:spacing w:val="-2"/>
        </w:rPr>
        <w:t> </w:t>
      </w:r>
      <w:r>
        <w:rPr/>
        <w:t>and</w:t>
      </w:r>
      <w:r>
        <w:rPr>
          <w:spacing w:val="-1"/>
        </w:rPr>
        <w:t> </w:t>
      </w:r>
      <w:r>
        <w:rPr/>
        <w:t>OneIT</w:t>
      </w:r>
      <w:r>
        <w:rPr>
          <w:spacing w:val="-1"/>
        </w:rPr>
        <w:t> </w:t>
      </w:r>
      <w:r>
        <w:rPr/>
        <w:t>initiatives.</w:t>
      </w:r>
      <w:r>
        <w:rPr>
          <w:spacing w:val="-1"/>
        </w:rPr>
        <w:t> </w:t>
      </w:r>
      <w:r>
        <w:rPr/>
        <w:t>The</w:t>
      </w:r>
      <w:r>
        <w:rPr>
          <w:spacing w:val="-1"/>
        </w:rPr>
        <w:t> </w:t>
      </w:r>
      <w:r>
        <w:rPr/>
        <w:t>College has a dedicated and talented staff, and also serves as the administrative home to 12 interdisciplinary</w:t>
      </w:r>
      <w:r>
        <w:rPr>
          <w:spacing w:val="-6"/>
        </w:rPr>
        <w:t> </w:t>
      </w:r>
      <w:r>
        <w:rPr/>
        <w:t>programs</w:t>
      </w:r>
      <w:r>
        <w:rPr>
          <w:spacing w:val="-4"/>
        </w:rPr>
        <w:t> </w:t>
      </w:r>
      <w:r>
        <w:rPr/>
        <w:t>and</w:t>
      </w:r>
      <w:r>
        <w:rPr>
          <w:spacing w:val="-6"/>
        </w:rPr>
        <w:t> </w:t>
      </w:r>
      <w:r>
        <w:rPr/>
        <w:t>departmental</w:t>
      </w:r>
      <w:r>
        <w:rPr>
          <w:spacing w:val="-4"/>
        </w:rPr>
        <w:t> </w:t>
      </w:r>
      <w:r>
        <w:rPr/>
        <w:t>units.</w:t>
      </w:r>
      <w:r>
        <w:rPr>
          <w:spacing w:val="-4"/>
        </w:rPr>
        <w:t> </w:t>
      </w:r>
      <w:r>
        <w:rPr/>
        <w:t>Collegiate</w:t>
      </w:r>
      <w:r>
        <w:rPr>
          <w:spacing w:val="-3"/>
        </w:rPr>
        <w:t> </w:t>
      </w:r>
      <w:r>
        <w:rPr/>
        <w:t>shared</w:t>
      </w:r>
      <w:r>
        <w:rPr>
          <w:spacing w:val="-8"/>
        </w:rPr>
        <w:t> </w:t>
      </w:r>
      <w:r>
        <w:rPr/>
        <w:t>governance</w:t>
      </w:r>
      <w:r>
        <w:rPr>
          <w:spacing w:val="-3"/>
        </w:rPr>
        <w:t> </w:t>
      </w:r>
      <w:r>
        <w:rPr/>
        <w:t>occurs through the Graduate Council and the Graduate Student Senate.</w:t>
      </w:r>
      <w:r>
        <w:rPr>
          <w:spacing w:val="40"/>
        </w:rPr>
        <w:t> </w:t>
      </w:r>
      <w:r>
        <w:rPr/>
        <w:t>More detail on administrative structure, academic departments, and programs and governance is provided in Appendix B.</w:t>
      </w:r>
    </w:p>
    <w:p>
      <w:pPr>
        <w:pStyle w:val="BodyText"/>
      </w:pPr>
    </w:p>
    <w:p>
      <w:pPr>
        <w:pStyle w:val="BodyText"/>
        <w:ind w:left="360" w:right="775"/>
      </w:pPr>
      <w:r>
        <w:rPr/>
        <w:t>There are approximately 5000 graduate students and postdoctoral scholars enrolled in the Graduate College (Appendix C, Figure C1). Fifty-six percent of graduate students are enrolled in doctoral programs, 38% in master’s programs. The remaining 6% are students in non-degree seeking, credentialing, or certificate-only programs or postdoctoral</w:t>
      </w:r>
      <w:r>
        <w:rPr>
          <w:spacing w:val="-2"/>
        </w:rPr>
        <w:t> </w:t>
      </w:r>
      <w:r>
        <w:rPr/>
        <w:t>scholars.</w:t>
      </w:r>
      <w:r>
        <w:rPr>
          <w:spacing w:val="40"/>
        </w:rPr>
        <w:t> </w:t>
      </w:r>
      <w:r>
        <w:rPr/>
        <w:t>The</w:t>
      </w:r>
      <w:r>
        <w:rPr>
          <w:spacing w:val="-1"/>
        </w:rPr>
        <w:t> </w:t>
      </w:r>
      <w:r>
        <w:rPr/>
        <w:t>percentage</w:t>
      </w:r>
      <w:r>
        <w:rPr>
          <w:spacing w:val="-1"/>
        </w:rPr>
        <w:t> </w:t>
      </w:r>
      <w:r>
        <w:rPr/>
        <w:t>of</w:t>
      </w:r>
      <w:r>
        <w:rPr>
          <w:spacing w:val="-1"/>
        </w:rPr>
        <w:t> </w:t>
      </w:r>
      <w:r>
        <w:rPr/>
        <w:t>underrepresented</w:t>
      </w:r>
      <w:r>
        <w:rPr>
          <w:spacing w:val="-3"/>
        </w:rPr>
        <w:t> </w:t>
      </w:r>
      <w:r>
        <w:rPr/>
        <w:t>minority</w:t>
      </w:r>
      <w:r>
        <w:rPr>
          <w:spacing w:val="-4"/>
        </w:rPr>
        <w:t> </w:t>
      </w:r>
      <w:r>
        <w:rPr/>
        <w:t>(URM)</w:t>
      </w:r>
      <w:r>
        <w:rPr>
          <w:spacing w:val="-4"/>
        </w:rPr>
        <w:t> </w:t>
      </w:r>
      <w:r>
        <w:rPr/>
        <w:t>students</w:t>
      </w:r>
      <w:r>
        <w:rPr>
          <w:spacing w:val="-3"/>
        </w:rPr>
        <w:t> </w:t>
      </w:r>
      <w:r>
        <w:rPr/>
        <w:t>in the</w:t>
      </w:r>
      <w:r>
        <w:rPr>
          <w:spacing w:val="-2"/>
        </w:rPr>
        <w:t> </w:t>
      </w:r>
      <w:r>
        <w:rPr/>
        <w:t>Graduate</w:t>
      </w:r>
      <w:r>
        <w:rPr>
          <w:spacing w:val="-1"/>
        </w:rPr>
        <w:t> </w:t>
      </w:r>
      <w:r>
        <w:rPr/>
        <w:t>College</w:t>
      </w:r>
      <w:r>
        <w:rPr>
          <w:spacing w:val="-3"/>
        </w:rPr>
        <w:t> </w:t>
      </w:r>
      <w:r>
        <w:rPr/>
        <w:t>has</w:t>
      </w:r>
      <w:r>
        <w:rPr>
          <w:spacing w:val="-2"/>
        </w:rPr>
        <w:t> </w:t>
      </w:r>
      <w:r>
        <w:rPr/>
        <w:t>been</w:t>
      </w:r>
      <w:r>
        <w:rPr>
          <w:spacing w:val="-3"/>
        </w:rPr>
        <w:t> </w:t>
      </w:r>
      <w:r>
        <w:rPr/>
        <w:t>steadily</w:t>
      </w:r>
      <w:r>
        <w:rPr>
          <w:spacing w:val="-4"/>
        </w:rPr>
        <w:t> </w:t>
      </w:r>
      <w:r>
        <w:rPr/>
        <w:t>increasing</w:t>
      </w:r>
      <w:r>
        <w:rPr>
          <w:spacing w:val="-3"/>
        </w:rPr>
        <w:t> </w:t>
      </w:r>
      <w:r>
        <w:rPr/>
        <w:t>over</w:t>
      </w:r>
      <w:r>
        <w:rPr>
          <w:spacing w:val="-3"/>
        </w:rPr>
        <w:t> </w:t>
      </w:r>
      <w:r>
        <w:rPr/>
        <w:t>the</w:t>
      </w:r>
      <w:r>
        <w:rPr>
          <w:spacing w:val="-1"/>
        </w:rPr>
        <w:t> </w:t>
      </w:r>
      <w:r>
        <w:rPr/>
        <w:t>past</w:t>
      </w:r>
      <w:r>
        <w:rPr>
          <w:spacing w:val="-4"/>
        </w:rPr>
        <w:t> </w:t>
      </w:r>
      <w:r>
        <w:rPr/>
        <w:t>10</w:t>
      </w:r>
      <w:r>
        <w:rPr>
          <w:spacing w:val="-3"/>
        </w:rPr>
        <w:t> </w:t>
      </w:r>
      <w:r>
        <w:rPr/>
        <w:t>years</w:t>
      </w:r>
      <w:r>
        <w:rPr>
          <w:spacing w:val="-2"/>
        </w:rPr>
        <w:t> </w:t>
      </w:r>
      <w:r>
        <w:rPr/>
        <w:t>to</w:t>
      </w:r>
      <w:r>
        <w:rPr>
          <w:spacing w:val="-1"/>
        </w:rPr>
        <w:t> </w:t>
      </w:r>
      <w:r>
        <w:rPr/>
        <w:t>the</w:t>
      </w:r>
      <w:r>
        <w:rPr>
          <w:spacing w:val="-3"/>
        </w:rPr>
        <w:t> </w:t>
      </w:r>
      <w:r>
        <w:rPr/>
        <w:t>current level of approximately 12% (see Appendix C, Figure C2). The Graduate College manages the enrollment and degree progress for students in graduate programs from 10 different colleges including the Tippie College of Business, College of Nursing, College of Education, College of Liberal Arts and Sciences, College of Pharmacy, Carver College of Medicine, College of Public Health, College of Dentistry, College of Engineering, and the Graduate College (Appendix C, Figure C3).</w:t>
      </w:r>
    </w:p>
    <w:p>
      <w:pPr>
        <w:pStyle w:val="BodyText"/>
      </w:pPr>
    </w:p>
    <w:p>
      <w:pPr>
        <w:pStyle w:val="BodyText"/>
      </w:pPr>
    </w:p>
    <w:p>
      <w:pPr>
        <w:pStyle w:val="Heading4"/>
        <w:numPr>
          <w:ilvl w:val="0"/>
          <w:numId w:val="3"/>
        </w:numPr>
        <w:tabs>
          <w:tab w:pos="718" w:val="left" w:leader="none"/>
          <w:tab w:pos="9748" w:val="left" w:leader="none"/>
        </w:tabs>
        <w:spacing w:line="240" w:lineRule="auto" w:before="0" w:after="0"/>
        <w:ind w:left="718" w:right="0" w:hanging="358"/>
        <w:jc w:val="left"/>
      </w:pPr>
      <w:r>
        <w:rPr>
          <w:color w:val="000000"/>
          <w:shd w:fill="CDCDCD" w:color="auto" w:val="clear"/>
        </w:rPr>
        <w:t>Graduate</w:t>
      </w:r>
      <w:r>
        <w:rPr>
          <w:color w:val="000000"/>
          <w:spacing w:val="-7"/>
          <w:shd w:fill="CDCDCD" w:color="auto" w:val="clear"/>
        </w:rPr>
        <w:t> </w:t>
      </w:r>
      <w:r>
        <w:rPr>
          <w:color w:val="000000"/>
          <w:shd w:fill="CDCDCD" w:color="auto" w:val="clear"/>
        </w:rPr>
        <w:t>Education</w:t>
      </w:r>
      <w:r>
        <w:rPr>
          <w:color w:val="000000"/>
          <w:spacing w:val="-9"/>
          <w:shd w:fill="CDCDCD" w:color="auto" w:val="clear"/>
        </w:rPr>
        <w:t> </w:t>
      </w:r>
      <w:r>
        <w:rPr>
          <w:color w:val="000000"/>
          <w:shd w:fill="CDCDCD" w:color="auto" w:val="clear"/>
        </w:rPr>
        <w:t>Landscape</w:t>
      </w:r>
      <w:r>
        <w:rPr>
          <w:color w:val="000000"/>
          <w:spacing w:val="-7"/>
          <w:shd w:fill="CDCDCD" w:color="auto" w:val="clear"/>
        </w:rPr>
        <w:t> </w:t>
      </w:r>
      <w:r>
        <w:rPr>
          <w:color w:val="000000"/>
          <w:shd w:fill="CDCDCD" w:color="auto" w:val="clear"/>
        </w:rPr>
        <w:t>(2004-</w:t>
      </w:r>
      <w:r>
        <w:rPr>
          <w:color w:val="000000"/>
          <w:spacing w:val="-4"/>
          <w:shd w:fill="CDCDCD" w:color="auto" w:val="clear"/>
        </w:rPr>
        <w:t>2015)</w:t>
      </w:r>
      <w:r>
        <w:rPr>
          <w:color w:val="000000"/>
          <w:shd w:fill="CDCDCD" w:color="auto" w:val="clear"/>
        </w:rPr>
        <w:tab/>
      </w:r>
    </w:p>
    <w:p>
      <w:pPr>
        <w:pStyle w:val="BodyText"/>
        <w:rPr>
          <w:b/>
        </w:rPr>
      </w:pPr>
    </w:p>
    <w:p>
      <w:pPr>
        <w:pStyle w:val="BodyText"/>
        <w:ind w:left="359" w:right="736"/>
      </w:pPr>
      <w:r>
        <w:rPr/>
        <w:t>It is a disruptive time in higher education generally, and graduate education is not immune to the present challenges.</w:t>
      </w:r>
      <w:r>
        <w:rPr>
          <w:spacing w:val="40"/>
        </w:rPr>
        <w:t> </w:t>
      </w:r>
      <w:r>
        <w:rPr/>
        <w:t>Time-to-degree (TTD) and degree completion have long been used nationally to measure graduate program efficacy; however, in the current</w:t>
      </w:r>
      <w:r>
        <w:rPr>
          <w:spacing w:val="-1"/>
        </w:rPr>
        <w:t> </w:t>
      </w:r>
      <w:r>
        <w:rPr/>
        <w:t>climate</w:t>
      </w:r>
      <w:r>
        <w:rPr>
          <w:spacing w:val="-4"/>
        </w:rPr>
        <w:t> </w:t>
      </w:r>
      <w:r>
        <w:rPr/>
        <w:t>new</w:t>
      </w:r>
      <w:r>
        <w:rPr>
          <w:spacing w:val="-5"/>
        </w:rPr>
        <w:t> </w:t>
      </w:r>
      <w:r>
        <w:rPr/>
        <w:t>indicators</w:t>
      </w:r>
      <w:r>
        <w:rPr>
          <w:spacing w:val="-2"/>
        </w:rPr>
        <w:t> </w:t>
      </w:r>
      <w:r>
        <w:rPr/>
        <w:t>are</w:t>
      </w:r>
      <w:r>
        <w:rPr>
          <w:spacing w:val="-3"/>
        </w:rPr>
        <w:t> </w:t>
      </w:r>
      <w:r>
        <w:rPr/>
        <w:t>being</w:t>
      </w:r>
      <w:r>
        <w:rPr>
          <w:spacing w:val="-3"/>
        </w:rPr>
        <w:t> </w:t>
      </w:r>
      <w:r>
        <w:rPr/>
        <w:t>considered.</w:t>
      </w:r>
      <w:r>
        <w:rPr>
          <w:spacing w:val="40"/>
        </w:rPr>
        <w:t> </w:t>
      </w:r>
      <w:r>
        <w:rPr/>
        <w:t>AAU</w:t>
      </w:r>
      <w:r>
        <w:rPr>
          <w:spacing w:val="-5"/>
        </w:rPr>
        <w:t> </w:t>
      </w:r>
      <w:r>
        <w:rPr/>
        <w:t>presidents</w:t>
      </w:r>
      <w:r>
        <w:rPr>
          <w:spacing w:val="-2"/>
        </w:rPr>
        <w:t> </w:t>
      </w:r>
      <w:r>
        <w:rPr/>
        <w:t>are</w:t>
      </w:r>
      <w:r>
        <w:rPr>
          <w:spacing w:val="-1"/>
        </w:rPr>
        <w:t> </w:t>
      </w:r>
      <w:r>
        <w:rPr/>
        <w:t>reviewing</w:t>
      </w:r>
      <w:r>
        <w:rPr>
          <w:spacing w:val="-3"/>
        </w:rPr>
        <w:t> </w:t>
      </w:r>
      <w:r>
        <w:rPr/>
        <w:t>new metrics for graduate education, such as selectivity, student diversity, and honorific funding, as measures of institutional quality and AAU membership. Federal funders (e.g., NSF, NIH, among others) may require outcomes data for professional</w:t>
      </w:r>
    </w:p>
    <w:p>
      <w:pPr>
        <w:pStyle w:val="BodyText"/>
        <w:spacing w:after="0"/>
        <w:sectPr>
          <w:pgSz w:w="12240" w:h="15840"/>
          <w:pgMar w:header="0" w:footer="746" w:top="1360" w:bottom="940" w:left="1080" w:right="720"/>
        </w:sectPr>
      </w:pPr>
    </w:p>
    <w:p>
      <w:pPr>
        <w:pStyle w:val="BodyText"/>
        <w:spacing w:before="75"/>
        <w:ind w:left="360" w:right="723"/>
      </w:pPr>
      <w:r>
        <w:rPr/>
        <w:t>development, career preparation, and career placement as success indicators. Fiscal constraints</w:t>
      </w:r>
      <w:r>
        <w:rPr>
          <w:spacing w:val="-6"/>
        </w:rPr>
        <w:t> </w:t>
      </w:r>
      <w:r>
        <w:rPr/>
        <w:t>represent</w:t>
      </w:r>
      <w:r>
        <w:rPr>
          <w:spacing w:val="-6"/>
        </w:rPr>
        <w:t> </w:t>
      </w:r>
      <w:r>
        <w:rPr/>
        <w:t>a</w:t>
      </w:r>
      <w:r>
        <w:rPr>
          <w:spacing w:val="-5"/>
        </w:rPr>
        <w:t> </w:t>
      </w:r>
      <w:r>
        <w:rPr/>
        <w:t>constant</w:t>
      </w:r>
      <w:r>
        <w:rPr>
          <w:spacing w:val="-3"/>
        </w:rPr>
        <w:t> </w:t>
      </w:r>
      <w:r>
        <w:rPr/>
        <w:t>challenge.</w:t>
      </w:r>
      <w:r>
        <w:rPr>
          <w:spacing w:val="-9"/>
        </w:rPr>
        <w:t> </w:t>
      </w:r>
      <w:r>
        <w:rPr/>
        <w:t>The</w:t>
      </w:r>
      <w:r>
        <w:rPr>
          <w:spacing w:val="-3"/>
        </w:rPr>
        <w:t> </w:t>
      </w:r>
      <w:r>
        <w:rPr/>
        <w:t>UI</w:t>
      </w:r>
      <w:r>
        <w:rPr>
          <w:spacing w:val="-3"/>
        </w:rPr>
        <w:t> </w:t>
      </w:r>
      <w:r>
        <w:rPr/>
        <w:t>Graduate</w:t>
      </w:r>
      <w:r>
        <w:rPr>
          <w:spacing w:val="-3"/>
        </w:rPr>
        <w:t> </w:t>
      </w:r>
      <w:r>
        <w:rPr/>
        <w:t>College</w:t>
      </w:r>
      <w:r>
        <w:rPr>
          <w:spacing w:val="-3"/>
        </w:rPr>
        <w:t> </w:t>
      </w:r>
      <w:r>
        <w:rPr/>
        <w:t>was</w:t>
      </w:r>
      <w:r>
        <w:rPr>
          <w:spacing w:val="-4"/>
        </w:rPr>
        <w:t> </w:t>
      </w:r>
      <w:r>
        <w:rPr/>
        <w:t>last</w:t>
      </w:r>
      <w:r>
        <w:rPr>
          <w:spacing w:val="-3"/>
        </w:rPr>
        <w:t> </w:t>
      </w:r>
      <w:r>
        <w:rPr/>
        <w:t>reviewed in 2003-2004. This section describes the Graduate College response to the findings of the 2003-2004 review (Appendix D) and the vision for addressing the challenges and opportunities presented by the changing landscape in graduate education.</w:t>
      </w:r>
    </w:p>
    <w:p>
      <w:pPr>
        <w:pStyle w:val="BodyText"/>
      </w:pPr>
    </w:p>
    <w:p>
      <w:pPr>
        <w:pStyle w:val="Heading4"/>
        <w:numPr>
          <w:ilvl w:val="1"/>
          <w:numId w:val="3"/>
        </w:numPr>
        <w:tabs>
          <w:tab w:pos="761" w:val="left" w:leader="none"/>
        </w:tabs>
        <w:spacing w:line="240" w:lineRule="auto" w:before="1" w:after="0"/>
        <w:ind w:left="761" w:right="0" w:hanging="401"/>
        <w:jc w:val="left"/>
      </w:pPr>
      <w:r>
        <w:rPr/>
        <w:t>Responses</w:t>
      </w:r>
      <w:r>
        <w:rPr>
          <w:spacing w:val="-6"/>
        </w:rPr>
        <w:t> </w:t>
      </w:r>
      <w:r>
        <w:rPr/>
        <w:t>to</w:t>
      </w:r>
      <w:r>
        <w:rPr>
          <w:spacing w:val="-6"/>
        </w:rPr>
        <w:t> </w:t>
      </w:r>
      <w:r>
        <w:rPr/>
        <w:t>the</w:t>
      </w:r>
      <w:r>
        <w:rPr>
          <w:spacing w:val="-7"/>
        </w:rPr>
        <w:t> </w:t>
      </w:r>
      <w:r>
        <w:rPr/>
        <w:t>2003-04</w:t>
      </w:r>
      <w:r>
        <w:rPr>
          <w:spacing w:val="-6"/>
        </w:rPr>
        <w:t> </w:t>
      </w:r>
      <w:r>
        <w:rPr/>
        <w:t>Collegiate</w:t>
      </w:r>
      <w:r>
        <w:rPr>
          <w:spacing w:val="-7"/>
        </w:rPr>
        <w:t> </w:t>
      </w:r>
      <w:r>
        <w:rPr>
          <w:spacing w:val="-2"/>
        </w:rPr>
        <w:t>Review</w:t>
      </w:r>
    </w:p>
    <w:p>
      <w:pPr>
        <w:pStyle w:val="BodyText"/>
        <w:ind w:left="360" w:right="723"/>
      </w:pPr>
      <w:r>
        <w:rPr/>
        <w:t>The</w:t>
      </w:r>
      <w:r>
        <w:rPr>
          <w:spacing w:val="-1"/>
        </w:rPr>
        <w:t> </w:t>
      </w:r>
      <w:r>
        <w:rPr/>
        <w:t>Graduate</w:t>
      </w:r>
      <w:r>
        <w:rPr>
          <w:spacing w:val="-1"/>
        </w:rPr>
        <w:t> </w:t>
      </w:r>
      <w:r>
        <w:rPr/>
        <w:t>College</w:t>
      </w:r>
      <w:r>
        <w:rPr>
          <w:spacing w:val="-3"/>
        </w:rPr>
        <w:t> </w:t>
      </w:r>
      <w:r>
        <w:rPr/>
        <w:t>underwent</w:t>
      </w:r>
      <w:r>
        <w:rPr>
          <w:spacing w:val="-1"/>
        </w:rPr>
        <w:t> </w:t>
      </w:r>
      <w:r>
        <w:rPr/>
        <w:t>its</w:t>
      </w:r>
      <w:r>
        <w:rPr>
          <w:spacing w:val="-4"/>
        </w:rPr>
        <w:t> </w:t>
      </w:r>
      <w:r>
        <w:rPr/>
        <w:t>first</w:t>
      </w:r>
      <w:r>
        <w:rPr>
          <w:spacing w:val="-4"/>
        </w:rPr>
        <w:t> </w:t>
      </w:r>
      <w:r>
        <w:rPr/>
        <w:t>formal</w:t>
      </w:r>
      <w:r>
        <w:rPr>
          <w:spacing w:val="-2"/>
        </w:rPr>
        <w:t> </w:t>
      </w:r>
      <w:r>
        <w:rPr/>
        <w:t>review</w:t>
      </w:r>
      <w:r>
        <w:rPr>
          <w:spacing w:val="-5"/>
        </w:rPr>
        <w:t> </w:t>
      </w:r>
      <w:r>
        <w:rPr/>
        <w:t>in</w:t>
      </w:r>
      <w:r>
        <w:rPr>
          <w:spacing w:val="-1"/>
        </w:rPr>
        <w:t> </w:t>
      </w:r>
      <w:r>
        <w:rPr/>
        <w:t>2003</w:t>
      </w:r>
      <w:r>
        <w:rPr>
          <w:spacing w:val="-1"/>
        </w:rPr>
        <w:t> </w:t>
      </w:r>
      <w:r>
        <w:rPr/>
        <w:t>(see</w:t>
      </w:r>
      <w:r>
        <w:rPr>
          <w:spacing w:val="-3"/>
        </w:rPr>
        <w:t> </w:t>
      </w:r>
      <w:r>
        <w:rPr/>
        <w:t>Appendix</w:t>
      </w:r>
      <w:r>
        <w:rPr>
          <w:spacing w:val="-4"/>
        </w:rPr>
        <w:t> </w:t>
      </w:r>
      <w:r>
        <w:rPr/>
        <w:t>D).</w:t>
      </w:r>
      <w:r>
        <w:rPr>
          <w:spacing w:val="40"/>
        </w:rPr>
        <w:t> </w:t>
      </w:r>
      <w:r>
        <w:rPr/>
        <w:t>The final report completed in 2004 identified several recommendations. Two of the major categories of recommendations were graduate student funding and information technology (IT).</w:t>
      </w:r>
    </w:p>
    <w:p>
      <w:pPr>
        <w:pStyle w:val="BodyText"/>
        <w:spacing w:before="276"/>
        <w:ind w:left="360" w:right="795"/>
      </w:pPr>
      <w:r>
        <w:rPr>
          <w:u w:val="single"/>
        </w:rPr>
        <w:t>Graduate Student Funding.</w:t>
      </w:r>
      <w:r>
        <w:rPr>
          <w:u w:val="none"/>
        </w:rPr>
        <w:t> Recommendations were made regarding the 1) distribution of the Block Allocation (recurring allocations to each graduate program made by the Graduate College), 2) creation of summer graduate fellowships, and 3) funding of graduate assistantships. The review committee recommended changes in the Block Allocation to make decisions more transparent and equitable. This was accomplished, but the Block Allocations to graduate programs were subsequently discontinued in 2009. The proposed summer fellowships were created and are now one of the Graduate College’s most successful fellowship programs. Graduate assistantship compensation</w:t>
      </w:r>
      <w:r>
        <w:rPr>
          <w:spacing w:val="-5"/>
          <w:u w:val="none"/>
        </w:rPr>
        <w:t> </w:t>
      </w:r>
      <w:r>
        <w:rPr>
          <w:u w:val="none"/>
        </w:rPr>
        <w:t>(e.g.,</w:t>
      </w:r>
      <w:r>
        <w:rPr>
          <w:spacing w:val="-3"/>
          <w:u w:val="none"/>
        </w:rPr>
        <w:t> </w:t>
      </w:r>
      <w:r>
        <w:rPr>
          <w:u w:val="none"/>
        </w:rPr>
        <w:t>stipends,</w:t>
      </w:r>
      <w:r>
        <w:rPr>
          <w:spacing w:val="-3"/>
          <w:u w:val="none"/>
        </w:rPr>
        <w:t> </w:t>
      </w:r>
      <w:r>
        <w:rPr>
          <w:u w:val="none"/>
        </w:rPr>
        <w:t>tuition</w:t>
      </w:r>
      <w:r>
        <w:rPr>
          <w:spacing w:val="-3"/>
          <w:u w:val="none"/>
        </w:rPr>
        <w:t> </w:t>
      </w:r>
      <w:r>
        <w:rPr>
          <w:u w:val="none"/>
        </w:rPr>
        <w:t>scholarships)</w:t>
      </w:r>
      <w:r>
        <w:rPr>
          <w:spacing w:val="-5"/>
          <w:u w:val="none"/>
        </w:rPr>
        <w:t> </w:t>
      </w:r>
      <w:r>
        <w:rPr>
          <w:u w:val="none"/>
        </w:rPr>
        <w:t>was</w:t>
      </w:r>
      <w:r>
        <w:rPr>
          <w:spacing w:val="-4"/>
          <w:u w:val="none"/>
        </w:rPr>
        <w:t> </w:t>
      </w:r>
      <w:r>
        <w:rPr>
          <w:u w:val="none"/>
        </w:rPr>
        <w:t>adjusted</w:t>
      </w:r>
      <w:r>
        <w:rPr>
          <w:spacing w:val="-3"/>
          <w:u w:val="none"/>
        </w:rPr>
        <w:t> </w:t>
      </w:r>
      <w:r>
        <w:rPr>
          <w:u w:val="none"/>
        </w:rPr>
        <w:t>as</w:t>
      </w:r>
      <w:r>
        <w:rPr>
          <w:spacing w:val="-9"/>
          <w:u w:val="none"/>
        </w:rPr>
        <w:t> </w:t>
      </w:r>
      <w:r>
        <w:rPr>
          <w:u w:val="none"/>
        </w:rPr>
        <w:t>a</w:t>
      </w:r>
      <w:r>
        <w:rPr>
          <w:spacing w:val="-3"/>
          <w:u w:val="none"/>
        </w:rPr>
        <w:t> </w:t>
      </w:r>
      <w:r>
        <w:rPr>
          <w:u w:val="none"/>
        </w:rPr>
        <w:t>result</w:t>
      </w:r>
      <w:r>
        <w:rPr>
          <w:spacing w:val="-6"/>
          <w:u w:val="none"/>
        </w:rPr>
        <w:t> </w:t>
      </w:r>
      <w:r>
        <w:rPr>
          <w:u w:val="none"/>
        </w:rPr>
        <w:t>of</w:t>
      </w:r>
      <w:r>
        <w:rPr>
          <w:spacing w:val="-1"/>
          <w:u w:val="none"/>
        </w:rPr>
        <w:t> </w:t>
      </w:r>
      <w:r>
        <w:rPr>
          <w:u w:val="none"/>
        </w:rPr>
        <w:t>collective bargaining with the </w:t>
      </w:r>
      <w:r>
        <w:rPr>
          <w:color w:val="111111"/>
          <w:u w:val="none"/>
        </w:rPr>
        <w:t>graduate-student employee union, COGS.</w:t>
      </w:r>
      <w:r>
        <w:rPr>
          <w:color w:val="111111"/>
          <w:spacing w:val="40"/>
          <w:u w:val="none"/>
        </w:rPr>
        <w:t> </w:t>
      </w:r>
      <w:r>
        <w:rPr>
          <w:u w:val="none"/>
        </w:rPr>
        <w:t>Other changes to graduate student funding included the strategic restructuring of Graduate College fellowships</w:t>
      </w:r>
      <w:r>
        <w:rPr>
          <w:spacing w:val="-3"/>
          <w:u w:val="none"/>
        </w:rPr>
        <w:t> </w:t>
      </w:r>
      <w:r>
        <w:rPr>
          <w:u w:val="none"/>
        </w:rPr>
        <w:t>(additional</w:t>
      </w:r>
      <w:r>
        <w:rPr>
          <w:spacing w:val="-6"/>
          <w:u w:val="none"/>
        </w:rPr>
        <w:t> </w:t>
      </w:r>
      <w:r>
        <w:rPr>
          <w:u w:val="none"/>
        </w:rPr>
        <w:t>detail</w:t>
      </w:r>
      <w:r>
        <w:rPr>
          <w:spacing w:val="-6"/>
          <w:u w:val="none"/>
        </w:rPr>
        <w:t> </w:t>
      </w:r>
      <w:r>
        <w:rPr>
          <w:u w:val="none"/>
        </w:rPr>
        <w:t>below)</w:t>
      </w:r>
      <w:r>
        <w:rPr>
          <w:spacing w:val="-4"/>
          <w:u w:val="none"/>
        </w:rPr>
        <w:t> </w:t>
      </w:r>
      <w:r>
        <w:rPr>
          <w:u w:val="none"/>
        </w:rPr>
        <w:t>and</w:t>
      </w:r>
      <w:r>
        <w:rPr>
          <w:spacing w:val="-2"/>
          <w:u w:val="none"/>
        </w:rPr>
        <w:t> </w:t>
      </w:r>
      <w:r>
        <w:rPr>
          <w:u w:val="none"/>
        </w:rPr>
        <w:t>the</w:t>
      </w:r>
      <w:r>
        <w:rPr>
          <w:spacing w:val="-2"/>
          <w:u w:val="none"/>
        </w:rPr>
        <w:t> </w:t>
      </w:r>
      <w:r>
        <w:rPr>
          <w:u w:val="none"/>
        </w:rPr>
        <w:t>implementation</w:t>
      </w:r>
      <w:r>
        <w:rPr>
          <w:spacing w:val="-4"/>
          <w:u w:val="none"/>
        </w:rPr>
        <w:t> </w:t>
      </w:r>
      <w:r>
        <w:rPr>
          <w:u w:val="none"/>
        </w:rPr>
        <w:t>of a</w:t>
      </w:r>
      <w:r>
        <w:rPr>
          <w:spacing w:val="-4"/>
          <w:u w:val="none"/>
        </w:rPr>
        <w:t> </w:t>
      </w:r>
      <w:r>
        <w:rPr>
          <w:u w:val="none"/>
        </w:rPr>
        <w:t>continuous</w:t>
      </w:r>
      <w:r>
        <w:rPr>
          <w:spacing w:val="-3"/>
          <w:u w:val="none"/>
        </w:rPr>
        <w:t> </w:t>
      </w:r>
      <w:r>
        <w:rPr>
          <w:u w:val="none"/>
        </w:rPr>
        <w:t>registration policy. </w:t>
      </w:r>
      <w:r>
        <w:rPr>
          <w:color w:val="111111"/>
          <w:u w:val="none"/>
        </w:rPr>
        <w:t>The general timeline for these changes is shown in Figure 1.</w:t>
      </w:r>
    </w:p>
    <w:p>
      <w:pPr>
        <w:pStyle w:val="BodyText"/>
      </w:pPr>
    </w:p>
    <w:p>
      <w:pPr>
        <w:pStyle w:val="BodyText"/>
        <w:ind w:left="360" w:right="723"/>
      </w:pPr>
      <w:r>
        <w:rPr>
          <w:u w:val="single"/>
        </w:rPr>
        <w:t>Information</w:t>
      </w:r>
      <w:r>
        <w:rPr>
          <w:spacing w:val="-5"/>
          <w:u w:val="single"/>
        </w:rPr>
        <w:t> </w:t>
      </w:r>
      <w:r>
        <w:rPr>
          <w:u w:val="single"/>
        </w:rPr>
        <w:t>Technology.</w:t>
      </w:r>
      <w:r>
        <w:rPr>
          <w:spacing w:val="-3"/>
          <w:u w:val="none"/>
        </w:rPr>
        <w:t> </w:t>
      </w:r>
      <w:r>
        <w:rPr>
          <w:u w:val="none"/>
        </w:rPr>
        <w:t>Recommendations</w:t>
      </w:r>
      <w:r>
        <w:rPr>
          <w:spacing w:val="-6"/>
          <w:u w:val="none"/>
        </w:rPr>
        <w:t> </w:t>
      </w:r>
      <w:r>
        <w:rPr>
          <w:u w:val="none"/>
        </w:rPr>
        <w:t>were</w:t>
      </w:r>
      <w:r>
        <w:rPr>
          <w:spacing w:val="-3"/>
          <w:u w:val="none"/>
        </w:rPr>
        <w:t> </w:t>
      </w:r>
      <w:r>
        <w:rPr>
          <w:u w:val="none"/>
        </w:rPr>
        <w:t>made</w:t>
      </w:r>
      <w:r>
        <w:rPr>
          <w:spacing w:val="-3"/>
          <w:u w:val="none"/>
        </w:rPr>
        <w:t> </w:t>
      </w:r>
      <w:r>
        <w:rPr>
          <w:u w:val="none"/>
        </w:rPr>
        <w:t>regarding</w:t>
      </w:r>
      <w:r>
        <w:rPr>
          <w:spacing w:val="-6"/>
          <w:u w:val="none"/>
        </w:rPr>
        <w:t> </w:t>
      </w:r>
      <w:r>
        <w:rPr>
          <w:u w:val="none"/>
        </w:rPr>
        <w:t>the</w:t>
      </w:r>
      <w:r>
        <w:rPr>
          <w:spacing w:val="-3"/>
          <w:u w:val="none"/>
        </w:rPr>
        <w:t> </w:t>
      </w:r>
      <w:r>
        <w:rPr>
          <w:u w:val="none"/>
        </w:rPr>
        <w:t>1)</w:t>
      </w:r>
      <w:r>
        <w:rPr>
          <w:spacing w:val="-5"/>
          <w:u w:val="none"/>
        </w:rPr>
        <w:t> </w:t>
      </w:r>
      <w:r>
        <w:rPr>
          <w:u w:val="none"/>
        </w:rPr>
        <w:t>increased</w:t>
      </w:r>
      <w:r>
        <w:rPr>
          <w:spacing w:val="-3"/>
          <w:u w:val="none"/>
        </w:rPr>
        <w:t> </w:t>
      </w:r>
      <w:r>
        <w:rPr>
          <w:u w:val="none"/>
        </w:rPr>
        <w:t>use of data available through technology to inform collegiate decision-making as well as 2) increased use of web technologies to raise the profile of the Graduate College and facilitation of recruitment efforts, particularly of underrepresented minority students.</w:t>
      </w:r>
    </w:p>
    <w:p>
      <w:pPr>
        <w:pStyle w:val="BodyText"/>
        <w:ind w:left="360" w:right="776"/>
      </w:pPr>
      <w:r>
        <w:rPr/>
        <w:t>Enhanced</w:t>
      </w:r>
      <w:r>
        <w:rPr>
          <w:spacing w:val="-3"/>
        </w:rPr>
        <w:t> </w:t>
      </w:r>
      <w:r>
        <w:rPr/>
        <w:t>technological</w:t>
      </w:r>
      <w:r>
        <w:rPr>
          <w:spacing w:val="-4"/>
        </w:rPr>
        <w:t> </w:t>
      </w:r>
      <w:r>
        <w:rPr/>
        <w:t>applications</w:t>
      </w:r>
      <w:r>
        <w:rPr>
          <w:spacing w:val="-6"/>
        </w:rPr>
        <w:t> </w:t>
      </w:r>
      <w:r>
        <w:rPr/>
        <w:t>available</w:t>
      </w:r>
      <w:r>
        <w:rPr>
          <w:spacing w:val="-3"/>
        </w:rPr>
        <w:t> </w:t>
      </w:r>
      <w:r>
        <w:rPr/>
        <w:t>within</w:t>
      </w:r>
      <w:r>
        <w:rPr>
          <w:spacing w:val="-3"/>
        </w:rPr>
        <w:t> </w:t>
      </w:r>
      <w:r>
        <w:rPr/>
        <w:t>the</w:t>
      </w:r>
      <w:r>
        <w:rPr>
          <w:spacing w:val="-3"/>
        </w:rPr>
        <w:t> </w:t>
      </w:r>
      <w:r>
        <w:rPr/>
        <w:t>University</w:t>
      </w:r>
      <w:r>
        <w:rPr>
          <w:spacing w:val="-6"/>
        </w:rPr>
        <w:t> </w:t>
      </w:r>
      <w:r>
        <w:rPr/>
        <w:t>and</w:t>
      </w:r>
      <w:r>
        <w:rPr>
          <w:spacing w:val="-5"/>
        </w:rPr>
        <w:t> </w:t>
      </w:r>
      <w:r>
        <w:rPr/>
        <w:t>at</w:t>
      </w:r>
      <w:r>
        <w:rPr>
          <w:spacing w:val="-3"/>
        </w:rPr>
        <w:t> </w:t>
      </w:r>
      <w:r>
        <w:rPr/>
        <w:t>the</w:t>
      </w:r>
      <w:r>
        <w:rPr>
          <w:spacing w:val="-6"/>
        </w:rPr>
        <w:t> </w:t>
      </w:r>
      <w:r>
        <w:rPr/>
        <w:t>Graduate College in the last few years has driven a renewed commitment to evidence-based decision-making and changes in managing student progress records, which has resulted in greater degree processing automation. These efforts have culminated in the more</w:t>
      </w:r>
      <w:r>
        <w:rPr>
          <w:spacing w:val="-2"/>
        </w:rPr>
        <w:t> </w:t>
      </w:r>
      <w:r>
        <w:rPr/>
        <w:t>efficient use of staff time,</w:t>
      </w:r>
      <w:r>
        <w:rPr>
          <w:spacing w:val="-3"/>
        </w:rPr>
        <w:t> </w:t>
      </w:r>
      <w:r>
        <w:rPr/>
        <w:t>enhanced</w:t>
      </w:r>
      <w:r>
        <w:rPr>
          <w:spacing w:val="-2"/>
        </w:rPr>
        <w:t> </w:t>
      </w:r>
      <w:r>
        <w:rPr/>
        <w:t>operational</w:t>
      </w:r>
      <w:r>
        <w:rPr>
          <w:spacing w:val="-2"/>
        </w:rPr>
        <w:t> </w:t>
      </w:r>
      <w:r>
        <w:rPr/>
        <w:t>transparency,</w:t>
      </w:r>
      <w:r>
        <w:rPr>
          <w:spacing w:val="-3"/>
        </w:rPr>
        <w:t> </w:t>
      </w:r>
      <w:r>
        <w:rPr/>
        <w:t>and increased data integrity.</w:t>
      </w:r>
      <w:r>
        <w:rPr>
          <w:spacing w:val="40"/>
        </w:rPr>
        <w:t> </w:t>
      </w:r>
      <w:r>
        <w:rPr/>
        <w:t>The Graduate College has</w:t>
      </w:r>
      <w:r>
        <w:rPr>
          <w:spacing w:val="-1"/>
        </w:rPr>
        <w:t> </w:t>
      </w:r>
      <w:r>
        <w:rPr/>
        <w:t>plans to</w:t>
      </w:r>
      <w:r>
        <w:rPr>
          <w:spacing w:val="-3"/>
        </w:rPr>
        <w:t> </w:t>
      </w:r>
      <w:r>
        <w:rPr/>
        <w:t>tackle a website update in 2016.</w:t>
      </w:r>
      <w:r>
        <w:rPr>
          <w:spacing w:val="40"/>
        </w:rPr>
        <w:t> </w:t>
      </w:r>
      <w:r>
        <w:rPr/>
        <w:t>The last website refresh focused on student/user-centered navigation and content.</w:t>
      </w:r>
    </w:p>
    <w:p>
      <w:pPr>
        <w:pStyle w:val="BodyText"/>
      </w:pPr>
    </w:p>
    <w:p>
      <w:pPr>
        <w:pStyle w:val="Heading4"/>
        <w:numPr>
          <w:ilvl w:val="1"/>
          <w:numId w:val="3"/>
        </w:numPr>
        <w:tabs>
          <w:tab w:pos="785" w:val="left" w:leader="none"/>
        </w:tabs>
        <w:spacing w:line="240" w:lineRule="auto" w:before="0" w:after="0"/>
        <w:ind w:left="785" w:right="0" w:hanging="425"/>
        <w:jc w:val="left"/>
      </w:pPr>
      <w:r>
        <w:rPr/>
        <w:t>Changes</w:t>
      </w:r>
      <w:r>
        <w:rPr>
          <w:spacing w:val="-5"/>
        </w:rPr>
        <w:t> </w:t>
      </w:r>
      <w:r>
        <w:rPr/>
        <w:t>and</w:t>
      </w:r>
      <w:r>
        <w:rPr>
          <w:spacing w:val="-8"/>
        </w:rPr>
        <w:t> </w:t>
      </w:r>
      <w:r>
        <w:rPr/>
        <w:t>Innovations</w:t>
      </w:r>
      <w:r>
        <w:rPr>
          <w:spacing w:val="-5"/>
        </w:rPr>
        <w:t> </w:t>
      </w:r>
      <w:r>
        <w:rPr/>
        <w:t>in</w:t>
      </w:r>
      <w:r>
        <w:rPr>
          <w:spacing w:val="-5"/>
        </w:rPr>
        <w:t> </w:t>
      </w:r>
      <w:r>
        <w:rPr/>
        <w:t>Graduate</w:t>
      </w:r>
      <w:r>
        <w:rPr>
          <w:spacing w:val="-5"/>
        </w:rPr>
        <w:t> </w:t>
      </w:r>
      <w:r>
        <w:rPr/>
        <w:t>Education</w:t>
      </w:r>
      <w:r>
        <w:rPr>
          <w:spacing w:val="-5"/>
        </w:rPr>
        <w:t> </w:t>
      </w:r>
      <w:r>
        <w:rPr/>
        <w:t>2009-</w:t>
      </w:r>
      <w:r>
        <w:rPr>
          <w:spacing w:val="-2"/>
        </w:rPr>
        <w:t>present</w:t>
      </w:r>
    </w:p>
    <w:p>
      <w:pPr>
        <w:pStyle w:val="BodyText"/>
        <w:ind w:left="360" w:right="723"/>
      </w:pPr>
      <w:r>
        <w:rPr/>
        <w:t>Since the last review and collegiate response, the path forward has been guided by a strategic</w:t>
      </w:r>
      <w:r>
        <w:rPr>
          <w:spacing w:val="-4"/>
        </w:rPr>
        <w:t> </w:t>
      </w:r>
      <w:r>
        <w:rPr/>
        <w:t>vision</w:t>
      </w:r>
      <w:r>
        <w:rPr>
          <w:spacing w:val="-3"/>
        </w:rPr>
        <w:t> </w:t>
      </w:r>
      <w:r>
        <w:rPr/>
        <w:t>focused</w:t>
      </w:r>
      <w:r>
        <w:rPr>
          <w:spacing w:val="-3"/>
        </w:rPr>
        <w:t> </w:t>
      </w:r>
      <w:r>
        <w:rPr/>
        <w:t>on</w:t>
      </w:r>
      <w:r>
        <w:rPr>
          <w:spacing w:val="-5"/>
        </w:rPr>
        <w:t> </w:t>
      </w:r>
      <w:r>
        <w:rPr/>
        <w:t>promoting</w:t>
      </w:r>
      <w:r>
        <w:rPr>
          <w:spacing w:val="-6"/>
        </w:rPr>
        <w:t> </w:t>
      </w:r>
      <w:r>
        <w:rPr/>
        <w:t>graduate</w:t>
      </w:r>
      <w:r>
        <w:rPr>
          <w:spacing w:val="-3"/>
        </w:rPr>
        <w:t> </w:t>
      </w:r>
      <w:r>
        <w:rPr/>
        <w:t>student</w:t>
      </w:r>
      <w:r>
        <w:rPr>
          <w:spacing w:val="-3"/>
        </w:rPr>
        <w:t> </w:t>
      </w:r>
      <w:r>
        <w:rPr/>
        <w:t>success</w:t>
      </w:r>
      <w:r>
        <w:rPr>
          <w:spacing w:val="-4"/>
        </w:rPr>
        <w:t> </w:t>
      </w:r>
      <w:r>
        <w:rPr/>
        <w:t>and</w:t>
      </w:r>
      <w:r>
        <w:rPr>
          <w:spacing w:val="-5"/>
        </w:rPr>
        <w:t> </w:t>
      </w:r>
      <w:r>
        <w:rPr/>
        <w:t>fostering</w:t>
      </w:r>
      <w:r>
        <w:rPr>
          <w:spacing w:val="-6"/>
        </w:rPr>
        <w:t> </w:t>
      </w:r>
      <w:r>
        <w:rPr/>
        <w:t>distinctive graduate programs. In 2009, the Provost charged a Strategic Initiative Task Force on Graduate Education</w:t>
      </w:r>
      <w:r>
        <w:rPr>
          <w:spacing w:val="-1"/>
        </w:rPr>
        <w:t> </w:t>
      </w:r>
      <w:r>
        <w:rPr/>
        <w:t>to lead a comprehensive formal review</w:t>
      </w:r>
      <w:r>
        <w:rPr>
          <w:spacing w:val="-2"/>
        </w:rPr>
        <w:t> </w:t>
      </w:r>
      <w:r>
        <w:rPr/>
        <w:t>of all UI</w:t>
      </w:r>
      <w:r>
        <w:rPr>
          <w:spacing w:val="-1"/>
        </w:rPr>
        <w:t> </w:t>
      </w:r>
      <w:r>
        <w:rPr/>
        <w:t>graduate programs (i.e., programs with degrees conferred by the Graduate College). The UI Strategic Initiative Task Force on Graduate Education reviewed and evaluated 100+ graduate programs and made recommendations to improve graduate education at Iowa. The</w:t>
      </w:r>
    </w:p>
    <w:p>
      <w:pPr>
        <w:pStyle w:val="BodyText"/>
        <w:spacing w:after="0"/>
        <w:sectPr>
          <w:pgSz w:w="12240" w:h="15840"/>
          <w:pgMar w:header="0" w:footer="746" w:top="1360" w:bottom="940" w:left="1080" w:right="720"/>
        </w:sectPr>
      </w:pPr>
    </w:p>
    <w:p>
      <w:pPr>
        <w:pStyle w:val="BodyText"/>
        <w:spacing w:before="75"/>
        <w:ind w:left="360"/>
      </w:pPr>
      <w:r>
        <w:rPr/>
        <w:t>Task</w:t>
      </w:r>
      <w:r>
        <w:rPr>
          <w:spacing w:val="-2"/>
        </w:rPr>
        <w:t> </w:t>
      </w:r>
      <w:r>
        <w:rPr/>
        <w:t>Force</w:t>
      </w:r>
      <w:r>
        <w:rPr>
          <w:spacing w:val="-1"/>
        </w:rPr>
        <w:t> </w:t>
      </w:r>
      <w:r>
        <w:rPr/>
        <w:t>report</w:t>
      </w:r>
      <w:r>
        <w:rPr>
          <w:spacing w:val="-1"/>
        </w:rPr>
        <w:t> </w:t>
      </w:r>
      <w:r>
        <w:rPr/>
        <w:t>(Appendix</w:t>
      </w:r>
      <w:r>
        <w:rPr>
          <w:spacing w:val="-4"/>
        </w:rPr>
        <w:t> </w:t>
      </w:r>
      <w:r>
        <w:rPr/>
        <w:t>E)</w:t>
      </w:r>
      <w:r>
        <w:rPr>
          <w:spacing w:val="-3"/>
        </w:rPr>
        <w:t> </w:t>
      </w:r>
      <w:r>
        <w:rPr/>
        <w:t>served</w:t>
      </w:r>
      <w:r>
        <w:rPr>
          <w:spacing w:val="-1"/>
        </w:rPr>
        <w:t> </w:t>
      </w:r>
      <w:r>
        <w:rPr/>
        <w:t>as</w:t>
      </w:r>
      <w:r>
        <w:rPr>
          <w:spacing w:val="-2"/>
        </w:rPr>
        <w:t> </w:t>
      </w:r>
      <w:r>
        <w:rPr/>
        <w:t>a</w:t>
      </w:r>
      <w:r>
        <w:rPr>
          <w:spacing w:val="-3"/>
        </w:rPr>
        <w:t> </w:t>
      </w:r>
      <w:r>
        <w:rPr/>
        <w:t>basis</w:t>
      </w:r>
      <w:r>
        <w:rPr>
          <w:spacing w:val="-4"/>
        </w:rPr>
        <w:t> </w:t>
      </w:r>
      <w:r>
        <w:rPr/>
        <w:t>for</w:t>
      </w:r>
      <w:r>
        <w:rPr>
          <w:spacing w:val="-5"/>
        </w:rPr>
        <w:t> </w:t>
      </w:r>
      <w:r>
        <w:rPr/>
        <w:t>developing</w:t>
      </w:r>
      <w:r>
        <w:rPr>
          <w:spacing w:val="-3"/>
        </w:rPr>
        <w:t> </w:t>
      </w:r>
      <w:r>
        <w:rPr/>
        <w:t>the</w:t>
      </w:r>
      <w:r>
        <w:rPr>
          <w:spacing w:val="-1"/>
        </w:rPr>
        <w:t> </w:t>
      </w:r>
      <w:r>
        <w:rPr/>
        <w:t>strategic</w:t>
      </w:r>
      <w:r>
        <w:rPr>
          <w:spacing w:val="-2"/>
        </w:rPr>
        <w:t> </w:t>
      </w:r>
      <w:r>
        <w:rPr/>
        <w:t>goals</w:t>
      </w:r>
      <w:r>
        <w:rPr>
          <w:spacing w:val="-4"/>
        </w:rPr>
        <w:t> </w:t>
      </w:r>
      <w:r>
        <w:rPr/>
        <w:t>for graduate education in the current UI Strategic Plan.</w:t>
      </w:r>
    </w:p>
    <w:p>
      <w:pPr>
        <w:pStyle w:val="BodyText"/>
      </w:pPr>
    </w:p>
    <w:p>
      <w:pPr>
        <w:pStyle w:val="BodyText"/>
        <w:ind w:left="360" w:right="1506"/>
      </w:pPr>
      <w:r>
        <w:rPr/>
        <w:t>The</w:t>
      </w:r>
      <w:r>
        <w:rPr>
          <w:spacing w:val="-3"/>
        </w:rPr>
        <w:t> </w:t>
      </w:r>
      <w:r>
        <w:rPr/>
        <w:t>recommendations</w:t>
      </w:r>
      <w:r>
        <w:rPr>
          <w:spacing w:val="-6"/>
        </w:rPr>
        <w:t> </w:t>
      </w:r>
      <w:r>
        <w:rPr/>
        <w:t>of</w:t>
      </w:r>
      <w:r>
        <w:rPr>
          <w:spacing w:val="-1"/>
        </w:rPr>
        <w:t> </w:t>
      </w:r>
      <w:r>
        <w:rPr/>
        <w:t>the</w:t>
      </w:r>
      <w:r>
        <w:rPr>
          <w:spacing w:val="-3"/>
        </w:rPr>
        <w:t> </w:t>
      </w:r>
      <w:r>
        <w:rPr/>
        <w:t>Graduate</w:t>
      </w:r>
      <w:r>
        <w:rPr>
          <w:spacing w:val="-5"/>
        </w:rPr>
        <w:t> </w:t>
      </w:r>
      <w:r>
        <w:rPr/>
        <w:t>Education</w:t>
      </w:r>
      <w:r>
        <w:rPr>
          <w:spacing w:val="-5"/>
        </w:rPr>
        <w:t> </w:t>
      </w:r>
      <w:r>
        <w:rPr/>
        <w:t>Task</w:t>
      </w:r>
      <w:r>
        <w:rPr>
          <w:spacing w:val="-4"/>
        </w:rPr>
        <w:t> </w:t>
      </w:r>
      <w:r>
        <w:rPr/>
        <w:t>Force</w:t>
      </w:r>
      <w:r>
        <w:rPr>
          <w:spacing w:val="-3"/>
        </w:rPr>
        <w:t> </w:t>
      </w:r>
      <w:r>
        <w:rPr/>
        <w:t>led</w:t>
      </w:r>
      <w:r>
        <w:rPr>
          <w:spacing w:val="-3"/>
        </w:rPr>
        <w:t> </w:t>
      </w:r>
      <w:r>
        <w:rPr/>
        <w:t>to</w:t>
      </w:r>
      <w:r>
        <w:rPr>
          <w:spacing w:val="-7"/>
        </w:rPr>
        <w:t> </w:t>
      </w:r>
      <w:r>
        <w:rPr/>
        <w:t>changes</w:t>
      </w:r>
      <w:r>
        <w:rPr>
          <w:spacing w:val="-4"/>
        </w:rPr>
        <w:t> </w:t>
      </w:r>
      <w:r>
        <w:rPr/>
        <w:t>in graduate education at UI including:</w:t>
      </w:r>
    </w:p>
    <w:p>
      <w:pPr>
        <w:pStyle w:val="ListParagraph"/>
        <w:numPr>
          <w:ilvl w:val="2"/>
          <w:numId w:val="3"/>
        </w:numPr>
        <w:tabs>
          <w:tab w:pos="1439" w:val="left" w:leader="none"/>
        </w:tabs>
        <w:spacing w:line="293" w:lineRule="exact" w:before="1" w:after="0"/>
        <w:ind w:left="1439" w:right="0" w:hanging="359"/>
        <w:jc w:val="left"/>
        <w:rPr>
          <w:rFonts w:ascii="Arial" w:hAnsi="Arial"/>
          <w:sz w:val="24"/>
        </w:rPr>
      </w:pPr>
      <w:r>
        <w:rPr>
          <w:rFonts w:ascii="Arial" w:hAnsi="Arial"/>
          <w:sz w:val="24"/>
        </w:rPr>
        <w:t>Closure</w:t>
      </w:r>
      <w:r>
        <w:rPr>
          <w:rFonts w:ascii="Arial" w:hAnsi="Arial"/>
          <w:spacing w:val="-2"/>
          <w:sz w:val="24"/>
        </w:rPr>
        <w:t> </w:t>
      </w:r>
      <w:r>
        <w:rPr>
          <w:rFonts w:ascii="Arial" w:hAnsi="Arial"/>
          <w:sz w:val="24"/>
        </w:rPr>
        <w:t>and</w:t>
      </w:r>
      <w:r>
        <w:rPr>
          <w:rFonts w:ascii="Arial" w:hAnsi="Arial"/>
          <w:spacing w:val="-2"/>
          <w:sz w:val="24"/>
        </w:rPr>
        <w:t> </w:t>
      </w:r>
      <w:r>
        <w:rPr>
          <w:rFonts w:ascii="Arial" w:hAnsi="Arial"/>
          <w:sz w:val="24"/>
        </w:rPr>
        <w:t>creation</w:t>
      </w:r>
      <w:r>
        <w:rPr>
          <w:rFonts w:ascii="Arial" w:hAnsi="Arial"/>
          <w:spacing w:val="-3"/>
          <w:sz w:val="24"/>
        </w:rPr>
        <w:t> </w:t>
      </w:r>
      <w:r>
        <w:rPr>
          <w:rFonts w:ascii="Arial" w:hAnsi="Arial"/>
          <w:sz w:val="24"/>
        </w:rPr>
        <w:t>of</w:t>
      </w:r>
      <w:r>
        <w:rPr>
          <w:rFonts w:ascii="Arial" w:hAnsi="Arial"/>
          <w:spacing w:val="-2"/>
          <w:sz w:val="24"/>
        </w:rPr>
        <w:t> </w:t>
      </w:r>
      <w:r>
        <w:rPr>
          <w:rFonts w:ascii="Arial" w:hAnsi="Arial"/>
          <w:sz w:val="24"/>
        </w:rPr>
        <w:t>new</w:t>
      </w:r>
      <w:r>
        <w:rPr>
          <w:rFonts w:ascii="Arial" w:hAnsi="Arial"/>
          <w:spacing w:val="-5"/>
          <w:sz w:val="24"/>
        </w:rPr>
        <w:t> </w:t>
      </w:r>
      <w:r>
        <w:rPr>
          <w:rFonts w:ascii="Arial" w:hAnsi="Arial"/>
          <w:spacing w:val="-2"/>
          <w:sz w:val="24"/>
        </w:rPr>
        <w:t>programs.</w:t>
      </w:r>
    </w:p>
    <w:p>
      <w:pPr>
        <w:pStyle w:val="ListParagraph"/>
        <w:numPr>
          <w:ilvl w:val="2"/>
          <w:numId w:val="3"/>
        </w:numPr>
        <w:tabs>
          <w:tab w:pos="1439" w:val="left" w:leader="none"/>
        </w:tabs>
        <w:spacing w:line="292" w:lineRule="exact" w:before="0" w:after="0"/>
        <w:ind w:left="1439" w:right="0" w:hanging="359"/>
        <w:jc w:val="left"/>
        <w:rPr>
          <w:rFonts w:ascii="Arial" w:hAnsi="Arial"/>
          <w:sz w:val="24"/>
        </w:rPr>
      </w:pPr>
      <w:r>
        <w:rPr>
          <w:rFonts w:ascii="Arial" w:hAnsi="Arial"/>
          <w:sz w:val="24"/>
        </w:rPr>
        <w:t>Revision</w:t>
      </w:r>
      <w:r>
        <w:rPr>
          <w:rFonts w:ascii="Arial" w:hAnsi="Arial"/>
          <w:spacing w:val="-3"/>
          <w:sz w:val="24"/>
        </w:rPr>
        <w:t> </w:t>
      </w:r>
      <w:r>
        <w:rPr>
          <w:rFonts w:ascii="Arial" w:hAnsi="Arial"/>
          <w:sz w:val="24"/>
        </w:rPr>
        <w:t>and</w:t>
      </w:r>
      <w:r>
        <w:rPr>
          <w:rFonts w:ascii="Arial" w:hAnsi="Arial"/>
          <w:spacing w:val="-2"/>
          <w:sz w:val="24"/>
        </w:rPr>
        <w:t> </w:t>
      </w:r>
      <w:r>
        <w:rPr>
          <w:rFonts w:ascii="Arial" w:hAnsi="Arial"/>
          <w:sz w:val="24"/>
        </w:rPr>
        <w:t>restructuring</w:t>
      </w:r>
      <w:r>
        <w:rPr>
          <w:rFonts w:ascii="Arial" w:hAnsi="Arial"/>
          <w:spacing w:val="-5"/>
          <w:sz w:val="24"/>
        </w:rPr>
        <w:t> </w:t>
      </w:r>
      <w:r>
        <w:rPr>
          <w:rFonts w:ascii="Arial" w:hAnsi="Arial"/>
          <w:sz w:val="24"/>
        </w:rPr>
        <w:t>of graduate</w:t>
      </w:r>
      <w:r>
        <w:rPr>
          <w:rFonts w:ascii="Arial" w:hAnsi="Arial"/>
          <w:spacing w:val="-4"/>
          <w:sz w:val="24"/>
        </w:rPr>
        <w:t> </w:t>
      </w:r>
      <w:r>
        <w:rPr>
          <w:rFonts w:ascii="Arial" w:hAnsi="Arial"/>
          <w:sz w:val="24"/>
        </w:rPr>
        <w:t>programs</w:t>
      </w:r>
      <w:r>
        <w:rPr>
          <w:rFonts w:ascii="Arial" w:hAnsi="Arial"/>
          <w:spacing w:val="-4"/>
          <w:sz w:val="24"/>
        </w:rPr>
        <w:t> </w:t>
      </w:r>
      <w:r>
        <w:rPr>
          <w:rFonts w:ascii="Arial" w:hAnsi="Arial"/>
          <w:sz w:val="24"/>
        </w:rPr>
        <w:t>across</w:t>
      </w:r>
      <w:r>
        <w:rPr>
          <w:rFonts w:ascii="Arial" w:hAnsi="Arial"/>
          <w:spacing w:val="-5"/>
          <w:sz w:val="24"/>
        </w:rPr>
        <w:t> </w:t>
      </w:r>
      <w:r>
        <w:rPr>
          <w:rFonts w:ascii="Arial" w:hAnsi="Arial"/>
          <w:sz w:val="24"/>
        </w:rPr>
        <w:t>many</w:t>
      </w:r>
      <w:r>
        <w:rPr>
          <w:rFonts w:ascii="Arial" w:hAnsi="Arial"/>
          <w:spacing w:val="-5"/>
          <w:sz w:val="24"/>
        </w:rPr>
        <w:t> </w:t>
      </w:r>
      <w:r>
        <w:rPr>
          <w:rFonts w:ascii="Arial" w:hAnsi="Arial"/>
          <w:spacing w:val="-2"/>
          <w:sz w:val="24"/>
        </w:rPr>
        <w:t>disciplines.</w:t>
      </w:r>
    </w:p>
    <w:p>
      <w:pPr>
        <w:pStyle w:val="ListParagraph"/>
        <w:numPr>
          <w:ilvl w:val="2"/>
          <w:numId w:val="3"/>
        </w:numPr>
        <w:tabs>
          <w:tab w:pos="1439" w:val="left" w:leader="none"/>
        </w:tabs>
        <w:spacing w:line="292" w:lineRule="exact" w:before="0" w:after="0"/>
        <w:ind w:left="1439" w:right="0" w:hanging="359"/>
        <w:jc w:val="left"/>
        <w:rPr>
          <w:rFonts w:ascii="Arial" w:hAnsi="Arial"/>
          <w:sz w:val="24"/>
        </w:rPr>
      </w:pPr>
      <w:r>
        <w:rPr>
          <w:rFonts w:ascii="Arial" w:hAnsi="Arial"/>
          <w:sz w:val="24"/>
        </w:rPr>
        <w:t>Changes</w:t>
      </w:r>
      <w:r>
        <w:rPr>
          <w:rFonts w:ascii="Arial" w:hAnsi="Arial"/>
          <w:spacing w:val="-4"/>
          <w:sz w:val="24"/>
        </w:rPr>
        <w:t> </w:t>
      </w:r>
      <w:r>
        <w:rPr>
          <w:rFonts w:ascii="Arial" w:hAnsi="Arial"/>
          <w:sz w:val="24"/>
        </w:rPr>
        <w:t>in</w:t>
      </w:r>
      <w:r>
        <w:rPr>
          <w:rFonts w:ascii="Arial" w:hAnsi="Arial"/>
          <w:spacing w:val="-3"/>
          <w:sz w:val="24"/>
        </w:rPr>
        <w:t> </w:t>
      </w:r>
      <w:r>
        <w:rPr>
          <w:rFonts w:ascii="Arial" w:hAnsi="Arial"/>
          <w:sz w:val="24"/>
        </w:rPr>
        <w:t>tuition</w:t>
      </w:r>
      <w:r>
        <w:rPr>
          <w:rFonts w:ascii="Arial" w:hAnsi="Arial"/>
          <w:spacing w:val="-5"/>
          <w:sz w:val="24"/>
        </w:rPr>
        <w:t> </w:t>
      </w:r>
      <w:r>
        <w:rPr>
          <w:rFonts w:ascii="Arial" w:hAnsi="Arial"/>
          <w:sz w:val="24"/>
        </w:rPr>
        <w:t>and</w:t>
      </w:r>
      <w:r>
        <w:rPr>
          <w:rFonts w:ascii="Arial" w:hAnsi="Arial"/>
          <w:spacing w:val="-5"/>
          <w:sz w:val="24"/>
        </w:rPr>
        <w:t> </w:t>
      </w:r>
      <w:r>
        <w:rPr>
          <w:rFonts w:ascii="Arial" w:hAnsi="Arial"/>
          <w:sz w:val="24"/>
        </w:rPr>
        <w:t>fellowship</w:t>
      </w:r>
      <w:r>
        <w:rPr>
          <w:rFonts w:ascii="Arial" w:hAnsi="Arial"/>
          <w:spacing w:val="-2"/>
          <w:sz w:val="24"/>
        </w:rPr>
        <w:t> programs.</w:t>
      </w:r>
    </w:p>
    <w:p>
      <w:pPr>
        <w:pStyle w:val="ListParagraph"/>
        <w:numPr>
          <w:ilvl w:val="2"/>
          <w:numId w:val="3"/>
        </w:numPr>
        <w:tabs>
          <w:tab w:pos="1440" w:val="left" w:leader="none"/>
        </w:tabs>
        <w:spacing w:line="240" w:lineRule="auto" w:before="0" w:after="0"/>
        <w:ind w:left="1440" w:right="935" w:hanging="360"/>
        <w:jc w:val="left"/>
        <w:rPr>
          <w:rFonts w:ascii="Arial" w:hAnsi="Arial"/>
          <w:sz w:val="24"/>
        </w:rPr>
      </w:pPr>
      <w:r>
        <w:rPr>
          <w:rFonts w:ascii="Arial" w:hAnsi="Arial"/>
          <w:sz w:val="24"/>
        </w:rPr>
        <w:t>Improved</w:t>
      </w:r>
      <w:r>
        <w:rPr>
          <w:rFonts w:ascii="Arial" w:hAnsi="Arial"/>
          <w:spacing w:val="-5"/>
          <w:sz w:val="24"/>
        </w:rPr>
        <w:t> </w:t>
      </w:r>
      <w:r>
        <w:rPr>
          <w:rFonts w:ascii="Arial" w:hAnsi="Arial"/>
          <w:sz w:val="24"/>
        </w:rPr>
        <w:t>data</w:t>
      </w:r>
      <w:r>
        <w:rPr>
          <w:rFonts w:ascii="Arial" w:hAnsi="Arial"/>
          <w:spacing w:val="-3"/>
          <w:sz w:val="24"/>
        </w:rPr>
        <w:t> </w:t>
      </w:r>
      <w:r>
        <w:rPr>
          <w:rFonts w:ascii="Arial" w:hAnsi="Arial"/>
          <w:sz w:val="24"/>
        </w:rPr>
        <w:t>practices</w:t>
      </w:r>
      <w:r>
        <w:rPr>
          <w:rFonts w:ascii="Arial" w:hAnsi="Arial"/>
          <w:spacing w:val="-4"/>
          <w:sz w:val="24"/>
        </w:rPr>
        <w:t> </w:t>
      </w:r>
      <w:r>
        <w:rPr>
          <w:rFonts w:ascii="Arial" w:hAnsi="Arial"/>
          <w:sz w:val="24"/>
        </w:rPr>
        <w:t>(e.g.,</w:t>
      </w:r>
      <w:r>
        <w:rPr>
          <w:rFonts w:ascii="Arial" w:hAnsi="Arial"/>
          <w:spacing w:val="-3"/>
          <w:sz w:val="24"/>
        </w:rPr>
        <w:t> </w:t>
      </w:r>
      <w:r>
        <w:rPr>
          <w:rFonts w:ascii="Arial" w:hAnsi="Arial"/>
          <w:sz w:val="24"/>
        </w:rPr>
        <w:t>maintaining</w:t>
      </w:r>
      <w:r>
        <w:rPr>
          <w:rFonts w:ascii="Arial" w:hAnsi="Arial"/>
          <w:spacing w:val="-5"/>
          <w:sz w:val="24"/>
        </w:rPr>
        <w:t> </w:t>
      </w:r>
      <w:r>
        <w:rPr>
          <w:rFonts w:ascii="Arial" w:hAnsi="Arial"/>
          <w:sz w:val="24"/>
        </w:rPr>
        <w:t>and</w:t>
      </w:r>
      <w:r>
        <w:rPr>
          <w:rFonts w:ascii="Arial" w:hAnsi="Arial"/>
          <w:spacing w:val="-3"/>
          <w:sz w:val="24"/>
        </w:rPr>
        <w:t> </w:t>
      </w:r>
      <w:r>
        <w:rPr>
          <w:rFonts w:ascii="Arial" w:hAnsi="Arial"/>
          <w:sz w:val="24"/>
        </w:rPr>
        <w:t>sharing</w:t>
      </w:r>
      <w:r>
        <w:rPr>
          <w:rFonts w:ascii="Arial" w:hAnsi="Arial"/>
          <w:spacing w:val="-5"/>
          <w:sz w:val="24"/>
        </w:rPr>
        <w:t> </w:t>
      </w:r>
      <w:r>
        <w:rPr>
          <w:rFonts w:ascii="Arial" w:hAnsi="Arial"/>
          <w:sz w:val="24"/>
        </w:rPr>
        <w:t>degree</w:t>
      </w:r>
      <w:r>
        <w:rPr>
          <w:rFonts w:ascii="Arial" w:hAnsi="Arial"/>
          <w:spacing w:val="-3"/>
          <w:sz w:val="24"/>
        </w:rPr>
        <w:t> </w:t>
      </w:r>
      <w:r>
        <w:rPr>
          <w:rFonts w:ascii="Arial" w:hAnsi="Arial"/>
          <w:sz w:val="24"/>
        </w:rPr>
        <w:t>outcome</w:t>
      </w:r>
      <w:r>
        <w:rPr>
          <w:rFonts w:ascii="Arial" w:hAnsi="Arial"/>
          <w:spacing w:val="-5"/>
          <w:sz w:val="24"/>
        </w:rPr>
        <w:t> </w:t>
      </w:r>
      <w:r>
        <w:rPr>
          <w:rFonts w:ascii="Arial" w:hAnsi="Arial"/>
          <w:sz w:val="24"/>
        </w:rPr>
        <w:t>and placement data).</w:t>
      </w:r>
    </w:p>
    <w:p>
      <w:pPr>
        <w:pStyle w:val="ListParagraph"/>
        <w:numPr>
          <w:ilvl w:val="2"/>
          <w:numId w:val="3"/>
        </w:numPr>
        <w:tabs>
          <w:tab w:pos="1440" w:val="left" w:leader="none"/>
        </w:tabs>
        <w:spacing w:line="240" w:lineRule="auto" w:before="0" w:after="0"/>
        <w:ind w:left="1440" w:right="1030" w:hanging="360"/>
        <w:jc w:val="left"/>
        <w:rPr>
          <w:rFonts w:ascii="Arial" w:hAnsi="Arial"/>
          <w:sz w:val="24"/>
        </w:rPr>
      </w:pPr>
      <w:r>
        <w:rPr>
          <w:rFonts w:ascii="Arial" w:hAnsi="Arial"/>
          <w:sz w:val="24"/>
        </w:rPr>
        <w:t>Enhanced</w:t>
      </w:r>
      <w:r>
        <w:rPr>
          <w:rFonts w:ascii="Arial" w:hAnsi="Arial"/>
          <w:spacing w:val="-4"/>
          <w:sz w:val="24"/>
        </w:rPr>
        <w:t> </w:t>
      </w:r>
      <w:r>
        <w:rPr>
          <w:rFonts w:ascii="Arial" w:hAnsi="Arial"/>
          <w:sz w:val="24"/>
        </w:rPr>
        <w:t>strategic</w:t>
      </w:r>
      <w:r>
        <w:rPr>
          <w:rFonts w:ascii="Arial" w:hAnsi="Arial"/>
          <w:spacing w:val="-5"/>
          <w:sz w:val="24"/>
        </w:rPr>
        <w:t> </w:t>
      </w:r>
      <w:r>
        <w:rPr>
          <w:rFonts w:ascii="Arial" w:hAnsi="Arial"/>
          <w:sz w:val="24"/>
        </w:rPr>
        <w:t>communication</w:t>
      </w:r>
      <w:r>
        <w:rPr>
          <w:rFonts w:ascii="Arial" w:hAnsi="Arial"/>
          <w:spacing w:val="-4"/>
          <w:sz w:val="24"/>
        </w:rPr>
        <w:t> </w:t>
      </w:r>
      <w:r>
        <w:rPr>
          <w:rFonts w:ascii="Arial" w:hAnsi="Arial"/>
          <w:sz w:val="24"/>
        </w:rPr>
        <w:t>(e.g.,</w:t>
      </w:r>
      <w:r>
        <w:rPr>
          <w:rFonts w:ascii="Arial" w:hAnsi="Arial"/>
          <w:spacing w:val="-4"/>
          <w:sz w:val="24"/>
        </w:rPr>
        <w:t> </w:t>
      </w:r>
      <w:r>
        <w:rPr>
          <w:rFonts w:ascii="Arial" w:hAnsi="Arial"/>
          <w:sz w:val="24"/>
        </w:rPr>
        <w:t>campus</w:t>
      </w:r>
      <w:r>
        <w:rPr>
          <w:rFonts w:ascii="Arial" w:hAnsi="Arial"/>
          <w:spacing w:val="-6"/>
          <w:sz w:val="24"/>
        </w:rPr>
        <w:t> </w:t>
      </w:r>
      <w:r>
        <w:rPr>
          <w:rFonts w:ascii="Arial" w:hAnsi="Arial"/>
          <w:sz w:val="24"/>
        </w:rPr>
        <w:t>address</w:t>
      </w:r>
      <w:r>
        <w:rPr>
          <w:rFonts w:ascii="Arial" w:hAnsi="Arial"/>
          <w:spacing w:val="-5"/>
          <w:sz w:val="24"/>
        </w:rPr>
        <w:t> </w:t>
      </w:r>
      <w:r>
        <w:rPr>
          <w:rFonts w:ascii="Arial" w:hAnsi="Arial"/>
          <w:sz w:val="24"/>
        </w:rPr>
        <w:t>on</w:t>
      </w:r>
      <w:r>
        <w:rPr>
          <w:rFonts w:ascii="Arial" w:hAnsi="Arial"/>
          <w:spacing w:val="-4"/>
          <w:sz w:val="24"/>
        </w:rPr>
        <w:t> </w:t>
      </w:r>
      <w:r>
        <w:rPr>
          <w:rFonts w:ascii="Arial" w:hAnsi="Arial"/>
          <w:sz w:val="24"/>
        </w:rPr>
        <w:t>“The</w:t>
      </w:r>
      <w:r>
        <w:rPr>
          <w:rFonts w:ascii="Arial" w:hAnsi="Arial"/>
          <w:spacing w:val="-5"/>
          <w:sz w:val="24"/>
        </w:rPr>
        <w:t> </w:t>
      </w:r>
      <w:r>
        <w:rPr>
          <w:rFonts w:ascii="Arial" w:hAnsi="Arial"/>
          <w:sz w:val="24"/>
        </w:rPr>
        <w:t>State</w:t>
      </w:r>
      <w:r>
        <w:rPr>
          <w:rFonts w:ascii="Arial" w:hAnsi="Arial"/>
          <w:spacing w:val="-4"/>
          <w:sz w:val="24"/>
        </w:rPr>
        <w:t> </w:t>
      </w:r>
      <w:r>
        <w:rPr>
          <w:rFonts w:ascii="Arial" w:hAnsi="Arial"/>
          <w:sz w:val="24"/>
        </w:rPr>
        <w:t>of Graduate Education” in spring 2015).</w:t>
      </w:r>
    </w:p>
    <w:p>
      <w:pPr>
        <w:pStyle w:val="BodyText"/>
        <w:spacing w:before="272"/>
        <w:ind w:left="360" w:right="723"/>
      </w:pPr>
      <w:r>
        <w:rPr/>
        <w:t>The</w:t>
      </w:r>
      <w:r>
        <w:rPr>
          <w:spacing w:val="-3"/>
        </w:rPr>
        <w:t> </w:t>
      </w:r>
      <w:r>
        <w:rPr/>
        <w:t>Graduate</w:t>
      </w:r>
      <w:r>
        <w:rPr>
          <w:spacing w:val="-3"/>
        </w:rPr>
        <w:t> </w:t>
      </w:r>
      <w:r>
        <w:rPr/>
        <w:t>Education</w:t>
      </w:r>
      <w:r>
        <w:rPr>
          <w:spacing w:val="-5"/>
        </w:rPr>
        <w:t> </w:t>
      </w:r>
      <w:r>
        <w:rPr/>
        <w:t>Task</w:t>
      </w:r>
      <w:r>
        <w:rPr>
          <w:spacing w:val="-4"/>
        </w:rPr>
        <w:t> </w:t>
      </w:r>
      <w:r>
        <w:rPr/>
        <w:t>Force</w:t>
      </w:r>
      <w:r>
        <w:rPr>
          <w:spacing w:val="-3"/>
        </w:rPr>
        <w:t> </w:t>
      </w:r>
      <w:r>
        <w:rPr/>
        <w:t>recommended</w:t>
      </w:r>
      <w:r>
        <w:rPr>
          <w:spacing w:val="-3"/>
        </w:rPr>
        <w:t> </w:t>
      </w:r>
      <w:r>
        <w:rPr/>
        <w:t>broadening</w:t>
      </w:r>
      <w:r>
        <w:rPr>
          <w:spacing w:val="-8"/>
        </w:rPr>
        <w:t> </w:t>
      </w:r>
      <w:r>
        <w:rPr/>
        <w:t>fellowship</w:t>
      </w:r>
      <w:r>
        <w:rPr>
          <w:spacing w:val="-3"/>
        </w:rPr>
        <w:t> </w:t>
      </w:r>
      <w:r>
        <w:rPr/>
        <w:t>offerings</w:t>
      </w:r>
      <w:r>
        <w:rPr>
          <w:spacing w:val="-4"/>
        </w:rPr>
        <w:t> </w:t>
      </w:r>
      <w:r>
        <w:rPr/>
        <w:t>and concentrating support to high quality programs. With this in mind, the Graduate College further expanded its fellowship programs (including the creation of a</w:t>
      </w:r>
      <w:r>
        <w:rPr>
          <w:spacing w:val="-1"/>
        </w:rPr>
        <w:t> </w:t>
      </w:r>
      <w:r>
        <w:rPr/>
        <w:t>summer fellowship for post-comprehensive exam doctoral students) and established the Strategic Initiative Funds (SIF) Program, which invited applications from departments to develop program </w:t>
      </w:r>
      <w:r>
        <w:rPr>
          <w:spacing w:val="-2"/>
        </w:rPr>
        <w:t>innovations.</w:t>
      </w:r>
    </w:p>
    <w:p>
      <w:pPr>
        <w:pStyle w:val="BodyText"/>
        <w:spacing w:before="274"/>
        <w:ind w:left="360" w:right="790"/>
      </w:pPr>
      <w:r>
        <w:rPr/>
        <w:t>Fellowships were further modified in response to fiscal constraints.</w:t>
      </w:r>
      <w:r>
        <w:rPr>
          <w:spacing w:val="40"/>
        </w:rPr>
        <w:t> </w:t>
      </w:r>
      <w:r>
        <w:rPr/>
        <w:t>The General Education Fund (GEF) budget for the Graduate College includes three major categories: 1) Graduate College units’ salaries and operating budget, 2) Dean’s office salaries and operating budget, and 3) graduate student support (fellowships, scholarships, and graduate assistantships) as shown in Appendix C, Figure C4.</w:t>
      </w:r>
      <w:r>
        <w:rPr>
          <w:spacing w:val="40"/>
        </w:rPr>
        <w:t> </w:t>
      </w:r>
      <w:r>
        <w:rPr/>
        <w:t>The majority</w:t>
      </w:r>
      <w:r>
        <w:rPr>
          <w:spacing w:val="-2"/>
        </w:rPr>
        <w:t> </w:t>
      </w:r>
      <w:r>
        <w:rPr/>
        <w:t>of the</w:t>
      </w:r>
      <w:r>
        <w:rPr>
          <w:spacing w:val="-1"/>
        </w:rPr>
        <w:t> </w:t>
      </w:r>
      <w:r>
        <w:rPr/>
        <w:t>funds</w:t>
      </w:r>
      <w:r>
        <w:rPr>
          <w:spacing w:val="-2"/>
        </w:rPr>
        <w:t> </w:t>
      </w:r>
      <w:r>
        <w:rPr/>
        <w:t>are used to support graduate</w:t>
      </w:r>
      <w:r>
        <w:rPr>
          <w:spacing w:val="-1"/>
        </w:rPr>
        <w:t> </w:t>
      </w:r>
      <w:r>
        <w:rPr/>
        <w:t>students.</w:t>
      </w:r>
      <w:r>
        <w:rPr>
          <w:spacing w:val="80"/>
        </w:rPr>
        <w:t> </w:t>
      </w:r>
      <w:r>
        <w:rPr/>
        <w:t>In</w:t>
      </w:r>
      <w:r>
        <w:rPr>
          <w:spacing w:val="-1"/>
        </w:rPr>
        <w:t> </w:t>
      </w:r>
      <w:r>
        <w:rPr/>
        <w:t>2014-2015, substantial reductions in financial aid to the Graduate College resulted in concomitant changes to the Graduate College fellowship programs. The SIF program was discontinued; eligibility for graduate student recruitment fellowships was limited to programs with strong track records of student success (e.g., completion rates of 50% or better); and other</w:t>
      </w:r>
      <w:r>
        <w:rPr>
          <w:spacing w:val="-6"/>
        </w:rPr>
        <w:t> </w:t>
      </w:r>
      <w:r>
        <w:rPr/>
        <w:t>funds</w:t>
      </w:r>
      <w:r>
        <w:rPr>
          <w:spacing w:val="-3"/>
        </w:rPr>
        <w:t> </w:t>
      </w:r>
      <w:r>
        <w:rPr/>
        <w:t>were</w:t>
      </w:r>
      <w:r>
        <w:rPr>
          <w:spacing w:val="-2"/>
        </w:rPr>
        <w:t> </w:t>
      </w:r>
      <w:r>
        <w:rPr/>
        <w:t>reallocated</w:t>
      </w:r>
      <w:r>
        <w:rPr>
          <w:spacing w:val="-4"/>
        </w:rPr>
        <w:t> </w:t>
      </w:r>
      <w:r>
        <w:rPr/>
        <w:t>to</w:t>
      </w:r>
      <w:r>
        <w:rPr>
          <w:spacing w:val="-2"/>
        </w:rPr>
        <w:t> </w:t>
      </w:r>
      <w:r>
        <w:rPr/>
        <w:t>support</w:t>
      </w:r>
      <w:r>
        <w:rPr>
          <w:spacing w:val="-3"/>
        </w:rPr>
        <w:t> </w:t>
      </w:r>
      <w:r>
        <w:rPr/>
        <w:t>high</w:t>
      </w:r>
      <w:r>
        <w:rPr>
          <w:spacing w:val="-4"/>
        </w:rPr>
        <w:t> </w:t>
      </w:r>
      <w:r>
        <w:rPr/>
        <w:t>performing</w:t>
      </w:r>
      <w:r>
        <w:rPr>
          <w:spacing w:val="-4"/>
        </w:rPr>
        <w:t> </w:t>
      </w:r>
      <w:r>
        <w:rPr/>
        <w:t>students</w:t>
      </w:r>
      <w:r>
        <w:rPr>
          <w:spacing w:val="-3"/>
        </w:rPr>
        <w:t> </w:t>
      </w:r>
      <w:r>
        <w:rPr/>
        <w:t>regardless</w:t>
      </w:r>
      <w:r>
        <w:rPr>
          <w:spacing w:val="-3"/>
        </w:rPr>
        <w:t> </w:t>
      </w:r>
      <w:r>
        <w:rPr/>
        <w:t>of</w:t>
      </w:r>
      <w:r>
        <w:rPr>
          <w:spacing w:val="-2"/>
        </w:rPr>
        <w:t> </w:t>
      </w:r>
      <w:r>
        <w:rPr/>
        <w:t>program (e.g., increased number of summer fellowships).</w:t>
      </w:r>
      <w:r>
        <w:rPr>
          <w:spacing w:val="40"/>
        </w:rPr>
        <w:t> </w:t>
      </w:r>
      <w:r>
        <w:rPr/>
        <w:t>A fellowship for eligible post-comprehensive exam students was also introduced to strengthen timely degree completion. The Ballard-Seashore Dissertation Fellowship program was expanded to include all disciplines (in the past only Humanities and Social Sciences students were eligible), and the award was limited to one academic semester (instead of the entire academic year) so that more students could be funded.</w:t>
      </w:r>
      <w:r>
        <w:rPr>
          <w:spacing w:val="40"/>
        </w:rPr>
        <w:t> </w:t>
      </w:r>
      <w:r>
        <w:rPr/>
        <w:t>The changes in our internal fellowships programs has increased the number of students funded by the Graduate College from approximately 260 in FY15 to approximately 375 in FY16.</w:t>
      </w:r>
    </w:p>
    <w:p>
      <w:pPr>
        <w:pStyle w:val="BodyText"/>
        <w:spacing w:before="1"/>
      </w:pPr>
    </w:p>
    <w:p>
      <w:pPr>
        <w:pStyle w:val="BodyText"/>
        <w:ind w:left="360" w:right="775"/>
      </w:pPr>
      <w:r>
        <w:rPr/>
        <w:t>The</w:t>
      </w:r>
      <w:r>
        <w:rPr>
          <w:spacing w:val="-2"/>
        </w:rPr>
        <w:t> </w:t>
      </w:r>
      <w:r>
        <w:rPr/>
        <w:t>cumulative</w:t>
      </w:r>
      <w:r>
        <w:rPr>
          <w:spacing w:val="-2"/>
        </w:rPr>
        <w:t> </w:t>
      </w:r>
      <w:r>
        <w:rPr/>
        <w:t>result</w:t>
      </w:r>
      <w:r>
        <w:rPr>
          <w:spacing w:val="-5"/>
        </w:rPr>
        <w:t> </w:t>
      </w:r>
      <w:r>
        <w:rPr/>
        <w:t>of these</w:t>
      </w:r>
      <w:r>
        <w:rPr>
          <w:spacing w:val="-4"/>
        </w:rPr>
        <w:t> </w:t>
      </w:r>
      <w:r>
        <w:rPr/>
        <w:t>Graduate</w:t>
      </w:r>
      <w:r>
        <w:rPr>
          <w:spacing w:val="-4"/>
        </w:rPr>
        <w:t> </w:t>
      </w:r>
      <w:r>
        <w:rPr/>
        <w:t>College</w:t>
      </w:r>
      <w:r>
        <w:rPr>
          <w:spacing w:val="-2"/>
        </w:rPr>
        <w:t> </w:t>
      </w:r>
      <w:r>
        <w:rPr/>
        <w:t>efforts</w:t>
      </w:r>
      <w:r>
        <w:rPr>
          <w:spacing w:val="-3"/>
        </w:rPr>
        <w:t> </w:t>
      </w:r>
      <w:r>
        <w:rPr/>
        <w:t>to</w:t>
      </w:r>
      <w:r>
        <w:rPr>
          <w:spacing w:val="-4"/>
        </w:rPr>
        <w:t> </w:t>
      </w:r>
      <w:r>
        <w:rPr/>
        <w:t>focus</w:t>
      </w:r>
      <w:r>
        <w:rPr>
          <w:spacing w:val="-5"/>
        </w:rPr>
        <w:t> </w:t>
      </w:r>
      <w:r>
        <w:rPr/>
        <w:t>on</w:t>
      </w:r>
      <w:r>
        <w:rPr>
          <w:spacing w:val="-7"/>
        </w:rPr>
        <w:t> </w:t>
      </w:r>
      <w:r>
        <w:rPr/>
        <w:t>promoting</w:t>
      </w:r>
      <w:r>
        <w:rPr>
          <w:spacing w:val="-4"/>
        </w:rPr>
        <w:t> </w:t>
      </w:r>
      <w:r>
        <w:rPr/>
        <w:t>graduate student success and strategically deploying fellowship resources has been successful, as measured by the following graduate student success indicators (see also Appendix C, Figure C6):</w:t>
      </w:r>
    </w:p>
    <w:p>
      <w:pPr>
        <w:pStyle w:val="BodyText"/>
        <w:spacing w:after="0"/>
        <w:sectPr>
          <w:pgSz w:w="12240" w:h="15840"/>
          <w:pgMar w:header="0" w:footer="746" w:top="1360" w:bottom="940" w:left="1080" w:right="720"/>
        </w:sectPr>
      </w:pPr>
    </w:p>
    <w:p>
      <w:pPr>
        <w:pStyle w:val="ListParagraph"/>
        <w:numPr>
          <w:ilvl w:val="0"/>
          <w:numId w:val="4"/>
        </w:numPr>
        <w:tabs>
          <w:tab w:pos="720" w:val="left" w:leader="none"/>
        </w:tabs>
        <w:spacing w:line="240" w:lineRule="auto" w:before="76" w:after="0"/>
        <w:ind w:left="720" w:right="805" w:hanging="360"/>
        <w:jc w:val="left"/>
        <w:rPr>
          <w:rFonts w:ascii="Arial" w:hAnsi="Arial"/>
          <w:sz w:val="24"/>
        </w:rPr>
      </w:pPr>
      <w:r>
        <w:rPr>
          <w:rFonts w:ascii="Arial" w:hAnsi="Arial"/>
          <w:sz w:val="24"/>
        </w:rPr>
        <w:t>Average</w:t>
      </w:r>
      <w:r>
        <w:rPr>
          <w:rFonts w:ascii="Arial" w:hAnsi="Arial"/>
          <w:spacing w:val="-2"/>
          <w:sz w:val="24"/>
        </w:rPr>
        <w:t> </w:t>
      </w:r>
      <w:r>
        <w:rPr>
          <w:rFonts w:ascii="Arial" w:hAnsi="Arial"/>
          <w:sz w:val="24"/>
        </w:rPr>
        <w:t>compensation</w:t>
      </w:r>
      <w:r>
        <w:rPr>
          <w:rFonts w:ascii="Arial" w:hAnsi="Arial"/>
          <w:spacing w:val="-4"/>
          <w:sz w:val="24"/>
        </w:rPr>
        <w:t> </w:t>
      </w:r>
      <w:r>
        <w:rPr>
          <w:rFonts w:ascii="Arial" w:hAnsi="Arial"/>
          <w:sz w:val="24"/>
        </w:rPr>
        <w:t>for</w:t>
      </w:r>
      <w:r>
        <w:rPr>
          <w:rFonts w:ascii="Arial" w:hAnsi="Arial"/>
          <w:spacing w:val="-4"/>
          <w:sz w:val="24"/>
        </w:rPr>
        <w:t> </w:t>
      </w:r>
      <w:r>
        <w:rPr>
          <w:rFonts w:ascii="Arial" w:hAnsi="Arial"/>
          <w:sz w:val="24"/>
        </w:rPr>
        <w:t>UI</w:t>
      </w:r>
      <w:r>
        <w:rPr>
          <w:rFonts w:ascii="Arial" w:hAnsi="Arial"/>
          <w:spacing w:val="-3"/>
          <w:sz w:val="24"/>
        </w:rPr>
        <w:t> </w:t>
      </w:r>
      <w:r>
        <w:rPr>
          <w:rFonts w:ascii="Arial" w:hAnsi="Arial"/>
          <w:sz w:val="24"/>
        </w:rPr>
        <w:t>graduate</w:t>
      </w:r>
      <w:r>
        <w:rPr>
          <w:rFonts w:ascii="Arial" w:hAnsi="Arial"/>
          <w:spacing w:val="-4"/>
          <w:sz w:val="24"/>
        </w:rPr>
        <w:t> </w:t>
      </w:r>
      <w:r>
        <w:rPr>
          <w:rFonts w:ascii="Arial" w:hAnsi="Arial"/>
          <w:sz w:val="24"/>
        </w:rPr>
        <w:t>assistants</w:t>
      </w:r>
      <w:r>
        <w:rPr>
          <w:rFonts w:ascii="Arial" w:hAnsi="Arial"/>
          <w:spacing w:val="-3"/>
          <w:sz w:val="24"/>
        </w:rPr>
        <w:t> </w:t>
      </w:r>
      <w:r>
        <w:rPr>
          <w:rFonts w:ascii="Arial" w:hAnsi="Arial"/>
          <w:sz w:val="24"/>
        </w:rPr>
        <w:t>is</w:t>
      </w:r>
      <w:r>
        <w:rPr>
          <w:rFonts w:ascii="Arial" w:hAnsi="Arial"/>
          <w:spacing w:val="-3"/>
          <w:sz w:val="24"/>
        </w:rPr>
        <w:t> </w:t>
      </w:r>
      <w:r>
        <w:rPr>
          <w:rFonts w:ascii="Arial" w:hAnsi="Arial"/>
          <w:sz w:val="24"/>
        </w:rPr>
        <w:t>in</w:t>
      </w:r>
      <w:r>
        <w:rPr>
          <w:rFonts w:ascii="Arial" w:hAnsi="Arial"/>
          <w:spacing w:val="-4"/>
          <w:sz w:val="24"/>
        </w:rPr>
        <w:t> </w:t>
      </w:r>
      <w:r>
        <w:rPr>
          <w:rFonts w:ascii="Arial" w:hAnsi="Arial"/>
          <w:sz w:val="24"/>
        </w:rPr>
        <w:t>the</w:t>
      </w:r>
      <w:r>
        <w:rPr>
          <w:rFonts w:ascii="Arial" w:hAnsi="Arial"/>
          <w:spacing w:val="-2"/>
          <w:sz w:val="24"/>
        </w:rPr>
        <w:t> </w:t>
      </w:r>
      <w:r>
        <w:rPr>
          <w:rFonts w:ascii="Arial" w:hAnsi="Arial"/>
          <w:sz w:val="24"/>
        </w:rPr>
        <w:t>top</w:t>
      </w:r>
      <w:r>
        <w:rPr>
          <w:rFonts w:ascii="Arial" w:hAnsi="Arial"/>
          <w:spacing w:val="-2"/>
          <w:sz w:val="24"/>
        </w:rPr>
        <w:t> </w:t>
      </w:r>
      <w:r>
        <w:rPr>
          <w:rFonts w:ascii="Arial" w:hAnsi="Arial"/>
          <w:sz w:val="24"/>
        </w:rPr>
        <w:t>third</w:t>
      </w:r>
      <w:r>
        <w:rPr>
          <w:rFonts w:ascii="Arial" w:hAnsi="Arial"/>
          <w:spacing w:val="-4"/>
          <w:sz w:val="24"/>
        </w:rPr>
        <w:t> </w:t>
      </w:r>
      <w:r>
        <w:rPr>
          <w:rFonts w:ascii="Arial" w:hAnsi="Arial"/>
          <w:sz w:val="24"/>
        </w:rPr>
        <w:t>of Committee</w:t>
      </w:r>
      <w:r>
        <w:rPr>
          <w:rFonts w:ascii="Arial" w:hAnsi="Arial"/>
          <w:spacing w:val="-4"/>
          <w:sz w:val="24"/>
        </w:rPr>
        <w:t> </w:t>
      </w:r>
      <w:r>
        <w:rPr>
          <w:rFonts w:ascii="Arial" w:hAnsi="Arial"/>
          <w:sz w:val="24"/>
        </w:rPr>
        <w:t>on Institutional Cooperation (CIC) peers, and includes a full tuition scholarship with generous benefits.</w:t>
      </w:r>
    </w:p>
    <w:p>
      <w:pPr>
        <w:pStyle w:val="ListParagraph"/>
        <w:numPr>
          <w:ilvl w:val="0"/>
          <w:numId w:val="4"/>
        </w:numPr>
        <w:tabs>
          <w:tab w:pos="720" w:val="left" w:leader="none"/>
        </w:tabs>
        <w:spacing w:line="235" w:lineRule="auto" w:before="4" w:after="0"/>
        <w:ind w:left="720" w:right="804" w:hanging="360"/>
        <w:jc w:val="left"/>
        <w:rPr>
          <w:rFonts w:ascii="Arial" w:hAnsi="Arial"/>
          <w:sz w:val="24"/>
        </w:rPr>
      </w:pPr>
      <w:r>
        <w:rPr>
          <w:rFonts w:ascii="Arial" w:hAnsi="Arial"/>
          <w:sz w:val="24"/>
        </w:rPr>
        <w:t>Median</w:t>
      </w:r>
      <w:r>
        <w:rPr>
          <w:rFonts w:ascii="Arial" w:hAnsi="Arial"/>
          <w:spacing w:val="-1"/>
          <w:sz w:val="24"/>
        </w:rPr>
        <w:t> </w:t>
      </w:r>
      <w:r>
        <w:rPr>
          <w:rFonts w:ascii="Arial" w:hAnsi="Arial"/>
          <w:sz w:val="24"/>
        </w:rPr>
        <w:t>time</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degree</w:t>
      </w:r>
      <w:r>
        <w:rPr>
          <w:rFonts w:ascii="Arial" w:hAnsi="Arial"/>
          <w:spacing w:val="-3"/>
          <w:sz w:val="24"/>
        </w:rPr>
        <w:t> </w:t>
      </w:r>
      <w:r>
        <w:rPr>
          <w:rFonts w:ascii="Arial" w:hAnsi="Arial"/>
          <w:sz w:val="24"/>
        </w:rPr>
        <w:t>(TTD)</w:t>
      </w:r>
      <w:r>
        <w:rPr>
          <w:rFonts w:ascii="Arial" w:hAnsi="Arial"/>
          <w:spacing w:val="-4"/>
          <w:sz w:val="24"/>
        </w:rPr>
        <w:t> </w:t>
      </w:r>
      <w:r>
        <w:rPr>
          <w:rFonts w:ascii="Arial" w:hAnsi="Arial"/>
          <w:sz w:val="24"/>
        </w:rPr>
        <w:t>for</w:t>
      </w:r>
      <w:r>
        <w:rPr>
          <w:rFonts w:ascii="Arial" w:hAnsi="Arial"/>
          <w:spacing w:val="-4"/>
          <w:sz w:val="24"/>
        </w:rPr>
        <w:t> </w:t>
      </w:r>
      <w:r>
        <w:rPr>
          <w:rFonts w:ascii="Arial" w:hAnsi="Arial"/>
          <w:sz w:val="24"/>
        </w:rPr>
        <w:t>PhD</w:t>
      </w:r>
      <w:r>
        <w:rPr>
          <w:rFonts w:ascii="Arial" w:hAnsi="Arial"/>
          <w:spacing w:val="-3"/>
          <w:sz w:val="24"/>
        </w:rPr>
        <w:t> </w:t>
      </w:r>
      <w:r>
        <w:rPr>
          <w:rFonts w:ascii="Arial" w:hAnsi="Arial"/>
          <w:sz w:val="24"/>
        </w:rPr>
        <w:t>students</w:t>
      </w:r>
      <w:r>
        <w:rPr>
          <w:rFonts w:ascii="Arial" w:hAnsi="Arial"/>
          <w:spacing w:val="-2"/>
          <w:sz w:val="24"/>
        </w:rPr>
        <w:t> </w:t>
      </w:r>
      <w:r>
        <w:rPr>
          <w:rFonts w:ascii="Arial" w:hAnsi="Arial"/>
          <w:sz w:val="24"/>
        </w:rPr>
        <w:t>has</w:t>
      </w:r>
      <w:r>
        <w:rPr>
          <w:rFonts w:ascii="Arial" w:hAnsi="Arial"/>
          <w:spacing w:val="-4"/>
          <w:sz w:val="24"/>
        </w:rPr>
        <w:t> </w:t>
      </w:r>
      <w:r>
        <w:rPr>
          <w:rFonts w:ascii="Arial" w:hAnsi="Arial"/>
          <w:sz w:val="24"/>
        </w:rPr>
        <w:t>decreased</w:t>
      </w:r>
      <w:r>
        <w:rPr>
          <w:rFonts w:ascii="Arial" w:hAnsi="Arial"/>
          <w:spacing w:val="-3"/>
          <w:sz w:val="24"/>
        </w:rPr>
        <w:t> </w:t>
      </w:r>
      <w:r>
        <w:rPr>
          <w:rFonts w:ascii="Arial" w:hAnsi="Arial"/>
          <w:sz w:val="24"/>
        </w:rPr>
        <w:t>from</w:t>
      </w:r>
      <w:r>
        <w:rPr>
          <w:rFonts w:ascii="Arial" w:hAnsi="Arial"/>
          <w:spacing w:val="-5"/>
          <w:sz w:val="24"/>
        </w:rPr>
        <w:t> </w:t>
      </w:r>
      <w:r>
        <w:rPr>
          <w:rFonts w:ascii="Arial" w:hAnsi="Arial"/>
          <w:sz w:val="24"/>
        </w:rPr>
        <w:t>6.0</w:t>
      </w:r>
      <w:r>
        <w:rPr>
          <w:rFonts w:ascii="Arial" w:hAnsi="Arial"/>
          <w:spacing w:val="-1"/>
          <w:sz w:val="24"/>
        </w:rPr>
        <w:t> </w:t>
      </w:r>
      <w:r>
        <w:rPr>
          <w:rFonts w:ascii="Arial" w:hAnsi="Arial"/>
          <w:sz w:val="24"/>
        </w:rPr>
        <w:t>to</w:t>
      </w:r>
      <w:r>
        <w:rPr>
          <w:rFonts w:ascii="Arial" w:hAnsi="Arial"/>
          <w:spacing w:val="-1"/>
          <w:sz w:val="24"/>
        </w:rPr>
        <w:t> </w:t>
      </w:r>
      <w:r>
        <w:rPr>
          <w:rFonts w:ascii="Arial" w:hAnsi="Arial"/>
          <w:sz w:val="24"/>
        </w:rPr>
        <w:t>5.7</w:t>
      </w:r>
      <w:r>
        <w:rPr>
          <w:rFonts w:ascii="Arial" w:hAnsi="Arial"/>
          <w:spacing w:val="-1"/>
          <w:sz w:val="24"/>
        </w:rPr>
        <w:t> </w:t>
      </w:r>
      <w:r>
        <w:rPr>
          <w:rFonts w:ascii="Arial" w:hAnsi="Arial"/>
          <w:sz w:val="24"/>
        </w:rPr>
        <w:t>years. Notably, significant progress has been made in the Arts</w:t>
      </w:r>
      <w:r>
        <w:rPr>
          <w:rFonts w:ascii="Arial" w:hAnsi="Arial"/>
          <w:spacing w:val="-1"/>
          <w:sz w:val="24"/>
        </w:rPr>
        <w:t> </w:t>
      </w:r>
      <w:r>
        <w:rPr>
          <w:rFonts w:ascii="Arial" w:hAnsi="Arial"/>
          <w:sz w:val="24"/>
        </w:rPr>
        <w:t>and Humanities disciplines.</w:t>
      </w:r>
    </w:p>
    <w:p>
      <w:pPr>
        <w:pStyle w:val="ListParagraph"/>
        <w:numPr>
          <w:ilvl w:val="0"/>
          <w:numId w:val="4"/>
        </w:numPr>
        <w:tabs>
          <w:tab w:pos="719" w:val="left" w:leader="none"/>
        </w:tabs>
        <w:spacing w:line="240" w:lineRule="auto" w:before="3" w:after="0"/>
        <w:ind w:left="719" w:right="0" w:hanging="359"/>
        <w:jc w:val="left"/>
        <w:rPr>
          <w:rFonts w:ascii="Arial" w:hAnsi="Arial"/>
          <w:sz w:val="24"/>
        </w:rPr>
      </w:pPr>
      <w:r>
        <w:rPr>
          <w:rFonts w:ascii="Arial" w:hAnsi="Arial"/>
          <w:sz w:val="24"/>
        </w:rPr>
        <w:t>Percent</w:t>
      </w:r>
      <w:r>
        <w:rPr>
          <w:rFonts w:ascii="Arial" w:hAnsi="Arial"/>
          <w:spacing w:val="-5"/>
          <w:sz w:val="24"/>
        </w:rPr>
        <w:t> </w:t>
      </w:r>
      <w:r>
        <w:rPr>
          <w:rFonts w:ascii="Arial" w:hAnsi="Arial"/>
          <w:sz w:val="24"/>
        </w:rPr>
        <w:t>PhD</w:t>
      </w:r>
      <w:r>
        <w:rPr>
          <w:rFonts w:ascii="Arial" w:hAnsi="Arial"/>
          <w:spacing w:val="-3"/>
          <w:sz w:val="24"/>
        </w:rPr>
        <w:t> </w:t>
      </w:r>
      <w:r>
        <w:rPr>
          <w:rFonts w:ascii="Arial" w:hAnsi="Arial"/>
          <w:sz w:val="24"/>
        </w:rPr>
        <w:t>completion</w:t>
      </w:r>
      <w:r>
        <w:rPr>
          <w:rFonts w:ascii="Arial" w:hAnsi="Arial"/>
          <w:spacing w:val="-2"/>
          <w:sz w:val="24"/>
        </w:rPr>
        <w:t> </w:t>
      </w:r>
      <w:r>
        <w:rPr>
          <w:rFonts w:ascii="Arial" w:hAnsi="Arial"/>
          <w:sz w:val="24"/>
        </w:rPr>
        <w:t>has</w:t>
      </w:r>
      <w:r>
        <w:rPr>
          <w:rFonts w:ascii="Arial" w:hAnsi="Arial"/>
          <w:spacing w:val="-5"/>
          <w:sz w:val="24"/>
        </w:rPr>
        <w:t> </w:t>
      </w:r>
      <w:r>
        <w:rPr>
          <w:rFonts w:ascii="Arial" w:hAnsi="Arial"/>
          <w:sz w:val="24"/>
        </w:rPr>
        <w:t>increased</w:t>
      </w:r>
      <w:r>
        <w:rPr>
          <w:rFonts w:ascii="Arial" w:hAnsi="Arial"/>
          <w:spacing w:val="-4"/>
          <w:sz w:val="24"/>
        </w:rPr>
        <w:t> </w:t>
      </w:r>
      <w:r>
        <w:rPr>
          <w:rFonts w:ascii="Arial" w:hAnsi="Arial"/>
          <w:sz w:val="24"/>
        </w:rPr>
        <w:t>from</w:t>
      </w:r>
      <w:r>
        <w:rPr>
          <w:rFonts w:ascii="Arial" w:hAnsi="Arial"/>
          <w:spacing w:val="-4"/>
          <w:sz w:val="24"/>
        </w:rPr>
        <w:t> </w:t>
      </w:r>
      <w:r>
        <w:rPr>
          <w:rFonts w:ascii="Arial" w:hAnsi="Arial"/>
          <w:sz w:val="24"/>
        </w:rPr>
        <w:t>approximately</w:t>
      </w:r>
      <w:r>
        <w:rPr>
          <w:rFonts w:ascii="Arial" w:hAnsi="Arial"/>
          <w:spacing w:val="-6"/>
          <w:sz w:val="24"/>
        </w:rPr>
        <w:t> </w:t>
      </w:r>
      <w:r>
        <w:rPr>
          <w:rFonts w:ascii="Arial" w:hAnsi="Arial"/>
          <w:sz w:val="24"/>
        </w:rPr>
        <w:t>57%</w:t>
      </w:r>
      <w:r>
        <w:rPr>
          <w:rFonts w:ascii="Arial" w:hAnsi="Arial"/>
          <w:spacing w:val="-4"/>
          <w:sz w:val="24"/>
        </w:rPr>
        <w:t> </w:t>
      </w:r>
      <w:r>
        <w:rPr>
          <w:rFonts w:ascii="Arial" w:hAnsi="Arial"/>
          <w:sz w:val="24"/>
        </w:rPr>
        <w:t>to</w:t>
      </w:r>
      <w:r>
        <w:rPr>
          <w:rFonts w:ascii="Arial" w:hAnsi="Arial"/>
          <w:spacing w:val="-4"/>
          <w:sz w:val="24"/>
        </w:rPr>
        <w:t> 63%.</w:t>
      </w:r>
    </w:p>
    <w:p>
      <w:pPr>
        <w:pStyle w:val="BodyText"/>
        <w:spacing w:before="274"/>
        <w:ind w:left="360" w:right="723"/>
      </w:pPr>
      <w:r>
        <w:rPr/>
        <w:t>An overview of the significant changes in doctoral education at UI from 2004-2015 is provided</w:t>
      </w:r>
      <w:r>
        <w:rPr>
          <w:spacing w:val="-1"/>
        </w:rPr>
        <w:t> </w:t>
      </w:r>
      <w:r>
        <w:rPr/>
        <w:t>in</w:t>
      </w:r>
      <w:r>
        <w:rPr>
          <w:spacing w:val="-1"/>
        </w:rPr>
        <w:t> </w:t>
      </w:r>
      <w:r>
        <w:rPr/>
        <w:t>Figure</w:t>
      </w:r>
      <w:r>
        <w:rPr>
          <w:spacing w:val="-1"/>
        </w:rPr>
        <w:t> </w:t>
      </w:r>
      <w:r>
        <w:rPr/>
        <w:t>1.</w:t>
      </w:r>
      <w:r>
        <w:rPr>
          <w:spacing w:val="40"/>
        </w:rPr>
        <w:t> </w:t>
      </w:r>
      <w:r>
        <w:rPr/>
        <w:t>The</w:t>
      </w:r>
      <w:r>
        <w:rPr>
          <w:spacing w:val="-1"/>
        </w:rPr>
        <w:t> </w:t>
      </w:r>
      <w:r>
        <w:rPr/>
        <w:t>key</w:t>
      </w:r>
      <w:r>
        <w:rPr>
          <w:spacing w:val="-7"/>
        </w:rPr>
        <w:t> </w:t>
      </w:r>
      <w:r>
        <w:rPr/>
        <w:t>funding</w:t>
      </w:r>
      <w:r>
        <w:rPr>
          <w:spacing w:val="-3"/>
        </w:rPr>
        <w:t> </w:t>
      </w:r>
      <w:r>
        <w:rPr/>
        <w:t>policies</w:t>
      </w:r>
      <w:r>
        <w:rPr>
          <w:spacing w:val="-2"/>
        </w:rPr>
        <w:t> </w:t>
      </w:r>
      <w:r>
        <w:rPr/>
        <w:t>and</w:t>
      </w:r>
      <w:r>
        <w:rPr>
          <w:spacing w:val="-3"/>
        </w:rPr>
        <w:t> </w:t>
      </w:r>
      <w:r>
        <w:rPr/>
        <w:t>actions</w:t>
      </w:r>
      <w:r>
        <w:rPr>
          <w:spacing w:val="-2"/>
        </w:rPr>
        <w:t> </w:t>
      </w:r>
      <w:r>
        <w:rPr/>
        <w:t>are</w:t>
      </w:r>
      <w:r>
        <w:rPr>
          <w:spacing w:val="-3"/>
        </w:rPr>
        <w:t> </w:t>
      </w:r>
      <w:r>
        <w:rPr/>
        <w:t>detailed</w:t>
      </w:r>
      <w:r>
        <w:rPr>
          <w:spacing w:val="-1"/>
        </w:rPr>
        <w:t> </w:t>
      </w:r>
      <w:r>
        <w:rPr/>
        <w:t>in</w:t>
      </w:r>
      <w:r>
        <w:rPr>
          <w:spacing w:val="-1"/>
        </w:rPr>
        <w:t> </w:t>
      </w:r>
      <w:r>
        <w:rPr/>
        <w:t>the</w:t>
      </w:r>
      <w:r>
        <w:rPr>
          <w:spacing w:val="-3"/>
        </w:rPr>
        <w:t> </w:t>
      </w:r>
      <w:r>
        <w:rPr/>
        <w:t>timeline</w:t>
      </w:r>
      <w:r>
        <w:rPr>
          <w:spacing w:val="-1"/>
        </w:rPr>
        <w:t> </w:t>
      </w:r>
      <w:r>
        <w:rPr/>
        <w:t>of Figure 1 and enrollment trends are shown graphically. A decline in doctoral enrollment can be observed from 2003-2014 with a simultaneous increase in PhDs granted.</w:t>
      </w:r>
    </w:p>
    <w:p>
      <w:pPr>
        <w:pStyle w:val="BodyText"/>
        <w:spacing w:before="26"/>
        <w:rPr>
          <w:sz w:val="20"/>
        </w:rPr>
      </w:pPr>
      <w:r>
        <w:rPr>
          <w:sz w:val="20"/>
        </w:rPr>
        <mc:AlternateContent>
          <mc:Choice Requires="wps">
            <w:drawing>
              <wp:anchor distT="0" distB="0" distL="0" distR="0" allowOverlap="1" layoutInCell="1" locked="0" behindDoc="1" simplePos="0" relativeHeight="487588352">
                <wp:simplePos x="0" y="0"/>
                <wp:positionH relativeFrom="page">
                  <wp:posOffset>914400</wp:posOffset>
                </wp:positionH>
                <wp:positionV relativeFrom="paragraph">
                  <wp:posOffset>178113</wp:posOffset>
                </wp:positionV>
                <wp:extent cx="5927090" cy="461518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5927090" cy="4615180"/>
                          <a:chExt cx="5927090" cy="4615180"/>
                        </a:xfrm>
                      </wpg:grpSpPr>
                      <pic:pic>
                        <pic:nvPicPr>
                          <pic:cNvPr id="7" name="Image 7"/>
                          <pic:cNvPicPr/>
                        </pic:nvPicPr>
                        <pic:blipFill>
                          <a:blip r:embed="rId8" cstate="print"/>
                          <a:stretch>
                            <a:fillRect/>
                          </a:stretch>
                        </pic:blipFill>
                        <pic:spPr>
                          <a:xfrm>
                            <a:off x="0" y="0"/>
                            <a:ext cx="5902451" cy="3646932"/>
                          </a:xfrm>
                          <a:prstGeom prst="rect">
                            <a:avLst/>
                          </a:prstGeom>
                        </pic:spPr>
                      </pic:pic>
                      <wps:wsp>
                        <wps:cNvPr id="8" name="Graphic 8"/>
                        <wps:cNvSpPr/>
                        <wps:spPr>
                          <a:xfrm>
                            <a:off x="816" y="3697035"/>
                            <a:ext cx="2275840" cy="908685"/>
                          </a:xfrm>
                          <a:custGeom>
                            <a:avLst/>
                            <a:gdLst/>
                            <a:ahLst/>
                            <a:cxnLst/>
                            <a:rect l="l" t="t" r="r" b="b"/>
                            <a:pathLst>
                              <a:path w="2275840" h="908685">
                                <a:moveTo>
                                  <a:pt x="1820567" y="908664"/>
                                </a:moveTo>
                                <a:lnTo>
                                  <a:pt x="0" y="908664"/>
                                </a:lnTo>
                                <a:lnTo>
                                  <a:pt x="0" y="0"/>
                                </a:lnTo>
                                <a:lnTo>
                                  <a:pt x="1820567" y="0"/>
                                </a:lnTo>
                                <a:lnTo>
                                  <a:pt x="2275351" y="453975"/>
                                </a:lnTo>
                                <a:lnTo>
                                  <a:pt x="1820567" y="908664"/>
                                </a:lnTo>
                                <a:close/>
                              </a:path>
                            </a:pathLst>
                          </a:custGeom>
                          <a:solidFill>
                            <a:srgbClr val="4774AB"/>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918250" y="3912602"/>
                            <a:ext cx="258855" cy="87083"/>
                          </a:xfrm>
                          <a:prstGeom prst="rect">
                            <a:avLst/>
                          </a:prstGeom>
                        </pic:spPr>
                      </pic:pic>
                      <pic:pic>
                        <pic:nvPicPr>
                          <pic:cNvPr id="10" name="Image 10"/>
                          <pic:cNvPicPr/>
                        </pic:nvPicPr>
                        <pic:blipFill>
                          <a:blip r:embed="rId10" cstate="print"/>
                          <a:stretch>
                            <a:fillRect/>
                          </a:stretch>
                        </pic:blipFill>
                        <pic:spPr>
                          <a:xfrm>
                            <a:off x="388384" y="4098189"/>
                            <a:ext cx="1322163" cy="114207"/>
                          </a:xfrm>
                          <a:prstGeom prst="rect">
                            <a:avLst/>
                          </a:prstGeom>
                        </pic:spPr>
                      </pic:pic>
                      <pic:pic>
                        <pic:nvPicPr>
                          <pic:cNvPr id="11" name="Image 11"/>
                          <pic:cNvPicPr/>
                        </pic:nvPicPr>
                        <pic:blipFill>
                          <a:blip r:embed="rId11" cstate="print"/>
                          <a:stretch>
                            <a:fillRect/>
                          </a:stretch>
                        </pic:blipFill>
                        <pic:spPr>
                          <a:xfrm>
                            <a:off x="140255" y="4307332"/>
                            <a:ext cx="1816991" cy="114207"/>
                          </a:xfrm>
                          <a:prstGeom prst="rect">
                            <a:avLst/>
                          </a:prstGeom>
                        </pic:spPr>
                      </pic:pic>
                      <wps:wsp>
                        <wps:cNvPr id="12" name="Graphic 12"/>
                        <wps:cNvSpPr/>
                        <wps:spPr>
                          <a:xfrm>
                            <a:off x="1821383" y="3697035"/>
                            <a:ext cx="2275840" cy="908685"/>
                          </a:xfrm>
                          <a:custGeom>
                            <a:avLst/>
                            <a:gdLst/>
                            <a:ahLst/>
                            <a:cxnLst/>
                            <a:rect l="l" t="t" r="r" b="b"/>
                            <a:pathLst>
                              <a:path w="2275840" h="908685">
                                <a:moveTo>
                                  <a:pt x="1819852" y="908665"/>
                                </a:moveTo>
                                <a:lnTo>
                                  <a:pt x="0" y="908665"/>
                                </a:lnTo>
                                <a:lnTo>
                                  <a:pt x="454784" y="453975"/>
                                </a:lnTo>
                                <a:lnTo>
                                  <a:pt x="0" y="0"/>
                                </a:lnTo>
                                <a:lnTo>
                                  <a:pt x="1819852" y="0"/>
                                </a:lnTo>
                                <a:lnTo>
                                  <a:pt x="2275351" y="453975"/>
                                </a:lnTo>
                                <a:lnTo>
                                  <a:pt x="1819852" y="908665"/>
                                </a:lnTo>
                                <a:close/>
                              </a:path>
                            </a:pathLst>
                          </a:custGeom>
                          <a:solidFill>
                            <a:srgbClr val="7293C1"/>
                          </a:solidFill>
                        </wps:spPr>
                        <wps:bodyPr wrap="square" lIns="0" tIns="0" rIns="0" bIns="0" rtlCol="0">
                          <a:prstTxWarp prst="textNoShape">
                            <a:avLst/>
                          </a:prstTxWarp>
                          <a:noAutofit/>
                        </wps:bodyPr>
                      </wps:wsp>
                      <wps:wsp>
                        <wps:cNvPr id="13" name="Graphic 13"/>
                        <wps:cNvSpPr/>
                        <wps:spPr>
                          <a:xfrm>
                            <a:off x="1821383" y="3697035"/>
                            <a:ext cx="2275840" cy="908685"/>
                          </a:xfrm>
                          <a:custGeom>
                            <a:avLst/>
                            <a:gdLst/>
                            <a:ahLst/>
                            <a:cxnLst/>
                            <a:rect l="l" t="t" r="r" b="b"/>
                            <a:pathLst>
                              <a:path w="2275840" h="908685">
                                <a:moveTo>
                                  <a:pt x="0" y="0"/>
                                </a:moveTo>
                                <a:lnTo>
                                  <a:pt x="1819852" y="0"/>
                                </a:lnTo>
                                <a:lnTo>
                                  <a:pt x="2275351" y="453975"/>
                                </a:lnTo>
                                <a:lnTo>
                                  <a:pt x="1819852" y="908665"/>
                                </a:lnTo>
                                <a:lnTo>
                                  <a:pt x="0" y="908665"/>
                                </a:lnTo>
                                <a:lnTo>
                                  <a:pt x="454784" y="453975"/>
                                </a:lnTo>
                                <a:lnTo>
                                  <a:pt x="0" y="0"/>
                                </a:lnTo>
                                <a:close/>
                              </a:path>
                            </a:pathLst>
                          </a:custGeom>
                          <a:ln w="18563">
                            <a:solidFill>
                              <a:srgbClr val="FFFFFF"/>
                            </a:solidFill>
                            <a:prstDash val="solid"/>
                          </a:ln>
                        </wps:spPr>
                        <wps:bodyPr wrap="square" lIns="0" tIns="0" rIns="0" bIns="0" rtlCol="0">
                          <a:prstTxWarp prst="textNoShape">
                            <a:avLst/>
                          </a:prstTxWarp>
                          <a:noAutofit/>
                        </wps:bodyPr>
                      </wps:wsp>
                      <pic:pic>
                        <pic:nvPicPr>
                          <pic:cNvPr id="14" name="Image 14"/>
                          <pic:cNvPicPr/>
                        </pic:nvPicPr>
                        <pic:blipFill>
                          <a:blip r:embed="rId12" cstate="print"/>
                          <a:stretch>
                            <a:fillRect/>
                          </a:stretch>
                        </pic:blipFill>
                        <pic:spPr>
                          <a:xfrm>
                            <a:off x="2690193" y="3769129"/>
                            <a:ext cx="572055" cy="86369"/>
                          </a:xfrm>
                          <a:prstGeom prst="rect">
                            <a:avLst/>
                          </a:prstGeom>
                        </pic:spPr>
                      </pic:pic>
                      <pic:pic>
                        <pic:nvPicPr>
                          <pic:cNvPr id="15" name="Image 15"/>
                          <pic:cNvPicPr/>
                        </pic:nvPicPr>
                        <pic:blipFill>
                          <a:blip r:embed="rId13" cstate="print"/>
                          <a:stretch>
                            <a:fillRect/>
                          </a:stretch>
                        </pic:blipFill>
                        <pic:spPr>
                          <a:xfrm>
                            <a:off x="2546464" y="3953692"/>
                            <a:ext cx="858798" cy="244429"/>
                          </a:xfrm>
                          <a:prstGeom prst="rect">
                            <a:avLst/>
                          </a:prstGeom>
                        </pic:spPr>
                      </pic:pic>
                      <pic:pic>
                        <pic:nvPicPr>
                          <pic:cNvPr id="16" name="Image 16"/>
                          <pic:cNvPicPr/>
                        </pic:nvPicPr>
                        <pic:blipFill>
                          <a:blip r:embed="rId14" cstate="print"/>
                          <a:stretch>
                            <a:fillRect/>
                          </a:stretch>
                        </pic:blipFill>
                        <pic:spPr>
                          <a:xfrm>
                            <a:off x="2474242" y="4308760"/>
                            <a:ext cx="1001097" cy="231984"/>
                          </a:xfrm>
                          <a:prstGeom prst="rect">
                            <a:avLst/>
                          </a:prstGeom>
                        </pic:spPr>
                      </pic:pic>
                      <wps:wsp>
                        <wps:cNvPr id="17" name="Graphic 17"/>
                        <wps:cNvSpPr/>
                        <wps:spPr>
                          <a:xfrm>
                            <a:off x="3641235" y="3697035"/>
                            <a:ext cx="2276475" cy="908685"/>
                          </a:xfrm>
                          <a:custGeom>
                            <a:avLst/>
                            <a:gdLst/>
                            <a:ahLst/>
                            <a:cxnLst/>
                            <a:rect l="l" t="t" r="r" b="b"/>
                            <a:pathLst>
                              <a:path w="2276475" h="908685">
                                <a:moveTo>
                                  <a:pt x="1820567" y="908665"/>
                                </a:moveTo>
                                <a:lnTo>
                                  <a:pt x="0" y="908665"/>
                                </a:lnTo>
                                <a:lnTo>
                                  <a:pt x="455499" y="453975"/>
                                </a:lnTo>
                                <a:lnTo>
                                  <a:pt x="0" y="0"/>
                                </a:lnTo>
                                <a:lnTo>
                                  <a:pt x="1820567" y="0"/>
                                </a:lnTo>
                                <a:lnTo>
                                  <a:pt x="2276066" y="453975"/>
                                </a:lnTo>
                                <a:lnTo>
                                  <a:pt x="1820567" y="908665"/>
                                </a:lnTo>
                                <a:close/>
                              </a:path>
                            </a:pathLst>
                          </a:custGeom>
                          <a:solidFill>
                            <a:srgbClr val="A1B4D4"/>
                          </a:solidFill>
                        </wps:spPr>
                        <wps:bodyPr wrap="square" lIns="0" tIns="0" rIns="0" bIns="0" rtlCol="0">
                          <a:prstTxWarp prst="textNoShape">
                            <a:avLst/>
                          </a:prstTxWarp>
                          <a:noAutofit/>
                        </wps:bodyPr>
                      </wps:wsp>
                      <wps:wsp>
                        <wps:cNvPr id="18" name="Graphic 18"/>
                        <wps:cNvSpPr/>
                        <wps:spPr>
                          <a:xfrm>
                            <a:off x="3641235" y="3697035"/>
                            <a:ext cx="2276475" cy="908685"/>
                          </a:xfrm>
                          <a:custGeom>
                            <a:avLst/>
                            <a:gdLst/>
                            <a:ahLst/>
                            <a:cxnLst/>
                            <a:rect l="l" t="t" r="r" b="b"/>
                            <a:pathLst>
                              <a:path w="2276475" h="908685">
                                <a:moveTo>
                                  <a:pt x="0" y="0"/>
                                </a:moveTo>
                                <a:lnTo>
                                  <a:pt x="1820567" y="0"/>
                                </a:lnTo>
                                <a:lnTo>
                                  <a:pt x="2276066" y="453975"/>
                                </a:lnTo>
                                <a:lnTo>
                                  <a:pt x="1820567" y="908665"/>
                                </a:lnTo>
                                <a:lnTo>
                                  <a:pt x="0" y="908665"/>
                                </a:lnTo>
                                <a:lnTo>
                                  <a:pt x="455499" y="453975"/>
                                </a:lnTo>
                                <a:lnTo>
                                  <a:pt x="0" y="0"/>
                                </a:lnTo>
                                <a:close/>
                              </a:path>
                            </a:pathLst>
                          </a:custGeom>
                          <a:ln w="18563">
                            <a:solidFill>
                              <a:srgbClr val="FFFFFF"/>
                            </a:solidFill>
                            <a:prstDash val="solid"/>
                          </a:ln>
                        </wps:spPr>
                        <wps:bodyPr wrap="square" lIns="0" tIns="0" rIns="0" bIns="0" rtlCol="0">
                          <a:prstTxWarp prst="textNoShape">
                            <a:avLst/>
                          </a:prstTxWarp>
                          <a:noAutofit/>
                        </wps:bodyPr>
                      </wps:wsp>
                      <pic:pic>
                        <pic:nvPicPr>
                          <pic:cNvPr id="19" name="Image 19"/>
                          <pic:cNvPicPr/>
                        </pic:nvPicPr>
                        <pic:blipFill>
                          <a:blip r:embed="rId15" cstate="print"/>
                          <a:stretch>
                            <a:fillRect/>
                          </a:stretch>
                        </pic:blipFill>
                        <pic:spPr>
                          <a:xfrm>
                            <a:off x="4510045" y="3740576"/>
                            <a:ext cx="569910" cy="87083"/>
                          </a:xfrm>
                          <a:prstGeom prst="rect">
                            <a:avLst/>
                          </a:prstGeom>
                        </pic:spPr>
                      </pic:pic>
                      <pic:pic>
                        <pic:nvPicPr>
                          <pic:cNvPr id="20" name="Image 20"/>
                          <pic:cNvPicPr/>
                        </pic:nvPicPr>
                        <pic:blipFill>
                          <a:blip r:embed="rId16" cstate="print"/>
                          <a:stretch>
                            <a:fillRect/>
                          </a:stretch>
                        </pic:blipFill>
                        <pic:spPr>
                          <a:xfrm>
                            <a:off x="4314115" y="3926164"/>
                            <a:ext cx="960338" cy="114207"/>
                          </a:xfrm>
                          <a:prstGeom prst="rect">
                            <a:avLst/>
                          </a:prstGeom>
                        </pic:spPr>
                      </pic:pic>
                      <pic:pic>
                        <pic:nvPicPr>
                          <pic:cNvPr id="21" name="Image 21"/>
                          <pic:cNvPicPr/>
                        </pic:nvPicPr>
                        <pic:blipFill>
                          <a:blip r:embed="rId17" cstate="print"/>
                          <a:stretch>
                            <a:fillRect/>
                          </a:stretch>
                        </pic:blipFill>
                        <pic:spPr>
                          <a:xfrm>
                            <a:off x="4276217" y="4138162"/>
                            <a:ext cx="1039711" cy="254112"/>
                          </a:xfrm>
                          <a:prstGeom prst="rect">
                            <a:avLst/>
                          </a:prstGeom>
                        </pic:spPr>
                      </pic:pic>
                      <pic:pic>
                        <pic:nvPicPr>
                          <pic:cNvPr id="22" name="Image 22"/>
                          <pic:cNvPicPr/>
                        </pic:nvPicPr>
                        <pic:blipFill>
                          <a:blip r:embed="rId18" cstate="print"/>
                          <a:stretch>
                            <a:fillRect/>
                          </a:stretch>
                        </pic:blipFill>
                        <pic:spPr>
                          <a:xfrm>
                            <a:off x="4268351" y="4478644"/>
                            <a:ext cx="1059733" cy="113493"/>
                          </a:xfrm>
                          <a:prstGeom prst="rect">
                            <a:avLst/>
                          </a:prstGeom>
                        </pic:spPr>
                      </pic:pic>
                    </wpg:wgp>
                  </a:graphicData>
                </a:graphic>
              </wp:anchor>
            </w:drawing>
          </mc:Choice>
          <mc:Fallback>
            <w:pict>
              <v:group style="position:absolute;margin-left:72pt;margin-top:14.024688pt;width:466.7pt;height:363.4pt;mso-position-horizontal-relative:page;mso-position-vertical-relative:paragraph;z-index:-15728128;mso-wrap-distance-left:0;mso-wrap-distance-right:0" id="docshapegroup6" coordorigin="1440,280" coordsize="9334,7268">
                <v:shape style="position:absolute;left:1440;top:280;width:9296;height:5744" type="#_x0000_t75" id="docshape7" stroked="false">
                  <v:imagedata r:id="rId8" o:title=""/>
                </v:shape>
                <v:shape style="position:absolute;left:1441;top:6102;width:3584;height:1431" id="docshape8" coordorigin="1441,6103" coordsize="3584,1431" path="m4308,7534l1441,7534,1441,6103,4308,6103,5025,6818,4308,7534xe" filled="true" fillcolor="#4774ab" stroked="false">
                  <v:path arrowok="t"/>
                  <v:fill type="solid"/>
                </v:shape>
                <v:shape style="position:absolute;left:2886;top:6442;width:408;height:138" type="#_x0000_t75" id="docshape9" stroked="false">
                  <v:imagedata r:id="rId9" o:title=""/>
                </v:shape>
                <v:shape style="position:absolute;left:2051;top:6734;width:2083;height:180" type="#_x0000_t75" id="docshape10" stroked="false">
                  <v:imagedata r:id="rId10" o:title=""/>
                </v:shape>
                <v:shape style="position:absolute;left:1660;top:7063;width:2862;height:180" type="#_x0000_t75" id="docshape11" stroked="false">
                  <v:imagedata r:id="rId11" o:title=""/>
                </v:shape>
                <v:shape style="position:absolute;left:4308;top:6102;width:3584;height:1431" id="docshape12" coordorigin="4308,6103" coordsize="3584,1431" path="m7174,7534l4308,7534,5025,6818,4308,6103,7174,6103,7892,6818,7174,7534xe" filled="true" fillcolor="#7293c1" stroked="false">
                  <v:path arrowok="t"/>
                  <v:fill type="solid"/>
                </v:shape>
                <v:shape style="position:absolute;left:4308;top:6102;width:3584;height:1431" id="docshape13" coordorigin="4308,6103" coordsize="3584,1431" path="m4308,6103l7174,6103,7892,6818,7174,7534,4308,7534,5025,6818,4308,6103xe" filled="false" stroked="true" strokeweight="1.461678pt" strokecolor="#ffffff">
                  <v:path arrowok="t"/>
                  <v:stroke dashstyle="solid"/>
                </v:shape>
                <v:shape style="position:absolute;left:5676;top:6216;width:901;height:137" type="#_x0000_t75" id="docshape14" stroked="false">
                  <v:imagedata r:id="rId12" o:title=""/>
                </v:shape>
                <v:shape style="position:absolute;left:5450;top:6506;width:1353;height:385" type="#_x0000_t75" id="docshape15" stroked="false">
                  <v:imagedata r:id="rId13" o:title=""/>
                </v:shape>
                <v:shape style="position:absolute;left:5336;top:7065;width:1577;height:366" type="#_x0000_t75" id="docshape16" stroked="false">
                  <v:imagedata r:id="rId14" o:title=""/>
                </v:shape>
                <v:shape style="position:absolute;left:7174;top:6102;width:3585;height:1431" id="docshape17" coordorigin="7174,6103" coordsize="3585,1431" path="m10041,7534l7174,7534,7892,6818,7174,6103,10041,6103,10759,6818,10041,7534xe" filled="true" fillcolor="#a1b4d4" stroked="false">
                  <v:path arrowok="t"/>
                  <v:fill type="solid"/>
                </v:shape>
                <v:shape style="position:absolute;left:7174;top:6102;width:3585;height:1431" id="docshape18" coordorigin="7174,6103" coordsize="3585,1431" path="m7174,6103l10041,6103,10759,6818,10041,7534,7174,7534,7892,6818,7174,6103xe" filled="false" stroked="true" strokeweight="1.461677pt" strokecolor="#ffffff">
                  <v:path arrowok="t"/>
                  <v:stroke dashstyle="solid"/>
                </v:shape>
                <v:shape style="position:absolute;left:8542;top:6171;width:898;height:138" type="#_x0000_t75" id="docshape19" stroked="false">
                  <v:imagedata r:id="rId15" o:title=""/>
                </v:shape>
                <v:shape style="position:absolute;left:8233;top:6463;width:1513;height:180" type="#_x0000_t75" id="docshape20" stroked="false">
                  <v:imagedata r:id="rId16" o:title=""/>
                </v:shape>
                <v:shape style="position:absolute;left:8174;top:6797;width:1638;height:401" type="#_x0000_t75" id="docshape21" stroked="false">
                  <v:imagedata r:id="rId17" o:title=""/>
                </v:shape>
                <v:shape style="position:absolute;left:8161;top:7333;width:1669;height:179" type="#_x0000_t75" id="docshape22" stroked="false">
                  <v:imagedata r:id="rId18" o:title=""/>
                </v:shape>
                <w10:wrap type="topAndBottom"/>
              </v:group>
            </w:pict>
          </mc:Fallback>
        </mc:AlternateContent>
      </w:r>
    </w:p>
    <w:p>
      <w:pPr>
        <w:pStyle w:val="BodyText"/>
        <w:spacing w:line="256" w:lineRule="auto" w:before="60"/>
        <w:ind w:left="504" w:right="1506"/>
      </w:pPr>
      <w:r>
        <w:rPr>
          <w:b/>
        </w:rPr>
        <w:t>Figure</w:t>
      </w:r>
      <w:r>
        <w:rPr>
          <w:b/>
          <w:spacing w:val="-2"/>
        </w:rPr>
        <w:t> </w:t>
      </w:r>
      <w:r>
        <w:rPr>
          <w:b/>
        </w:rPr>
        <w:t>1.</w:t>
      </w:r>
      <w:r>
        <w:rPr>
          <w:b/>
          <w:spacing w:val="-5"/>
        </w:rPr>
        <w:t> </w:t>
      </w:r>
      <w:r>
        <w:rPr/>
        <w:t>Graph</w:t>
      </w:r>
      <w:r>
        <w:rPr>
          <w:spacing w:val="-4"/>
        </w:rPr>
        <w:t> </w:t>
      </w:r>
      <w:r>
        <w:rPr/>
        <w:t>of</w:t>
      </w:r>
      <w:r>
        <w:rPr>
          <w:spacing w:val="-2"/>
        </w:rPr>
        <w:t> </w:t>
      </w:r>
      <w:r>
        <w:rPr/>
        <w:t>new</w:t>
      </w:r>
      <w:r>
        <w:rPr>
          <w:spacing w:val="-6"/>
        </w:rPr>
        <w:t> </w:t>
      </w:r>
      <w:r>
        <w:rPr/>
        <w:t>PhDs</w:t>
      </w:r>
      <w:r>
        <w:rPr>
          <w:spacing w:val="-3"/>
        </w:rPr>
        <w:t> </w:t>
      </w:r>
      <w:r>
        <w:rPr/>
        <w:t>versus</w:t>
      </w:r>
      <w:r>
        <w:rPr>
          <w:spacing w:val="-3"/>
        </w:rPr>
        <w:t> </w:t>
      </w:r>
      <w:r>
        <w:rPr/>
        <w:t>PhDs</w:t>
      </w:r>
      <w:r>
        <w:rPr>
          <w:spacing w:val="-3"/>
        </w:rPr>
        <w:t> </w:t>
      </w:r>
      <w:r>
        <w:rPr/>
        <w:t>granted</w:t>
      </w:r>
      <w:r>
        <w:rPr>
          <w:spacing w:val="-4"/>
        </w:rPr>
        <w:t> </w:t>
      </w:r>
      <w:r>
        <w:rPr/>
        <w:t>and</w:t>
      </w:r>
      <w:r>
        <w:rPr>
          <w:spacing w:val="-2"/>
        </w:rPr>
        <w:t> </w:t>
      </w:r>
      <w:r>
        <w:rPr/>
        <w:t>timeline</w:t>
      </w:r>
      <w:r>
        <w:rPr>
          <w:spacing w:val="-4"/>
        </w:rPr>
        <w:t> </w:t>
      </w:r>
      <w:r>
        <w:rPr/>
        <w:t>of</w:t>
      </w:r>
      <w:r>
        <w:rPr>
          <w:spacing w:val="-2"/>
        </w:rPr>
        <w:t> </w:t>
      </w:r>
      <w:r>
        <w:rPr/>
        <w:t>significant changes in funding and policies related to graduate education at UI</w:t>
      </w:r>
    </w:p>
    <w:p>
      <w:pPr>
        <w:pStyle w:val="BodyText"/>
        <w:spacing w:before="129"/>
        <w:ind w:left="360" w:right="766"/>
      </w:pPr>
      <w:r>
        <w:rPr/>
        <w:t>These two trends cross in 2010 when the number of doctorates granted exceeded the number</w:t>
      </w:r>
      <w:r>
        <w:rPr>
          <w:spacing w:val="-6"/>
        </w:rPr>
        <w:t> </w:t>
      </w:r>
      <w:r>
        <w:rPr/>
        <w:t>of new</w:t>
      </w:r>
      <w:r>
        <w:rPr>
          <w:spacing w:val="-6"/>
        </w:rPr>
        <w:t> </w:t>
      </w:r>
      <w:r>
        <w:rPr/>
        <w:t>PhD</w:t>
      </w:r>
      <w:r>
        <w:rPr>
          <w:spacing w:val="-3"/>
        </w:rPr>
        <w:t> </w:t>
      </w:r>
      <w:r>
        <w:rPr/>
        <w:t>students</w:t>
      </w:r>
      <w:r>
        <w:rPr>
          <w:spacing w:val="-3"/>
        </w:rPr>
        <w:t> </w:t>
      </w:r>
      <w:r>
        <w:rPr/>
        <w:t>enrolling.</w:t>
      </w:r>
      <w:r>
        <w:rPr>
          <w:spacing w:val="-2"/>
        </w:rPr>
        <w:t> </w:t>
      </w:r>
      <w:r>
        <w:rPr/>
        <w:t>This</w:t>
      </w:r>
      <w:r>
        <w:rPr>
          <w:spacing w:val="-5"/>
        </w:rPr>
        <w:t> </w:t>
      </w:r>
      <w:r>
        <w:rPr/>
        <w:t>crossover</w:t>
      </w:r>
      <w:r>
        <w:rPr>
          <w:spacing w:val="-4"/>
        </w:rPr>
        <w:t> </w:t>
      </w:r>
      <w:r>
        <w:rPr/>
        <w:t>marks</w:t>
      </w:r>
      <w:r>
        <w:rPr>
          <w:spacing w:val="-3"/>
        </w:rPr>
        <w:t> </w:t>
      </w:r>
      <w:r>
        <w:rPr/>
        <w:t>an</w:t>
      </w:r>
      <w:r>
        <w:rPr>
          <w:spacing w:val="-5"/>
        </w:rPr>
        <w:t> </w:t>
      </w:r>
      <w:r>
        <w:rPr/>
        <w:t>important</w:t>
      </w:r>
      <w:r>
        <w:rPr>
          <w:spacing w:val="-2"/>
        </w:rPr>
        <w:t> </w:t>
      </w:r>
      <w:r>
        <w:rPr/>
        <w:t>shift</w:t>
      </w:r>
      <w:r>
        <w:rPr>
          <w:spacing w:val="-5"/>
        </w:rPr>
        <w:t> </w:t>
      </w:r>
      <w:r>
        <w:rPr/>
        <w:t>and</w:t>
      </w:r>
      <w:r>
        <w:rPr>
          <w:spacing w:val="-2"/>
        </w:rPr>
        <w:t> </w:t>
      </w:r>
      <w:r>
        <w:rPr/>
        <w:t>can be attributed to the impact of Graduate College funding and policy actions, as well as program-specific efforts to increase doctoral degree completion and decrease time to degree. The expectation is that the decrease in doctoral enrollment will stabilize so that</w:t>
      </w:r>
    </w:p>
    <w:p>
      <w:pPr>
        <w:pStyle w:val="BodyText"/>
        <w:spacing w:after="0"/>
        <w:sectPr>
          <w:pgSz w:w="12240" w:h="15840"/>
          <w:pgMar w:header="0" w:footer="746" w:top="1360" w:bottom="940" w:left="1080" w:right="720"/>
        </w:sectPr>
      </w:pPr>
    </w:p>
    <w:p>
      <w:pPr>
        <w:pStyle w:val="BodyText"/>
        <w:spacing w:before="75"/>
        <w:ind w:left="360" w:right="775"/>
      </w:pPr>
      <w:r>
        <w:rPr/>
        <w:t>the number of students graduating will better match the number of new students enrolling. At this crossroads in graduate education, as depicted in Figure 1, the Graduate College</w:t>
      </w:r>
      <w:r>
        <w:rPr>
          <w:spacing w:val="-1"/>
        </w:rPr>
        <w:t> </w:t>
      </w:r>
      <w:r>
        <w:rPr/>
        <w:t>demonstrates its positive impact on graduate</w:t>
      </w:r>
      <w:r>
        <w:rPr>
          <w:spacing w:val="-1"/>
        </w:rPr>
        <w:t> </w:t>
      </w:r>
      <w:r>
        <w:rPr/>
        <w:t>education as</w:t>
      </w:r>
      <w:r>
        <w:rPr>
          <w:spacing w:val="-2"/>
        </w:rPr>
        <w:t> </w:t>
      </w:r>
      <w:r>
        <w:rPr/>
        <w:t>a result</w:t>
      </w:r>
      <w:r>
        <w:rPr>
          <w:spacing w:val="-2"/>
        </w:rPr>
        <w:t> </w:t>
      </w:r>
      <w:r>
        <w:rPr/>
        <w:t>of its</w:t>
      </w:r>
      <w:r>
        <w:rPr>
          <w:spacing w:val="-4"/>
        </w:rPr>
        <w:t> </w:t>
      </w:r>
      <w:r>
        <w:rPr/>
        <w:t>guiding</w:t>
      </w:r>
      <w:r>
        <w:rPr>
          <w:spacing w:val="-5"/>
        </w:rPr>
        <w:t> </w:t>
      </w:r>
      <w:r>
        <w:rPr/>
        <w:t>tenets</w:t>
      </w:r>
      <w:r>
        <w:rPr>
          <w:spacing w:val="-6"/>
        </w:rPr>
        <w:t> </w:t>
      </w:r>
      <w:r>
        <w:rPr/>
        <w:t>of</w:t>
      </w:r>
      <w:r>
        <w:rPr>
          <w:spacing w:val="-3"/>
        </w:rPr>
        <w:t> </w:t>
      </w:r>
      <w:r>
        <w:rPr/>
        <w:t>data-driven</w:t>
      </w:r>
      <w:r>
        <w:rPr>
          <w:spacing w:val="-3"/>
        </w:rPr>
        <w:t> </w:t>
      </w:r>
      <w:r>
        <w:rPr/>
        <w:t>decision-making,</w:t>
      </w:r>
      <w:r>
        <w:rPr>
          <w:spacing w:val="-3"/>
        </w:rPr>
        <w:t> </w:t>
      </w:r>
      <w:r>
        <w:rPr/>
        <w:t>effective</w:t>
      </w:r>
      <w:r>
        <w:rPr>
          <w:spacing w:val="-3"/>
        </w:rPr>
        <w:t> </w:t>
      </w:r>
      <w:r>
        <w:rPr/>
        <w:t>policies</w:t>
      </w:r>
      <w:r>
        <w:rPr>
          <w:spacing w:val="-4"/>
        </w:rPr>
        <w:t> </w:t>
      </w:r>
      <w:r>
        <w:rPr/>
        <w:t>and</w:t>
      </w:r>
      <w:r>
        <w:rPr>
          <w:spacing w:val="-3"/>
        </w:rPr>
        <w:t> </w:t>
      </w:r>
      <w:r>
        <w:rPr/>
        <w:t>procedures,</w:t>
      </w:r>
      <w:r>
        <w:rPr>
          <w:spacing w:val="-4"/>
        </w:rPr>
        <w:t> </w:t>
      </w:r>
      <w:r>
        <w:rPr/>
        <w:t>and fiscal responsibility.</w:t>
      </w:r>
      <w:r>
        <w:rPr>
          <w:spacing w:val="40"/>
        </w:rPr>
        <w:t> </w:t>
      </w:r>
      <w:r>
        <w:rPr/>
        <w:t>It also affirms that the Graduate College is well-positioned to continue leading the campus on the path forward.</w:t>
      </w:r>
    </w:p>
    <w:p>
      <w:pPr>
        <w:pStyle w:val="BodyText"/>
        <w:spacing w:before="27"/>
        <w:rPr>
          <w:sz w:val="20"/>
        </w:rPr>
      </w:pPr>
      <w:r>
        <w:rPr>
          <w:sz w:val="20"/>
        </w:rPr>
        <mc:AlternateContent>
          <mc:Choice Requires="wps">
            <w:drawing>
              <wp:anchor distT="0" distB="0" distL="0" distR="0" allowOverlap="1" layoutInCell="1" locked="0" behindDoc="1" simplePos="0" relativeHeight="487588864">
                <wp:simplePos x="0" y="0"/>
                <wp:positionH relativeFrom="page">
                  <wp:posOffset>896111</wp:posOffset>
                </wp:positionH>
                <wp:positionV relativeFrom="paragraph">
                  <wp:posOffset>178524</wp:posOffset>
                </wp:positionV>
                <wp:extent cx="5980430" cy="350520"/>
                <wp:effectExtent l="0" t="0" r="0" b="0"/>
                <wp:wrapTopAndBottom/>
                <wp:docPr id="23" name="Textbox 23"/>
                <wp:cNvGraphicFramePr>
                  <a:graphicFrameLocks/>
                </wp:cNvGraphicFramePr>
                <a:graphic>
                  <a:graphicData uri="http://schemas.microsoft.com/office/word/2010/wordprocessingShape">
                    <wps:wsp>
                      <wps:cNvPr id="23" name="Textbox 23"/>
                      <wps:cNvSpPr txBox="1"/>
                      <wps:spPr>
                        <a:xfrm>
                          <a:off x="0" y="0"/>
                          <a:ext cx="5980430" cy="350520"/>
                        </a:xfrm>
                        <a:prstGeom prst="rect">
                          <a:avLst/>
                        </a:prstGeom>
                        <a:solidFill>
                          <a:srgbClr val="CDCDCD"/>
                        </a:solidFill>
                      </wps:spPr>
                      <wps:txbx>
                        <w:txbxContent>
                          <w:p>
                            <w:pPr>
                              <w:spacing w:line="240" w:lineRule="auto" w:before="0"/>
                              <w:ind w:left="28" w:right="820" w:firstLine="0"/>
                              <w:jc w:val="left"/>
                              <w:rPr>
                                <w:b/>
                                <w:color w:val="000000"/>
                                <w:sz w:val="24"/>
                              </w:rPr>
                            </w:pPr>
                            <w:r>
                              <w:rPr>
                                <w:b/>
                                <w:color w:val="000000"/>
                                <w:sz w:val="24"/>
                              </w:rPr>
                              <w:t>3.</w:t>
                            </w:r>
                            <w:r>
                              <w:rPr>
                                <w:b/>
                                <w:color w:val="000000"/>
                                <w:spacing w:val="-3"/>
                                <w:sz w:val="24"/>
                              </w:rPr>
                              <w:t> </w:t>
                            </w:r>
                            <w:r>
                              <w:rPr>
                                <w:b/>
                                <w:color w:val="000000"/>
                                <w:sz w:val="24"/>
                              </w:rPr>
                              <w:t>Graduate</w:t>
                            </w:r>
                            <w:r>
                              <w:rPr>
                                <w:b/>
                                <w:color w:val="000000"/>
                                <w:spacing w:val="-3"/>
                                <w:sz w:val="24"/>
                              </w:rPr>
                              <w:t> </w:t>
                            </w:r>
                            <w:r>
                              <w:rPr>
                                <w:b/>
                                <w:color w:val="000000"/>
                                <w:sz w:val="24"/>
                              </w:rPr>
                              <w:t>Student</w:t>
                            </w:r>
                            <w:r>
                              <w:rPr>
                                <w:b/>
                                <w:color w:val="000000"/>
                                <w:spacing w:val="-7"/>
                                <w:sz w:val="24"/>
                              </w:rPr>
                              <w:t> </w:t>
                            </w:r>
                            <w:r>
                              <w:rPr>
                                <w:b/>
                                <w:color w:val="000000"/>
                                <w:sz w:val="24"/>
                              </w:rPr>
                              <w:t>Success</w:t>
                            </w:r>
                            <w:r>
                              <w:rPr>
                                <w:b/>
                                <w:color w:val="000000"/>
                                <w:spacing w:val="-5"/>
                                <w:sz w:val="24"/>
                              </w:rPr>
                              <w:t> </w:t>
                            </w:r>
                            <w:r>
                              <w:rPr>
                                <w:b/>
                                <w:color w:val="000000"/>
                                <w:sz w:val="24"/>
                              </w:rPr>
                              <w:t>and</w:t>
                            </w:r>
                            <w:r>
                              <w:rPr>
                                <w:b/>
                                <w:color w:val="000000"/>
                                <w:spacing w:val="-4"/>
                                <w:sz w:val="24"/>
                              </w:rPr>
                              <w:t> </w:t>
                            </w:r>
                            <w:r>
                              <w:rPr>
                                <w:b/>
                                <w:color w:val="000000"/>
                                <w:sz w:val="24"/>
                              </w:rPr>
                              <w:t>Distinctive</w:t>
                            </w:r>
                            <w:r>
                              <w:rPr>
                                <w:b/>
                                <w:color w:val="000000"/>
                                <w:spacing w:val="-3"/>
                                <w:sz w:val="24"/>
                              </w:rPr>
                              <w:t> </w:t>
                            </w:r>
                            <w:r>
                              <w:rPr>
                                <w:b/>
                                <w:color w:val="000000"/>
                                <w:sz w:val="24"/>
                              </w:rPr>
                              <w:t>Graduate</w:t>
                            </w:r>
                            <w:r>
                              <w:rPr>
                                <w:b/>
                                <w:color w:val="000000"/>
                                <w:spacing w:val="-3"/>
                                <w:sz w:val="24"/>
                              </w:rPr>
                              <w:t> </w:t>
                            </w:r>
                            <w:r>
                              <w:rPr>
                                <w:b/>
                                <w:color w:val="000000"/>
                                <w:sz w:val="24"/>
                              </w:rPr>
                              <w:t>Programs:</w:t>
                            </w:r>
                            <w:r>
                              <w:rPr>
                                <w:b/>
                                <w:color w:val="000000"/>
                                <w:spacing w:val="-3"/>
                                <w:sz w:val="24"/>
                              </w:rPr>
                              <w:t> </w:t>
                            </w:r>
                            <w:r>
                              <w:rPr>
                                <w:b/>
                                <w:color w:val="000000"/>
                                <w:sz w:val="24"/>
                              </w:rPr>
                              <w:t>The</w:t>
                            </w:r>
                            <w:r>
                              <w:rPr>
                                <w:b/>
                                <w:color w:val="000000"/>
                                <w:spacing w:val="-3"/>
                                <w:sz w:val="24"/>
                              </w:rPr>
                              <w:t> </w:t>
                            </w:r>
                            <w:r>
                              <w:rPr>
                                <w:b/>
                                <w:color w:val="000000"/>
                                <w:sz w:val="24"/>
                              </w:rPr>
                              <w:t>Path </w:t>
                            </w:r>
                            <w:r>
                              <w:rPr>
                                <w:b/>
                                <w:color w:val="000000"/>
                                <w:spacing w:val="-2"/>
                                <w:sz w:val="24"/>
                              </w:rPr>
                              <w:t>Forward</w:t>
                            </w:r>
                          </w:p>
                        </w:txbxContent>
                      </wps:txbx>
                      <wps:bodyPr wrap="square" lIns="0" tIns="0" rIns="0" bIns="0" rtlCol="0">
                        <a:noAutofit/>
                      </wps:bodyPr>
                    </wps:wsp>
                  </a:graphicData>
                </a:graphic>
              </wp:anchor>
            </w:drawing>
          </mc:Choice>
          <mc:Fallback>
            <w:pict>
              <v:shape style="position:absolute;margin-left:70.559998pt;margin-top:14.057032pt;width:470.9pt;height:27.6pt;mso-position-horizontal-relative:page;mso-position-vertical-relative:paragraph;z-index:-15727616;mso-wrap-distance-left:0;mso-wrap-distance-right:0" type="#_x0000_t202" id="docshape23" filled="true" fillcolor="#cdcdcd" stroked="false">
                <v:textbox inset="0,0,0,0">
                  <w:txbxContent>
                    <w:p>
                      <w:pPr>
                        <w:spacing w:line="240" w:lineRule="auto" w:before="0"/>
                        <w:ind w:left="28" w:right="820" w:firstLine="0"/>
                        <w:jc w:val="left"/>
                        <w:rPr>
                          <w:b/>
                          <w:color w:val="000000"/>
                          <w:sz w:val="24"/>
                        </w:rPr>
                      </w:pPr>
                      <w:r>
                        <w:rPr>
                          <w:b/>
                          <w:color w:val="000000"/>
                          <w:sz w:val="24"/>
                        </w:rPr>
                        <w:t>3.</w:t>
                      </w:r>
                      <w:r>
                        <w:rPr>
                          <w:b/>
                          <w:color w:val="000000"/>
                          <w:spacing w:val="-3"/>
                          <w:sz w:val="24"/>
                        </w:rPr>
                        <w:t> </w:t>
                      </w:r>
                      <w:r>
                        <w:rPr>
                          <w:b/>
                          <w:color w:val="000000"/>
                          <w:sz w:val="24"/>
                        </w:rPr>
                        <w:t>Graduate</w:t>
                      </w:r>
                      <w:r>
                        <w:rPr>
                          <w:b/>
                          <w:color w:val="000000"/>
                          <w:spacing w:val="-3"/>
                          <w:sz w:val="24"/>
                        </w:rPr>
                        <w:t> </w:t>
                      </w:r>
                      <w:r>
                        <w:rPr>
                          <w:b/>
                          <w:color w:val="000000"/>
                          <w:sz w:val="24"/>
                        </w:rPr>
                        <w:t>Student</w:t>
                      </w:r>
                      <w:r>
                        <w:rPr>
                          <w:b/>
                          <w:color w:val="000000"/>
                          <w:spacing w:val="-7"/>
                          <w:sz w:val="24"/>
                        </w:rPr>
                        <w:t> </w:t>
                      </w:r>
                      <w:r>
                        <w:rPr>
                          <w:b/>
                          <w:color w:val="000000"/>
                          <w:sz w:val="24"/>
                        </w:rPr>
                        <w:t>Success</w:t>
                      </w:r>
                      <w:r>
                        <w:rPr>
                          <w:b/>
                          <w:color w:val="000000"/>
                          <w:spacing w:val="-5"/>
                          <w:sz w:val="24"/>
                        </w:rPr>
                        <w:t> </w:t>
                      </w:r>
                      <w:r>
                        <w:rPr>
                          <w:b/>
                          <w:color w:val="000000"/>
                          <w:sz w:val="24"/>
                        </w:rPr>
                        <w:t>and</w:t>
                      </w:r>
                      <w:r>
                        <w:rPr>
                          <w:b/>
                          <w:color w:val="000000"/>
                          <w:spacing w:val="-4"/>
                          <w:sz w:val="24"/>
                        </w:rPr>
                        <w:t> </w:t>
                      </w:r>
                      <w:r>
                        <w:rPr>
                          <w:b/>
                          <w:color w:val="000000"/>
                          <w:sz w:val="24"/>
                        </w:rPr>
                        <w:t>Distinctive</w:t>
                      </w:r>
                      <w:r>
                        <w:rPr>
                          <w:b/>
                          <w:color w:val="000000"/>
                          <w:spacing w:val="-3"/>
                          <w:sz w:val="24"/>
                        </w:rPr>
                        <w:t> </w:t>
                      </w:r>
                      <w:r>
                        <w:rPr>
                          <w:b/>
                          <w:color w:val="000000"/>
                          <w:sz w:val="24"/>
                        </w:rPr>
                        <w:t>Graduate</w:t>
                      </w:r>
                      <w:r>
                        <w:rPr>
                          <w:b/>
                          <w:color w:val="000000"/>
                          <w:spacing w:val="-3"/>
                          <w:sz w:val="24"/>
                        </w:rPr>
                        <w:t> </w:t>
                      </w:r>
                      <w:r>
                        <w:rPr>
                          <w:b/>
                          <w:color w:val="000000"/>
                          <w:sz w:val="24"/>
                        </w:rPr>
                        <w:t>Programs:</w:t>
                      </w:r>
                      <w:r>
                        <w:rPr>
                          <w:b/>
                          <w:color w:val="000000"/>
                          <w:spacing w:val="-3"/>
                          <w:sz w:val="24"/>
                        </w:rPr>
                        <w:t> </w:t>
                      </w:r>
                      <w:r>
                        <w:rPr>
                          <w:b/>
                          <w:color w:val="000000"/>
                          <w:sz w:val="24"/>
                        </w:rPr>
                        <w:t>The</w:t>
                      </w:r>
                      <w:r>
                        <w:rPr>
                          <w:b/>
                          <w:color w:val="000000"/>
                          <w:spacing w:val="-3"/>
                          <w:sz w:val="24"/>
                        </w:rPr>
                        <w:t> </w:t>
                      </w:r>
                      <w:r>
                        <w:rPr>
                          <w:b/>
                          <w:color w:val="000000"/>
                          <w:sz w:val="24"/>
                        </w:rPr>
                        <w:t>Path </w:t>
                      </w:r>
                      <w:r>
                        <w:rPr>
                          <w:b/>
                          <w:color w:val="000000"/>
                          <w:spacing w:val="-2"/>
                          <w:sz w:val="24"/>
                        </w:rPr>
                        <w:t>Forward</w:t>
                      </w:r>
                    </w:p>
                  </w:txbxContent>
                </v:textbox>
                <v:fill type="solid"/>
                <w10:wrap type="topAndBottom"/>
              </v:shape>
            </w:pict>
          </mc:Fallback>
        </mc:AlternateContent>
      </w:r>
    </w:p>
    <w:p>
      <w:pPr>
        <w:pStyle w:val="BodyText"/>
        <w:spacing w:before="271"/>
        <w:ind w:left="360" w:right="723"/>
      </w:pPr>
      <w:r>
        <w:rPr/>
        <w:t>As illustrated, the Graduate College has been successful in catalyzing change and fostering</w:t>
      </w:r>
      <w:r>
        <w:rPr>
          <w:spacing w:val="-6"/>
        </w:rPr>
        <w:t> </w:t>
      </w:r>
      <w:r>
        <w:rPr/>
        <w:t>innovation</w:t>
      </w:r>
      <w:r>
        <w:rPr>
          <w:spacing w:val="-3"/>
        </w:rPr>
        <w:t> </w:t>
      </w:r>
      <w:r>
        <w:rPr/>
        <w:t>in</w:t>
      </w:r>
      <w:r>
        <w:rPr>
          <w:spacing w:val="-5"/>
        </w:rPr>
        <w:t> </w:t>
      </w:r>
      <w:r>
        <w:rPr/>
        <w:t>graduate</w:t>
      </w:r>
      <w:r>
        <w:rPr>
          <w:spacing w:val="-5"/>
        </w:rPr>
        <w:t> </w:t>
      </w:r>
      <w:r>
        <w:rPr/>
        <w:t>education</w:t>
      </w:r>
      <w:r>
        <w:rPr>
          <w:spacing w:val="-4"/>
        </w:rPr>
        <w:t> </w:t>
      </w:r>
      <w:r>
        <w:rPr/>
        <w:t>across</w:t>
      </w:r>
      <w:r>
        <w:rPr>
          <w:spacing w:val="-4"/>
        </w:rPr>
        <w:t> </w:t>
      </w:r>
      <w:r>
        <w:rPr/>
        <w:t>the</w:t>
      </w:r>
      <w:r>
        <w:rPr>
          <w:spacing w:val="-3"/>
        </w:rPr>
        <w:t> </w:t>
      </w:r>
      <w:r>
        <w:rPr/>
        <w:t>University.</w:t>
      </w:r>
      <w:r>
        <w:rPr>
          <w:spacing w:val="-3"/>
        </w:rPr>
        <w:t> </w:t>
      </w:r>
      <w:r>
        <w:rPr/>
        <w:t>The</w:t>
      </w:r>
      <w:r>
        <w:rPr>
          <w:spacing w:val="-5"/>
        </w:rPr>
        <w:t> </w:t>
      </w:r>
      <w:r>
        <w:rPr/>
        <w:t>Graduate</w:t>
      </w:r>
      <w:r>
        <w:rPr>
          <w:spacing w:val="-3"/>
        </w:rPr>
        <w:t> </w:t>
      </w:r>
      <w:r>
        <w:rPr/>
        <w:t>College strategic vision is based on the following guiding tenets:</w:t>
      </w:r>
    </w:p>
    <w:p>
      <w:pPr>
        <w:pStyle w:val="ListParagraph"/>
        <w:numPr>
          <w:ilvl w:val="1"/>
          <w:numId w:val="4"/>
        </w:numPr>
        <w:tabs>
          <w:tab w:pos="1080" w:val="left" w:leader="none"/>
        </w:tabs>
        <w:spacing w:line="240" w:lineRule="auto" w:before="1" w:after="0"/>
        <w:ind w:left="1080" w:right="1217" w:hanging="360"/>
        <w:jc w:val="left"/>
        <w:rPr>
          <w:rFonts w:ascii="Arial" w:hAnsi="Arial"/>
          <w:sz w:val="24"/>
        </w:rPr>
      </w:pPr>
      <w:r>
        <w:rPr>
          <w:rFonts w:ascii="Arial" w:hAnsi="Arial"/>
          <w:sz w:val="24"/>
        </w:rPr>
        <w:t>Advocating</w:t>
      </w:r>
      <w:r>
        <w:rPr>
          <w:rFonts w:ascii="Arial" w:hAnsi="Arial"/>
          <w:spacing w:val="-6"/>
          <w:sz w:val="24"/>
        </w:rPr>
        <w:t> </w:t>
      </w:r>
      <w:r>
        <w:rPr>
          <w:rFonts w:ascii="Arial" w:hAnsi="Arial"/>
          <w:sz w:val="24"/>
        </w:rPr>
        <w:t>evidence-based</w:t>
      </w:r>
      <w:r>
        <w:rPr>
          <w:rFonts w:ascii="Arial" w:hAnsi="Arial"/>
          <w:spacing w:val="-6"/>
          <w:sz w:val="24"/>
        </w:rPr>
        <w:t> </w:t>
      </w:r>
      <w:r>
        <w:rPr>
          <w:rFonts w:ascii="Arial" w:hAnsi="Arial"/>
          <w:sz w:val="24"/>
        </w:rPr>
        <w:t>practice</w:t>
      </w:r>
      <w:r>
        <w:rPr>
          <w:rFonts w:ascii="Arial" w:hAnsi="Arial"/>
          <w:spacing w:val="-6"/>
          <w:sz w:val="24"/>
        </w:rPr>
        <w:t> </w:t>
      </w:r>
      <w:r>
        <w:rPr>
          <w:rFonts w:ascii="Arial" w:hAnsi="Arial"/>
          <w:sz w:val="24"/>
        </w:rPr>
        <w:t>and</w:t>
      </w:r>
      <w:r>
        <w:rPr>
          <w:rFonts w:ascii="Arial" w:hAnsi="Arial"/>
          <w:spacing w:val="-4"/>
          <w:sz w:val="24"/>
        </w:rPr>
        <w:t> </w:t>
      </w:r>
      <w:r>
        <w:rPr>
          <w:rFonts w:ascii="Arial" w:hAnsi="Arial"/>
          <w:sz w:val="24"/>
        </w:rPr>
        <w:t>encouraging</w:t>
      </w:r>
      <w:r>
        <w:rPr>
          <w:rFonts w:ascii="Arial" w:hAnsi="Arial"/>
          <w:spacing w:val="-6"/>
          <w:sz w:val="24"/>
        </w:rPr>
        <w:t> </w:t>
      </w:r>
      <w:r>
        <w:rPr>
          <w:rFonts w:ascii="Arial" w:hAnsi="Arial"/>
          <w:sz w:val="24"/>
        </w:rPr>
        <w:t>innovation</w:t>
      </w:r>
      <w:r>
        <w:rPr>
          <w:rFonts w:ascii="Arial" w:hAnsi="Arial"/>
          <w:spacing w:val="-4"/>
          <w:sz w:val="24"/>
        </w:rPr>
        <w:t> </w:t>
      </w:r>
      <w:r>
        <w:rPr>
          <w:rFonts w:ascii="Arial" w:hAnsi="Arial"/>
          <w:sz w:val="24"/>
        </w:rPr>
        <w:t>in</w:t>
      </w:r>
      <w:r>
        <w:rPr>
          <w:rFonts w:ascii="Arial" w:hAnsi="Arial"/>
          <w:spacing w:val="-9"/>
          <w:sz w:val="24"/>
        </w:rPr>
        <w:t> </w:t>
      </w:r>
      <w:r>
        <w:rPr>
          <w:rFonts w:ascii="Arial" w:hAnsi="Arial"/>
          <w:sz w:val="24"/>
        </w:rPr>
        <w:t>graduate </w:t>
      </w:r>
      <w:r>
        <w:rPr>
          <w:rFonts w:ascii="Arial" w:hAnsi="Arial"/>
          <w:spacing w:val="-2"/>
          <w:sz w:val="24"/>
        </w:rPr>
        <w:t>education.</w:t>
      </w:r>
    </w:p>
    <w:p>
      <w:pPr>
        <w:pStyle w:val="ListParagraph"/>
        <w:numPr>
          <w:ilvl w:val="1"/>
          <w:numId w:val="4"/>
        </w:numPr>
        <w:tabs>
          <w:tab w:pos="1080" w:val="left" w:leader="none"/>
        </w:tabs>
        <w:spacing w:line="235" w:lineRule="auto" w:before="4" w:after="0"/>
        <w:ind w:left="1080" w:right="1014" w:hanging="360"/>
        <w:jc w:val="left"/>
        <w:rPr>
          <w:rFonts w:ascii="Arial" w:hAnsi="Arial"/>
          <w:sz w:val="24"/>
        </w:rPr>
      </w:pPr>
      <w:r>
        <w:rPr>
          <w:rFonts w:ascii="Arial" w:hAnsi="Arial"/>
          <w:sz w:val="24"/>
        </w:rPr>
        <w:t>Developing</w:t>
      </w:r>
      <w:r>
        <w:rPr>
          <w:rFonts w:ascii="Arial" w:hAnsi="Arial"/>
          <w:spacing w:val="-5"/>
          <w:sz w:val="24"/>
        </w:rPr>
        <w:t> </w:t>
      </w:r>
      <w:r>
        <w:rPr>
          <w:rFonts w:ascii="Arial" w:hAnsi="Arial"/>
          <w:sz w:val="24"/>
        </w:rPr>
        <w:t>policies</w:t>
      </w:r>
      <w:r>
        <w:rPr>
          <w:rFonts w:ascii="Arial" w:hAnsi="Arial"/>
          <w:spacing w:val="-4"/>
          <w:sz w:val="24"/>
        </w:rPr>
        <w:t> </w:t>
      </w:r>
      <w:r>
        <w:rPr>
          <w:rFonts w:ascii="Arial" w:hAnsi="Arial"/>
          <w:sz w:val="24"/>
        </w:rPr>
        <w:t>and</w:t>
      </w:r>
      <w:r>
        <w:rPr>
          <w:rFonts w:ascii="Arial" w:hAnsi="Arial"/>
          <w:spacing w:val="-3"/>
          <w:sz w:val="24"/>
        </w:rPr>
        <w:t> </w:t>
      </w:r>
      <w:r>
        <w:rPr>
          <w:rFonts w:ascii="Arial" w:hAnsi="Arial"/>
          <w:sz w:val="24"/>
        </w:rPr>
        <w:t>procedures</w:t>
      </w:r>
      <w:r>
        <w:rPr>
          <w:rFonts w:ascii="Arial" w:hAnsi="Arial"/>
          <w:spacing w:val="-6"/>
          <w:sz w:val="24"/>
        </w:rPr>
        <w:t> </w:t>
      </w:r>
      <w:r>
        <w:rPr>
          <w:rFonts w:ascii="Arial" w:hAnsi="Arial"/>
          <w:sz w:val="24"/>
        </w:rPr>
        <w:t>that</w:t>
      </w:r>
      <w:r>
        <w:rPr>
          <w:rFonts w:ascii="Arial" w:hAnsi="Arial"/>
          <w:spacing w:val="-3"/>
          <w:sz w:val="24"/>
        </w:rPr>
        <w:t> </w:t>
      </w:r>
      <w:r>
        <w:rPr>
          <w:rFonts w:ascii="Arial" w:hAnsi="Arial"/>
          <w:sz w:val="24"/>
        </w:rPr>
        <w:t>promote</w:t>
      </w:r>
      <w:r>
        <w:rPr>
          <w:rFonts w:ascii="Arial" w:hAnsi="Arial"/>
          <w:spacing w:val="-3"/>
          <w:sz w:val="24"/>
        </w:rPr>
        <w:t> </w:t>
      </w:r>
      <w:r>
        <w:rPr>
          <w:rFonts w:ascii="Arial" w:hAnsi="Arial"/>
          <w:sz w:val="24"/>
        </w:rPr>
        <w:t>graduate</w:t>
      </w:r>
      <w:r>
        <w:rPr>
          <w:rFonts w:ascii="Arial" w:hAnsi="Arial"/>
          <w:spacing w:val="-3"/>
          <w:sz w:val="24"/>
        </w:rPr>
        <w:t> </w:t>
      </w:r>
      <w:r>
        <w:rPr>
          <w:rFonts w:ascii="Arial" w:hAnsi="Arial"/>
          <w:sz w:val="24"/>
        </w:rPr>
        <w:t>student</w:t>
      </w:r>
      <w:r>
        <w:rPr>
          <w:rFonts w:ascii="Arial" w:hAnsi="Arial"/>
          <w:spacing w:val="-6"/>
          <w:sz w:val="24"/>
        </w:rPr>
        <w:t> </w:t>
      </w:r>
      <w:r>
        <w:rPr>
          <w:rFonts w:ascii="Arial" w:hAnsi="Arial"/>
          <w:sz w:val="24"/>
        </w:rPr>
        <w:t>success</w:t>
      </w:r>
      <w:r>
        <w:rPr>
          <w:rFonts w:ascii="Arial" w:hAnsi="Arial"/>
          <w:spacing w:val="-6"/>
          <w:sz w:val="24"/>
        </w:rPr>
        <w:t> </w:t>
      </w:r>
      <w:r>
        <w:rPr>
          <w:rFonts w:ascii="Arial" w:hAnsi="Arial"/>
          <w:sz w:val="24"/>
        </w:rPr>
        <w:t>as measured by diversity, retention, degree completion, and career placement.</w:t>
      </w:r>
    </w:p>
    <w:p>
      <w:pPr>
        <w:pStyle w:val="ListParagraph"/>
        <w:numPr>
          <w:ilvl w:val="1"/>
          <w:numId w:val="4"/>
        </w:numPr>
        <w:tabs>
          <w:tab w:pos="1079" w:val="left" w:leader="none"/>
        </w:tabs>
        <w:spacing w:line="293" w:lineRule="exact" w:before="3" w:after="0"/>
        <w:ind w:left="1079" w:right="0" w:hanging="359"/>
        <w:jc w:val="left"/>
        <w:rPr>
          <w:rFonts w:ascii="Arial" w:hAnsi="Arial"/>
          <w:sz w:val="24"/>
        </w:rPr>
      </w:pPr>
      <w:r>
        <w:rPr>
          <w:rFonts w:ascii="Arial" w:hAnsi="Arial"/>
          <w:sz w:val="24"/>
        </w:rPr>
        <w:t>Carefully</w:t>
      </w:r>
      <w:r>
        <w:rPr>
          <w:rFonts w:ascii="Arial" w:hAnsi="Arial"/>
          <w:spacing w:val="-6"/>
          <w:sz w:val="24"/>
        </w:rPr>
        <w:t> </w:t>
      </w:r>
      <w:r>
        <w:rPr>
          <w:rFonts w:ascii="Arial" w:hAnsi="Arial"/>
          <w:sz w:val="24"/>
        </w:rPr>
        <w:t>stewarding</w:t>
      </w:r>
      <w:r>
        <w:rPr>
          <w:rFonts w:ascii="Arial" w:hAnsi="Arial"/>
          <w:spacing w:val="-4"/>
          <w:sz w:val="24"/>
        </w:rPr>
        <w:t> </w:t>
      </w:r>
      <w:r>
        <w:rPr>
          <w:rFonts w:ascii="Arial" w:hAnsi="Arial"/>
          <w:sz w:val="24"/>
        </w:rPr>
        <w:t>financial</w:t>
      </w:r>
      <w:r>
        <w:rPr>
          <w:rFonts w:ascii="Arial" w:hAnsi="Arial"/>
          <w:spacing w:val="-3"/>
          <w:sz w:val="24"/>
        </w:rPr>
        <w:t> </w:t>
      </w:r>
      <w:r>
        <w:rPr>
          <w:rFonts w:ascii="Arial" w:hAnsi="Arial"/>
          <w:spacing w:val="-2"/>
          <w:sz w:val="24"/>
        </w:rPr>
        <w:t>resources.</w:t>
      </w:r>
    </w:p>
    <w:p>
      <w:pPr>
        <w:pStyle w:val="BodyText"/>
        <w:ind w:left="360" w:right="723"/>
      </w:pPr>
      <w:r>
        <w:rPr/>
        <w:t>These tenets will define the path forward as the Graduate College continues efforts to promote</w:t>
      </w:r>
      <w:r>
        <w:rPr>
          <w:spacing w:val="-3"/>
        </w:rPr>
        <w:t> </w:t>
      </w:r>
      <w:r>
        <w:rPr/>
        <w:t>graduate</w:t>
      </w:r>
      <w:r>
        <w:rPr>
          <w:spacing w:val="-3"/>
        </w:rPr>
        <w:t> </w:t>
      </w:r>
      <w:r>
        <w:rPr/>
        <w:t>student</w:t>
      </w:r>
      <w:r>
        <w:rPr>
          <w:spacing w:val="-3"/>
        </w:rPr>
        <w:t> </w:t>
      </w:r>
      <w:r>
        <w:rPr/>
        <w:t>success</w:t>
      </w:r>
      <w:r>
        <w:rPr>
          <w:spacing w:val="-6"/>
        </w:rPr>
        <w:t> </w:t>
      </w:r>
      <w:r>
        <w:rPr/>
        <w:t>and</w:t>
      </w:r>
      <w:r>
        <w:rPr>
          <w:spacing w:val="-5"/>
        </w:rPr>
        <w:t> </w:t>
      </w:r>
      <w:r>
        <w:rPr/>
        <w:t>support</w:t>
      </w:r>
      <w:r>
        <w:rPr>
          <w:spacing w:val="-3"/>
        </w:rPr>
        <w:t> </w:t>
      </w:r>
      <w:r>
        <w:rPr/>
        <w:t>the</w:t>
      </w:r>
      <w:r>
        <w:rPr>
          <w:spacing w:val="-3"/>
        </w:rPr>
        <w:t> </w:t>
      </w:r>
      <w:r>
        <w:rPr/>
        <w:t>continued</w:t>
      </w:r>
      <w:r>
        <w:rPr>
          <w:spacing w:val="-3"/>
        </w:rPr>
        <w:t> </w:t>
      </w:r>
      <w:r>
        <w:rPr/>
        <w:t>success</w:t>
      </w:r>
      <w:r>
        <w:rPr>
          <w:spacing w:val="-4"/>
        </w:rPr>
        <w:t> </w:t>
      </w:r>
      <w:r>
        <w:rPr/>
        <w:t>and</w:t>
      </w:r>
      <w:r>
        <w:rPr>
          <w:spacing w:val="-6"/>
        </w:rPr>
        <w:t> </w:t>
      </w:r>
      <w:r>
        <w:rPr/>
        <w:t>the</w:t>
      </w:r>
      <w:r>
        <w:rPr>
          <w:spacing w:val="-3"/>
        </w:rPr>
        <w:t> </w:t>
      </w:r>
      <w:r>
        <w:rPr/>
        <w:t>evolution of distinctive graduate programs (Figure 2).</w:t>
      </w:r>
    </w:p>
    <w:p>
      <w:pPr>
        <w:pStyle w:val="BodyText"/>
        <w:spacing w:before="159"/>
      </w:pPr>
    </w:p>
    <w:p>
      <w:pPr>
        <w:pStyle w:val="Heading4"/>
        <w:numPr>
          <w:ilvl w:val="1"/>
          <w:numId w:val="5"/>
        </w:numPr>
        <w:tabs>
          <w:tab w:pos="761" w:val="left" w:leader="none"/>
        </w:tabs>
        <w:spacing w:line="240" w:lineRule="auto" w:before="1" w:after="0"/>
        <w:ind w:left="761" w:right="0" w:hanging="401"/>
        <w:jc w:val="left"/>
      </w:pPr>
      <w:r>
        <w:rPr/>
        <w:t>Graduate</w:t>
      </w:r>
      <w:r>
        <w:rPr>
          <w:spacing w:val="-6"/>
        </w:rPr>
        <w:t> </w:t>
      </w:r>
      <w:r>
        <w:rPr/>
        <w:t>Student</w:t>
      </w:r>
      <w:r>
        <w:rPr>
          <w:spacing w:val="-5"/>
        </w:rPr>
        <w:t> </w:t>
      </w:r>
      <w:r>
        <w:rPr/>
        <w:t>Success</w:t>
      </w:r>
      <w:r>
        <w:rPr>
          <w:spacing w:val="-5"/>
        </w:rPr>
        <w:t> </w:t>
      </w:r>
      <w:r>
        <w:rPr>
          <w:spacing w:val="-2"/>
        </w:rPr>
        <w:t>Initiatives</w:t>
      </w:r>
    </w:p>
    <w:p>
      <w:pPr>
        <w:pStyle w:val="BodyText"/>
        <w:ind w:left="359" w:right="723"/>
      </w:pPr>
      <w:r>
        <w:rPr/>
        <w:drawing>
          <wp:anchor distT="0" distB="0" distL="0" distR="0" allowOverlap="1" layoutInCell="1" locked="0" behindDoc="0" simplePos="0" relativeHeight="15730176">
            <wp:simplePos x="0" y="0"/>
            <wp:positionH relativeFrom="page">
              <wp:posOffset>3900113</wp:posOffset>
            </wp:positionH>
            <wp:positionV relativeFrom="paragraph">
              <wp:posOffset>472116</wp:posOffset>
            </wp:positionV>
            <wp:extent cx="2387979" cy="2258987"/>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9" cstate="print"/>
                    <a:stretch>
                      <a:fillRect/>
                    </a:stretch>
                  </pic:blipFill>
                  <pic:spPr>
                    <a:xfrm>
                      <a:off x="0" y="0"/>
                      <a:ext cx="2387979" cy="2258987"/>
                    </a:xfrm>
                    <a:prstGeom prst="rect">
                      <a:avLst/>
                    </a:prstGeom>
                  </pic:spPr>
                </pic:pic>
              </a:graphicData>
            </a:graphic>
          </wp:anchor>
        </w:drawing>
      </w:r>
      <w:r>
        <w:rPr/>
        <w:t>The</w:t>
      </w:r>
      <w:r>
        <w:rPr>
          <w:spacing w:val="-3"/>
        </w:rPr>
        <w:t> </w:t>
      </w:r>
      <w:r>
        <w:rPr/>
        <w:t>Graduate</w:t>
      </w:r>
      <w:r>
        <w:rPr>
          <w:spacing w:val="-3"/>
        </w:rPr>
        <w:t> </w:t>
      </w:r>
      <w:r>
        <w:rPr/>
        <w:t>College</w:t>
      </w:r>
      <w:r>
        <w:rPr>
          <w:spacing w:val="-5"/>
        </w:rPr>
        <w:t> </w:t>
      </w:r>
      <w:r>
        <w:rPr/>
        <w:t>efforts</w:t>
      </w:r>
      <w:r>
        <w:rPr>
          <w:spacing w:val="-6"/>
        </w:rPr>
        <w:t> </w:t>
      </w:r>
      <w:r>
        <w:rPr/>
        <w:t>to</w:t>
      </w:r>
      <w:r>
        <w:rPr>
          <w:spacing w:val="-3"/>
        </w:rPr>
        <w:t> </w:t>
      </w:r>
      <w:r>
        <w:rPr/>
        <w:t>support</w:t>
      </w:r>
      <w:r>
        <w:rPr>
          <w:spacing w:val="-3"/>
        </w:rPr>
        <w:t> </w:t>
      </w:r>
      <w:r>
        <w:rPr/>
        <w:t>graduate</w:t>
      </w:r>
      <w:r>
        <w:rPr>
          <w:spacing w:val="-5"/>
        </w:rPr>
        <w:t> </w:t>
      </w:r>
      <w:r>
        <w:rPr/>
        <w:t>student</w:t>
      </w:r>
      <w:r>
        <w:rPr>
          <w:spacing w:val="-3"/>
        </w:rPr>
        <w:t> </w:t>
      </w:r>
      <w:r>
        <w:rPr/>
        <w:t>success</w:t>
      </w:r>
      <w:r>
        <w:rPr>
          <w:spacing w:val="-6"/>
        </w:rPr>
        <w:t> </w:t>
      </w:r>
      <w:r>
        <w:rPr/>
        <w:t>are</w:t>
      </w:r>
      <w:r>
        <w:rPr>
          <w:spacing w:val="-3"/>
        </w:rPr>
        <w:t> </w:t>
      </w:r>
      <w:r>
        <w:rPr/>
        <w:t>student-centered and synergistic, with well-defined benchmarks for academic progress and professional development. National leaders in</w:t>
      </w:r>
    </w:p>
    <w:p>
      <w:pPr>
        <w:pStyle w:val="BodyText"/>
        <w:ind w:left="359" w:right="6036"/>
      </w:pPr>
      <w:r>
        <w:rPr/>
        <w:t>graduate education recommend holistic graduate student preparation to meet 21</w:t>
      </w:r>
      <w:r>
        <w:rPr>
          <w:position w:val="8"/>
          <w:sz w:val="16"/>
        </w:rPr>
        <w:t>st</w:t>
      </w:r>
      <w:r>
        <w:rPr>
          <w:spacing w:val="40"/>
          <w:position w:val="8"/>
          <w:sz w:val="16"/>
        </w:rPr>
        <w:t> </w:t>
      </w:r>
      <w:r>
        <w:rPr/>
        <w:t>century educational goals. The recent collegiate restructuring positions the Graduate College to operate effectively in the two most important domains of graduate students’ education and development.</w:t>
      </w:r>
      <w:r>
        <w:rPr>
          <w:spacing w:val="40"/>
        </w:rPr>
        <w:t> </w:t>
      </w:r>
      <w:r>
        <w:rPr/>
        <w:t>The</w:t>
      </w:r>
      <w:r>
        <w:rPr>
          <w:spacing w:val="-2"/>
        </w:rPr>
        <w:t> </w:t>
      </w:r>
      <w:r>
        <w:rPr/>
        <w:t>newly</w:t>
      </w:r>
      <w:r>
        <w:rPr>
          <w:spacing w:val="-3"/>
        </w:rPr>
        <w:t> </w:t>
      </w:r>
      <w:r>
        <w:rPr/>
        <w:t>reorganized offices in </w:t>
      </w:r>
      <w:r>
        <w:rPr>
          <w:u w:val="single"/>
        </w:rPr>
        <w:t>Academic Affairs Office</w:t>
      </w:r>
      <w:r>
        <w:rPr>
          <w:u w:val="none"/>
        </w:rPr>
        <w:t> </w:t>
      </w:r>
      <w:r>
        <w:rPr>
          <w:u w:val="single"/>
        </w:rPr>
        <w:t>(AAO)</w:t>
      </w:r>
      <w:r>
        <w:rPr>
          <w:u w:val="none"/>
        </w:rPr>
        <w:t> and the </w:t>
      </w:r>
      <w:r>
        <w:rPr>
          <w:u w:val="single"/>
        </w:rPr>
        <w:t>Office of Graduate</w:t>
      </w:r>
      <w:r>
        <w:rPr>
          <w:u w:val="none"/>
        </w:rPr>
        <w:t> </w:t>
      </w:r>
      <w:r>
        <w:rPr>
          <w:u w:val="single"/>
        </w:rPr>
        <w:t>Development</w:t>
      </w:r>
      <w:r>
        <w:rPr>
          <w:spacing w:val="-11"/>
          <w:u w:val="single"/>
        </w:rPr>
        <w:t> </w:t>
      </w:r>
      <w:r>
        <w:rPr>
          <w:u w:val="single"/>
        </w:rPr>
        <w:t>and</w:t>
      </w:r>
      <w:r>
        <w:rPr>
          <w:spacing w:val="-12"/>
          <w:u w:val="single"/>
        </w:rPr>
        <w:t> </w:t>
      </w:r>
      <w:r>
        <w:rPr>
          <w:u w:val="single"/>
        </w:rPr>
        <w:t>Postdoctoral</w:t>
      </w:r>
      <w:r>
        <w:rPr>
          <w:spacing w:val="-14"/>
          <w:u w:val="single"/>
        </w:rPr>
        <w:t> </w:t>
      </w:r>
      <w:r>
        <w:rPr>
          <w:u w:val="single"/>
        </w:rPr>
        <w:t>Affairs</w:t>
      </w:r>
      <w:r>
        <w:rPr>
          <w:u w:val="none"/>
        </w:rPr>
        <w:t> work in concert to meet the</w:t>
      </w:r>
    </w:p>
    <w:p>
      <w:pPr>
        <w:pStyle w:val="BodyText"/>
        <w:spacing w:after="0"/>
        <w:sectPr>
          <w:pgSz w:w="12240" w:h="15840"/>
          <w:pgMar w:header="0" w:footer="746" w:top="1360" w:bottom="940" w:left="1080" w:right="720"/>
        </w:sectPr>
      </w:pPr>
    </w:p>
    <w:p>
      <w:pPr>
        <w:pStyle w:val="BodyText"/>
        <w:spacing w:line="237" w:lineRule="auto"/>
        <w:ind w:left="360" w:right="38"/>
      </w:pPr>
      <w:r>
        <w:rPr/>
        <w:t>academic and professional development</w:t>
      </w:r>
      <w:r>
        <w:rPr>
          <w:spacing w:val="-13"/>
        </w:rPr>
        <w:t> </w:t>
      </w:r>
      <w:r>
        <w:rPr/>
        <w:t>needs</w:t>
      </w:r>
      <w:r>
        <w:rPr>
          <w:spacing w:val="-13"/>
        </w:rPr>
        <w:t> </w:t>
      </w:r>
      <w:r>
        <w:rPr/>
        <w:t>of</w:t>
      </w:r>
      <w:r>
        <w:rPr>
          <w:spacing w:val="-10"/>
        </w:rPr>
        <w:t> </w:t>
      </w:r>
      <w:r>
        <w:rPr/>
        <w:t>graduate</w:t>
      </w:r>
    </w:p>
    <w:p>
      <w:pPr>
        <w:spacing w:before="0"/>
        <w:ind w:left="360" w:right="0" w:firstLine="0"/>
        <w:jc w:val="left"/>
        <w:rPr>
          <w:sz w:val="24"/>
        </w:rPr>
      </w:pPr>
      <w:r>
        <w:rPr/>
        <w:br w:type="column"/>
      </w:r>
      <w:r>
        <w:rPr>
          <w:b/>
          <w:sz w:val="24"/>
        </w:rPr>
        <w:t>Figure</w:t>
      </w:r>
      <w:r>
        <w:rPr>
          <w:b/>
          <w:spacing w:val="-1"/>
          <w:sz w:val="24"/>
        </w:rPr>
        <w:t> </w:t>
      </w:r>
      <w:r>
        <w:rPr>
          <w:b/>
          <w:sz w:val="24"/>
        </w:rPr>
        <w:t>2.</w:t>
      </w:r>
      <w:r>
        <w:rPr>
          <w:b/>
          <w:spacing w:val="-4"/>
          <w:sz w:val="24"/>
        </w:rPr>
        <w:t> </w:t>
      </w:r>
      <w:r>
        <w:rPr>
          <w:sz w:val="24"/>
        </w:rPr>
        <w:t>Overview</w:t>
      </w:r>
      <w:r>
        <w:rPr>
          <w:spacing w:val="-4"/>
          <w:sz w:val="24"/>
        </w:rPr>
        <w:t> </w:t>
      </w:r>
      <w:r>
        <w:rPr>
          <w:sz w:val="24"/>
        </w:rPr>
        <w:t>of</w:t>
      </w:r>
      <w:r>
        <w:rPr>
          <w:spacing w:val="-1"/>
          <w:sz w:val="24"/>
        </w:rPr>
        <w:t> </w:t>
      </w:r>
      <w:r>
        <w:rPr>
          <w:sz w:val="24"/>
        </w:rPr>
        <w:t>Graduate</w:t>
      </w:r>
      <w:r>
        <w:rPr>
          <w:spacing w:val="-3"/>
          <w:sz w:val="24"/>
        </w:rPr>
        <w:t> </w:t>
      </w:r>
      <w:r>
        <w:rPr>
          <w:sz w:val="24"/>
        </w:rPr>
        <w:t>Success</w:t>
      </w:r>
      <w:r>
        <w:rPr>
          <w:spacing w:val="-3"/>
          <w:sz w:val="24"/>
        </w:rPr>
        <w:t> </w:t>
      </w:r>
      <w:r>
        <w:rPr>
          <w:spacing w:val="-2"/>
          <w:sz w:val="24"/>
        </w:rPr>
        <w:t>Initiative</w:t>
      </w:r>
    </w:p>
    <w:p>
      <w:pPr>
        <w:spacing w:after="0"/>
        <w:jc w:val="left"/>
        <w:rPr>
          <w:sz w:val="24"/>
        </w:rPr>
        <w:sectPr>
          <w:type w:val="continuous"/>
          <w:pgSz w:w="12240" w:h="15840"/>
          <w:pgMar w:header="0" w:footer="746" w:top="1820" w:bottom="280" w:left="1080" w:right="720"/>
          <w:cols w:num="2" w:equalWidth="0">
            <w:col w:w="3779" w:space="325"/>
            <w:col w:w="6336"/>
          </w:cols>
        </w:sectPr>
      </w:pPr>
    </w:p>
    <w:p>
      <w:pPr>
        <w:pStyle w:val="BodyText"/>
        <w:ind w:left="360" w:right="775"/>
      </w:pPr>
      <w:r>
        <w:rPr/>
        <w:t>students</w:t>
      </w:r>
      <w:r>
        <w:rPr>
          <w:spacing w:val="-4"/>
        </w:rPr>
        <w:t> </w:t>
      </w:r>
      <w:r>
        <w:rPr/>
        <w:t>in</w:t>
      </w:r>
      <w:r>
        <w:rPr>
          <w:spacing w:val="-5"/>
        </w:rPr>
        <w:t> </w:t>
      </w:r>
      <w:r>
        <w:rPr/>
        <w:t>partnership</w:t>
      </w:r>
      <w:r>
        <w:rPr>
          <w:spacing w:val="-5"/>
        </w:rPr>
        <w:t> </w:t>
      </w:r>
      <w:r>
        <w:rPr/>
        <w:t>with</w:t>
      </w:r>
      <w:r>
        <w:rPr>
          <w:spacing w:val="-3"/>
        </w:rPr>
        <w:t> </w:t>
      </w:r>
      <w:r>
        <w:rPr/>
        <w:t>UI</w:t>
      </w:r>
      <w:r>
        <w:rPr>
          <w:spacing w:val="-4"/>
        </w:rPr>
        <w:t> </w:t>
      </w:r>
      <w:r>
        <w:rPr/>
        <w:t>departmental</w:t>
      </w:r>
      <w:r>
        <w:rPr>
          <w:spacing w:val="-6"/>
        </w:rPr>
        <w:t> </w:t>
      </w:r>
      <w:r>
        <w:rPr/>
        <w:t>programs</w:t>
      </w:r>
      <w:r>
        <w:rPr>
          <w:spacing w:val="-4"/>
        </w:rPr>
        <w:t> </w:t>
      </w:r>
      <w:r>
        <w:rPr/>
        <w:t>and</w:t>
      </w:r>
      <w:r>
        <w:rPr>
          <w:spacing w:val="-5"/>
        </w:rPr>
        <w:t> </w:t>
      </w:r>
      <w:r>
        <w:rPr/>
        <w:t>other</w:t>
      </w:r>
      <w:r>
        <w:rPr>
          <w:spacing w:val="-5"/>
        </w:rPr>
        <w:t> </w:t>
      </w:r>
      <w:r>
        <w:rPr/>
        <w:t>campus-partner student support offices.</w:t>
      </w:r>
    </w:p>
    <w:p>
      <w:pPr>
        <w:pStyle w:val="BodyText"/>
        <w:spacing w:before="159"/>
        <w:ind w:left="360" w:right="723"/>
      </w:pPr>
      <w:r>
        <w:rPr/>
        <w:t>Looking</w:t>
      </w:r>
      <w:r>
        <w:rPr>
          <w:spacing w:val="-4"/>
        </w:rPr>
        <w:t> </w:t>
      </w:r>
      <w:r>
        <w:rPr/>
        <w:t>at</w:t>
      </w:r>
      <w:r>
        <w:rPr>
          <w:spacing w:val="-5"/>
        </w:rPr>
        <w:t> </w:t>
      </w:r>
      <w:r>
        <w:rPr/>
        <w:t>the</w:t>
      </w:r>
      <w:r>
        <w:rPr>
          <w:spacing w:val="-2"/>
        </w:rPr>
        <w:t> </w:t>
      </w:r>
      <w:r>
        <w:rPr/>
        <w:t>responsibilities</w:t>
      </w:r>
      <w:r>
        <w:rPr>
          <w:spacing w:val="-3"/>
        </w:rPr>
        <w:t> </w:t>
      </w:r>
      <w:r>
        <w:rPr/>
        <w:t>and</w:t>
      </w:r>
      <w:r>
        <w:rPr>
          <w:spacing w:val="-2"/>
        </w:rPr>
        <w:t> </w:t>
      </w:r>
      <w:r>
        <w:rPr/>
        <w:t>initiatives</w:t>
      </w:r>
      <w:r>
        <w:rPr>
          <w:spacing w:val="-3"/>
        </w:rPr>
        <w:t> </w:t>
      </w:r>
      <w:r>
        <w:rPr/>
        <w:t>of</w:t>
      </w:r>
      <w:r>
        <w:rPr>
          <w:spacing w:val="-2"/>
        </w:rPr>
        <w:t> </w:t>
      </w:r>
      <w:r>
        <w:rPr/>
        <w:t>each</w:t>
      </w:r>
      <w:r>
        <w:rPr>
          <w:spacing w:val="-2"/>
        </w:rPr>
        <w:t> </w:t>
      </w:r>
      <w:r>
        <w:rPr/>
        <w:t>of</w:t>
      </w:r>
      <w:r>
        <w:rPr>
          <w:spacing w:val="-2"/>
        </w:rPr>
        <w:t> </w:t>
      </w:r>
      <w:r>
        <w:rPr/>
        <w:t>these</w:t>
      </w:r>
      <w:r>
        <w:rPr>
          <w:spacing w:val="-5"/>
        </w:rPr>
        <w:t> </w:t>
      </w:r>
      <w:r>
        <w:rPr/>
        <w:t>offices</w:t>
      </w:r>
      <w:r>
        <w:rPr>
          <w:spacing w:val="-5"/>
        </w:rPr>
        <w:t> </w:t>
      </w:r>
      <w:r>
        <w:rPr/>
        <w:t>separately</w:t>
      </w:r>
      <w:r>
        <w:rPr>
          <w:spacing w:val="-5"/>
        </w:rPr>
        <w:t> </w:t>
      </w:r>
      <w:r>
        <w:rPr/>
        <w:t>and</w:t>
      </w:r>
      <w:r>
        <w:rPr>
          <w:spacing w:val="-4"/>
        </w:rPr>
        <w:t> </w:t>
      </w:r>
      <w:r>
        <w:rPr/>
        <w:t>how they work together reveals the strength of the current collegiate structure. The AAO is</w:t>
      </w:r>
    </w:p>
    <w:p>
      <w:pPr>
        <w:pStyle w:val="BodyText"/>
        <w:spacing w:after="0"/>
        <w:sectPr>
          <w:type w:val="continuous"/>
          <w:pgSz w:w="12240" w:h="15840"/>
          <w:pgMar w:header="0" w:footer="746" w:top="1820" w:bottom="280" w:left="1080" w:right="720"/>
        </w:sectPr>
      </w:pPr>
    </w:p>
    <w:p>
      <w:pPr>
        <w:pStyle w:val="BodyText"/>
        <w:spacing w:before="75"/>
        <w:ind w:left="360" w:right="723"/>
      </w:pPr>
      <w:r>
        <w:rPr/>
        <w:t>both a central administrative unit responsible for managing students’ degree progress, completion, and clearance as well as a student service office that fosters current and prospective students’ academic success. Recent and forthcoming academic initiatives spearheaded by the AAO will move the Graduate College toward developing and adopting an electronic infrastructure for degree audit, collegiate-level records management, and academic misconduct case management. Electronic records management serves the multiple aims of improving data transparency, security, administration, quality and analysis, as well as ensuring effective business operations and</w:t>
      </w:r>
      <w:r>
        <w:rPr>
          <w:spacing w:val="-4"/>
        </w:rPr>
        <w:t> </w:t>
      </w:r>
      <w:r>
        <w:rPr/>
        <w:t>practices.</w:t>
      </w:r>
      <w:r>
        <w:rPr>
          <w:spacing w:val="-7"/>
        </w:rPr>
        <w:t> </w:t>
      </w:r>
      <w:r>
        <w:rPr/>
        <w:t>The</w:t>
      </w:r>
      <w:r>
        <w:rPr>
          <w:spacing w:val="-2"/>
        </w:rPr>
        <w:t> </w:t>
      </w:r>
      <w:r>
        <w:rPr/>
        <w:t>vision</w:t>
      </w:r>
      <w:r>
        <w:rPr>
          <w:spacing w:val="-2"/>
        </w:rPr>
        <w:t> </w:t>
      </w:r>
      <w:r>
        <w:rPr/>
        <w:t>is</w:t>
      </w:r>
      <w:r>
        <w:rPr>
          <w:spacing w:val="-3"/>
        </w:rPr>
        <w:t> </w:t>
      </w:r>
      <w:r>
        <w:rPr/>
        <w:t>that</w:t>
      </w:r>
      <w:r>
        <w:rPr>
          <w:spacing w:val="-5"/>
        </w:rPr>
        <w:t> </w:t>
      </w:r>
      <w:r>
        <w:rPr/>
        <w:t>these</w:t>
      </w:r>
      <w:r>
        <w:rPr>
          <w:spacing w:val="-2"/>
        </w:rPr>
        <w:t> </w:t>
      </w:r>
      <w:r>
        <w:rPr/>
        <w:t>AAO</w:t>
      </w:r>
      <w:r>
        <w:rPr>
          <w:spacing w:val="-2"/>
        </w:rPr>
        <w:t> </w:t>
      </w:r>
      <w:r>
        <w:rPr/>
        <w:t>initiatives</w:t>
      </w:r>
      <w:r>
        <w:rPr>
          <w:spacing w:val="-3"/>
        </w:rPr>
        <w:t> </w:t>
      </w:r>
      <w:r>
        <w:rPr/>
        <w:t>will</w:t>
      </w:r>
      <w:r>
        <w:rPr>
          <w:spacing w:val="-1"/>
        </w:rPr>
        <w:t> </w:t>
      </w:r>
      <w:r>
        <w:rPr/>
        <w:t>guide</w:t>
      </w:r>
      <w:r>
        <w:rPr>
          <w:spacing w:val="-2"/>
        </w:rPr>
        <w:t> </w:t>
      </w:r>
      <w:r>
        <w:rPr/>
        <w:t>the</w:t>
      </w:r>
      <w:r>
        <w:rPr>
          <w:spacing w:val="-4"/>
        </w:rPr>
        <w:t> </w:t>
      </w:r>
      <w:r>
        <w:rPr/>
        <w:t>Graduate</w:t>
      </w:r>
      <w:r>
        <w:rPr>
          <w:spacing w:val="-2"/>
        </w:rPr>
        <w:t> </w:t>
      </w:r>
      <w:r>
        <w:rPr/>
        <w:t>College</w:t>
      </w:r>
      <w:r>
        <w:rPr>
          <w:spacing w:val="-2"/>
        </w:rPr>
        <w:t> </w:t>
      </w:r>
      <w:r>
        <w:rPr/>
        <w:t>in developing more effective, efficient and predictive metrics for</w:t>
      </w:r>
      <w:r>
        <w:rPr>
          <w:spacing w:val="-1"/>
        </w:rPr>
        <w:t> </w:t>
      </w:r>
      <w:r>
        <w:rPr/>
        <w:t>monitoring and promoting graduate student progress and success.</w:t>
      </w:r>
    </w:p>
    <w:p>
      <w:pPr>
        <w:pStyle w:val="BodyText"/>
        <w:spacing w:before="161"/>
        <w:ind w:left="360" w:right="1042"/>
        <w:jc w:val="both"/>
      </w:pPr>
      <w:r>
        <w:rPr/>
        <w:t>In</w:t>
      </w:r>
      <w:r>
        <w:rPr>
          <w:spacing w:val="-1"/>
        </w:rPr>
        <w:t> </w:t>
      </w:r>
      <w:r>
        <w:rPr/>
        <w:t>addition</w:t>
      </w:r>
      <w:r>
        <w:rPr>
          <w:spacing w:val="-3"/>
        </w:rPr>
        <w:t> </w:t>
      </w:r>
      <w:r>
        <w:rPr/>
        <w:t>to</w:t>
      </w:r>
      <w:r>
        <w:rPr>
          <w:spacing w:val="-3"/>
        </w:rPr>
        <w:t> </w:t>
      </w:r>
      <w:r>
        <w:rPr/>
        <w:t>managing</w:t>
      </w:r>
      <w:r>
        <w:rPr>
          <w:spacing w:val="-3"/>
        </w:rPr>
        <w:t> </w:t>
      </w:r>
      <w:r>
        <w:rPr/>
        <w:t>the</w:t>
      </w:r>
      <w:r>
        <w:rPr>
          <w:spacing w:val="-1"/>
        </w:rPr>
        <w:t> </w:t>
      </w:r>
      <w:r>
        <w:rPr/>
        <w:t>successful</w:t>
      </w:r>
      <w:r>
        <w:rPr>
          <w:spacing w:val="-2"/>
        </w:rPr>
        <w:t> </w:t>
      </w:r>
      <w:r>
        <w:rPr/>
        <w:t>academic</w:t>
      </w:r>
      <w:r>
        <w:rPr>
          <w:spacing w:val="-2"/>
        </w:rPr>
        <w:t> </w:t>
      </w:r>
      <w:r>
        <w:rPr/>
        <w:t>progression</w:t>
      </w:r>
      <w:r>
        <w:rPr>
          <w:spacing w:val="-3"/>
        </w:rPr>
        <w:t> </w:t>
      </w:r>
      <w:r>
        <w:rPr/>
        <w:t>of current</w:t>
      </w:r>
      <w:r>
        <w:rPr>
          <w:spacing w:val="-1"/>
        </w:rPr>
        <w:t> </w:t>
      </w:r>
      <w:r>
        <w:rPr/>
        <w:t>students,</w:t>
      </w:r>
      <w:r>
        <w:rPr>
          <w:spacing w:val="-4"/>
        </w:rPr>
        <w:t> </w:t>
      </w:r>
      <w:r>
        <w:rPr/>
        <w:t>the AAO</w:t>
      </w:r>
      <w:r>
        <w:rPr>
          <w:spacing w:val="-2"/>
        </w:rPr>
        <w:t> </w:t>
      </w:r>
      <w:r>
        <w:rPr/>
        <w:t>is</w:t>
      </w:r>
      <w:r>
        <w:rPr>
          <w:spacing w:val="-3"/>
        </w:rPr>
        <w:t> </w:t>
      </w:r>
      <w:r>
        <w:rPr/>
        <w:t>the</w:t>
      </w:r>
      <w:r>
        <w:rPr>
          <w:spacing w:val="-2"/>
        </w:rPr>
        <w:t> </w:t>
      </w:r>
      <w:r>
        <w:rPr/>
        <w:t>Graduate</w:t>
      </w:r>
      <w:r>
        <w:rPr>
          <w:spacing w:val="-2"/>
        </w:rPr>
        <w:t> </w:t>
      </w:r>
      <w:r>
        <w:rPr/>
        <w:t>College</w:t>
      </w:r>
      <w:r>
        <w:rPr>
          <w:spacing w:val="-2"/>
        </w:rPr>
        <w:t> </w:t>
      </w:r>
      <w:r>
        <w:rPr/>
        <w:t>unit</w:t>
      </w:r>
      <w:r>
        <w:rPr>
          <w:spacing w:val="-5"/>
        </w:rPr>
        <w:t> </w:t>
      </w:r>
      <w:r>
        <w:rPr/>
        <w:t>best</w:t>
      </w:r>
      <w:r>
        <w:rPr>
          <w:spacing w:val="-5"/>
        </w:rPr>
        <w:t> </w:t>
      </w:r>
      <w:r>
        <w:rPr/>
        <w:t>positioned</w:t>
      </w:r>
      <w:r>
        <w:rPr>
          <w:spacing w:val="-4"/>
        </w:rPr>
        <w:t> </w:t>
      </w:r>
      <w:r>
        <w:rPr/>
        <w:t>to</w:t>
      </w:r>
      <w:r>
        <w:rPr>
          <w:spacing w:val="-4"/>
        </w:rPr>
        <w:t> </w:t>
      </w:r>
      <w:r>
        <w:rPr/>
        <w:t>address</w:t>
      </w:r>
      <w:r>
        <w:rPr>
          <w:spacing w:val="-5"/>
        </w:rPr>
        <w:t> </w:t>
      </w:r>
      <w:r>
        <w:rPr/>
        <w:t>the</w:t>
      </w:r>
      <w:r>
        <w:rPr>
          <w:spacing w:val="-2"/>
        </w:rPr>
        <w:t> </w:t>
      </w:r>
      <w:r>
        <w:rPr/>
        <w:t>2003-04</w:t>
      </w:r>
      <w:r>
        <w:rPr>
          <w:spacing w:val="-4"/>
        </w:rPr>
        <w:t> </w:t>
      </w:r>
      <w:r>
        <w:rPr/>
        <w:t>Task</w:t>
      </w:r>
      <w:r>
        <w:rPr>
          <w:spacing w:val="-5"/>
        </w:rPr>
        <w:t> </w:t>
      </w:r>
      <w:r>
        <w:rPr/>
        <w:t>Force recommendations for centralizing and improving graduate student recruitment.</w:t>
      </w:r>
    </w:p>
    <w:p>
      <w:pPr>
        <w:pStyle w:val="BodyText"/>
        <w:spacing w:before="1"/>
        <w:ind w:left="360" w:right="802"/>
      </w:pPr>
      <w:r>
        <w:rPr/>
        <w:t>Recently, graduate admissions at UI went fully electronic.</w:t>
      </w:r>
      <w:r>
        <w:rPr>
          <w:spacing w:val="40"/>
        </w:rPr>
        <w:t> </w:t>
      </w:r>
      <w:r>
        <w:rPr/>
        <w:t>Moving forward, the Graduate College seeks to play a greater role in the recruitment and admission of graduate students.</w:t>
      </w:r>
      <w:r>
        <w:rPr>
          <w:spacing w:val="40"/>
        </w:rPr>
        <w:t> </w:t>
      </w:r>
      <w:r>
        <w:rPr/>
        <w:t>On the recruitment side, the Graduate College participates in regional and national-level (URM) student recruitment events.</w:t>
      </w:r>
      <w:r>
        <w:rPr>
          <w:spacing w:val="40"/>
        </w:rPr>
        <w:t> </w:t>
      </w:r>
      <w:r>
        <w:rPr/>
        <w:t>Every prospective student contact is recorded in the university’s student information system (MAUI). Creating an electronic record of every recruitment contact ensures engaged follow-up and</w:t>
      </w:r>
      <w:r>
        <w:rPr>
          <w:spacing w:val="-2"/>
        </w:rPr>
        <w:t> </w:t>
      </w:r>
      <w:r>
        <w:rPr/>
        <w:t>is</w:t>
      </w:r>
      <w:r>
        <w:rPr>
          <w:spacing w:val="-5"/>
        </w:rPr>
        <w:t> </w:t>
      </w:r>
      <w:r>
        <w:rPr/>
        <w:t>a</w:t>
      </w:r>
      <w:r>
        <w:rPr>
          <w:spacing w:val="-2"/>
        </w:rPr>
        <w:t> </w:t>
      </w:r>
      <w:r>
        <w:rPr/>
        <w:t>recruitment</w:t>
      </w:r>
      <w:r>
        <w:rPr>
          <w:spacing w:val="-2"/>
        </w:rPr>
        <w:t> </w:t>
      </w:r>
      <w:r>
        <w:rPr/>
        <w:t>best</w:t>
      </w:r>
      <w:r>
        <w:rPr>
          <w:spacing w:val="-2"/>
        </w:rPr>
        <w:t> </w:t>
      </w:r>
      <w:r>
        <w:rPr/>
        <w:t>practice.</w:t>
      </w:r>
      <w:r>
        <w:rPr>
          <w:spacing w:val="40"/>
        </w:rPr>
        <w:t> </w:t>
      </w:r>
      <w:r>
        <w:rPr/>
        <w:t>The</w:t>
      </w:r>
      <w:r>
        <w:rPr>
          <w:spacing w:val="-2"/>
        </w:rPr>
        <w:t> </w:t>
      </w:r>
      <w:r>
        <w:rPr/>
        <w:t>Graduate</w:t>
      </w:r>
      <w:r>
        <w:rPr>
          <w:spacing w:val="-2"/>
        </w:rPr>
        <w:t> </w:t>
      </w:r>
      <w:r>
        <w:rPr/>
        <w:t>College</w:t>
      </w:r>
      <w:r>
        <w:rPr>
          <w:spacing w:val="-4"/>
        </w:rPr>
        <w:t> </w:t>
      </w:r>
      <w:r>
        <w:rPr/>
        <w:t>uses</w:t>
      </w:r>
      <w:r>
        <w:rPr>
          <w:spacing w:val="-3"/>
        </w:rPr>
        <w:t> </w:t>
      </w:r>
      <w:r>
        <w:rPr/>
        <w:t>the</w:t>
      </w:r>
      <w:r>
        <w:rPr>
          <w:spacing w:val="-2"/>
        </w:rPr>
        <w:t> </w:t>
      </w:r>
      <w:r>
        <w:rPr/>
        <w:t>UI</w:t>
      </w:r>
      <w:r>
        <w:rPr>
          <w:spacing w:val="-2"/>
        </w:rPr>
        <w:t> </w:t>
      </w:r>
      <w:r>
        <w:rPr/>
        <w:t>communications dispatch tool to systematically communicate with these prospects through scheduled </w:t>
      </w:r>
      <w:r>
        <w:rPr>
          <w:spacing w:val="-2"/>
        </w:rPr>
        <w:t>messaging.</w:t>
      </w:r>
    </w:p>
    <w:p>
      <w:pPr>
        <w:pStyle w:val="BodyText"/>
        <w:spacing w:before="273"/>
        <w:ind w:left="360" w:right="772"/>
      </w:pPr>
      <w:r>
        <w:rPr/>
        <w:t>On the admissions side, the Graduate College advocates for a more widespread commitment</w:t>
      </w:r>
      <w:r>
        <w:rPr>
          <w:spacing w:val="-5"/>
        </w:rPr>
        <w:t> </w:t>
      </w:r>
      <w:r>
        <w:rPr/>
        <w:t>from academic</w:t>
      </w:r>
      <w:r>
        <w:rPr>
          <w:spacing w:val="-1"/>
        </w:rPr>
        <w:t> </w:t>
      </w:r>
      <w:r>
        <w:rPr/>
        <w:t>departments</w:t>
      </w:r>
      <w:r>
        <w:rPr>
          <w:spacing w:val="-3"/>
        </w:rPr>
        <w:t> </w:t>
      </w:r>
      <w:r>
        <w:rPr/>
        <w:t>and</w:t>
      </w:r>
      <w:r>
        <w:rPr>
          <w:spacing w:val="-2"/>
        </w:rPr>
        <w:t> </w:t>
      </w:r>
      <w:r>
        <w:rPr/>
        <w:t>programs</w:t>
      </w:r>
      <w:r>
        <w:rPr>
          <w:spacing w:val="-1"/>
        </w:rPr>
        <w:t> </w:t>
      </w:r>
      <w:r>
        <w:rPr/>
        <w:t>to</w:t>
      </w:r>
      <w:r>
        <w:rPr>
          <w:spacing w:val="-2"/>
        </w:rPr>
        <w:t> </w:t>
      </w:r>
      <w:r>
        <w:rPr/>
        <w:t>recruit doctoral</w:t>
      </w:r>
      <w:r>
        <w:rPr>
          <w:spacing w:val="-1"/>
        </w:rPr>
        <w:t> </w:t>
      </w:r>
      <w:r>
        <w:rPr/>
        <w:t>students</w:t>
      </w:r>
      <w:r>
        <w:rPr>
          <w:spacing w:val="-1"/>
        </w:rPr>
        <w:t> </w:t>
      </w:r>
      <w:r>
        <w:rPr/>
        <w:t>with full funding packages. The Graduate College anticipates developing an academic and professional development planning tool for departments to use with matriculating students.</w:t>
      </w:r>
      <w:r>
        <w:rPr>
          <w:spacing w:val="40"/>
        </w:rPr>
        <w:t> </w:t>
      </w:r>
      <w:r>
        <w:rPr/>
        <w:t>Individual</w:t>
      </w:r>
      <w:r>
        <w:rPr>
          <w:spacing w:val="-3"/>
        </w:rPr>
        <w:t> </w:t>
      </w:r>
      <w:r>
        <w:rPr/>
        <w:t>Development</w:t>
      </w:r>
      <w:r>
        <w:rPr>
          <w:spacing w:val="-2"/>
        </w:rPr>
        <w:t> </w:t>
      </w:r>
      <w:r>
        <w:rPr/>
        <w:t>Plans,</w:t>
      </w:r>
      <w:r>
        <w:rPr>
          <w:spacing w:val="-5"/>
        </w:rPr>
        <w:t> </w:t>
      </w:r>
      <w:r>
        <w:rPr/>
        <w:t>or</w:t>
      </w:r>
      <w:r>
        <w:rPr>
          <w:spacing w:val="-4"/>
        </w:rPr>
        <w:t> </w:t>
      </w:r>
      <w:r>
        <w:rPr/>
        <w:t>IDPs,</w:t>
      </w:r>
      <w:r>
        <w:rPr>
          <w:spacing w:val="-2"/>
        </w:rPr>
        <w:t> </w:t>
      </w:r>
      <w:r>
        <w:rPr/>
        <w:t>provide</w:t>
      </w:r>
      <w:r>
        <w:rPr>
          <w:spacing w:val="-2"/>
        </w:rPr>
        <w:t> </w:t>
      </w:r>
      <w:r>
        <w:rPr/>
        <w:t>students</w:t>
      </w:r>
      <w:r>
        <w:rPr>
          <w:spacing w:val="-5"/>
        </w:rPr>
        <w:t> </w:t>
      </w:r>
      <w:r>
        <w:rPr/>
        <w:t>with</w:t>
      </w:r>
      <w:r>
        <w:rPr>
          <w:spacing w:val="-2"/>
        </w:rPr>
        <w:t> </w:t>
      </w:r>
      <w:r>
        <w:rPr/>
        <w:t>a</w:t>
      </w:r>
      <w:r>
        <w:rPr>
          <w:spacing w:val="-2"/>
        </w:rPr>
        <w:t> </w:t>
      </w:r>
      <w:r>
        <w:rPr/>
        <w:t>much</w:t>
      </w:r>
      <w:r>
        <w:rPr>
          <w:spacing w:val="-4"/>
        </w:rPr>
        <w:t> </w:t>
      </w:r>
      <w:r>
        <w:rPr/>
        <w:t>needed roadmap for their studies. Finally, enrollment management is the strategic umbrella under which recruitment and admissions operate.</w:t>
      </w:r>
      <w:r>
        <w:rPr>
          <w:spacing w:val="40"/>
        </w:rPr>
        <w:t> </w:t>
      </w:r>
      <w:r>
        <w:rPr/>
        <w:t>The Graduate College anticipates identifying strategic enrollment targets for both master’s and doctoral student incoming cohorts to ensure institutional effectiveness. Through these collective efforts the Graduate College believes that enrollment management best practices (e.g., strategic student recruiting, full-funding offers, an academic planning tool, and right-sized, nationally, competitive programs) will lead to a higher quality student body with a greater</w:t>
      </w:r>
      <w:r>
        <w:rPr>
          <w:spacing w:val="-2"/>
        </w:rPr>
        <w:t> </w:t>
      </w:r>
      <w:r>
        <w:rPr/>
        <w:t>potential</w:t>
      </w:r>
      <w:r>
        <w:rPr>
          <w:spacing w:val="-4"/>
        </w:rPr>
        <w:t> </w:t>
      </w:r>
      <w:r>
        <w:rPr/>
        <w:t>of degree completion</w:t>
      </w:r>
      <w:r>
        <w:rPr>
          <w:spacing w:val="-2"/>
        </w:rPr>
        <w:t> </w:t>
      </w:r>
      <w:r>
        <w:rPr/>
        <w:t>in a</w:t>
      </w:r>
      <w:r>
        <w:rPr>
          <w:spacing w:val="-2"/>
        </w:rPr>
        <w:t> </w:t>
      </w:r>
      <w:r>
        <w:rPr/>
        <w:t>timely</w:t>
      </w:r>
      <w:r>
        <w:rPr>
          <w:spacing w:val="-3"/>
        </w:rPr>
        <w:t> </w:t>
      </w:r>
      <w:r>
        <w:rPr/>
        <w:t>manner.</w:t>
      </w:r>
      <w:r>
        <w:rPr>
          <w:spacing w:val="-4"/>
        </w:rPr>
        <w:t> </w:t>
      </w:r>
      <w:r>
        <w:rPr/>
        <w:t>Additionally, as</w:t>
      </w:r>
      <w:r>
        <w:rPr>
          <w:spacing w:val="-1"/>
        </w:rPr>
        <w:t> </w:t>
      </w:r>
      <w:r>
        <w:rPr/>
        <w:t>the Graduate College continues to review the use of its financial resources, enrollment management strategies will provide improved coordination of funding allocations for graduate </w:t>
      </w:r>
      <w:r>
        <w:rPr>
          <w:spacing w:val="-2"/>
        </w:rPr>
        <w:t>students.</w:t>
      </w:r>
    </w:p>
    <w:p>
      <w:pPr>
        <w:pStyle w:val="BodyText"/>
        <w:spacing w:before="269"/>
        <w:ind w:left="360"/>
      </w:pPr>
      <w:r>
        <w:rPr/>
        <w:t>The</w:t>
      </w:r>
      <w:r>
        <w:rPr>
          <w:spacing w:val="-2"/>
        </w:rPr>
        <w:t> </w:t>
      </w:r>
      <w:r>
        <w:rPr>
          <w:u w:val="single"/>
        </w:rPr>
        <w:t>Office</w:t>
      </w:r>
      <w:r>
        <w:rPr>
          <w:spacing w:val="-2"/>
          <w:u w:val="single"/>
        </w:rPr>
        <w:t> </w:t>
      </w:r>
      <w:r>
        <w:rPr>
          <w:u w:val="single"/>
        </w:rPr>
        <w:t>of</w:t>
      </w:r>
      <w:r>
        <w:rPr>
          <w:spacing w:val="-2"/>
          <w:u w:val="single"/>
        </w:rPr>
        <w:t> </w:t>
      </w:r>
      <w:r>
        <w:rPr>
          <w:u w:val="single"/>
        </w:rPr>
        <w:t>Graduate</w:t>
      </w:r>
      <w:r>
        <w:rPr>
          <w:spacing w:val="-4"/>
          <w:u w:val="single"/>
        </w:rPr>
        <w:t> </w:t>
      </w:r>
      <w:r>
        <w:rPr>
          <w:u w:val="single"/>
        </w:rPr>
        <w:t>Development</w:t>
      </w:r>
      <w:r>
        <w:rPr>
          <w:spacing w:val="-5"/>
          <w:u w:val="single"/>
        </w:rPr>
        <w:t> </w:t>
      </w:r>
      <w:r>
        <w:rPr>
          <w:u w:val="single"/>
        </w:rPr>
        <w:t>and</w:t>
      </w:r>
      <w:r>
        <w:rPr>
          <w:spacing w:val="-4"/>
          <w:u w:val="single"/>
        </w:rPr>
        <w:t> </w:t>
      </w:r>
      <w:r>
        <w:rPr>
          <w:u w:val="single"/>
        </w:rPr>
        <w:t>Postdoctoral</w:t>
      </w:r>
      <w:r>
        <w:rPr>
          <w:spacing w:val="-3"/>
          <w:u w:val="single"/>
        </w:rPr>
        <w:t> </w:t>
      </w:r>
      <w:r>
        <w:rPr>
          <w:u w:val="single"/>
        </w:rPr>
        <w:t>Affairs</w:t>
      </w:r>
      <w:r>
        <w:rPr>
          <w:spacing w:val="-3"/>
          <w:u w:val="none"/>
        </w:rPr>
        <w:t> </w:t>
      </w:r>
      <w:r>
        <w:rPr>
          <w:u w:val="none"/>
        </w:rPr>
        <w:t>was</w:t>
      </w:r>
      <w:r>
        <w:rPr>
          <w:spacing w:val="-3"/>
          <w:u w:val="none"/>
        </w:rPr>
        <w:t> </w:t>
      </w:r>
      <w:r>
        <w:rPr>
          <w:u w:val="none"/>
        </w:rPr>
        <w:t>formed</w:t>
      </w:r>
      <w:r>
        <w:rPr>
          <w:spacing w:val="-4"/>
          <w:u w:val="none"/>
        </w:rPr>
        <w:t> </w:t>
      </w:r>
      <w:r>
        <w:rPr>
          <w:u w:val="none"/>
        </w:rPr>
        <w:t>to</w:t>
      </w:r>
      <w:r>
        <w:rPr>
          <w:spacing w:val="-4"/>
          <w:u w:val="none"/>
        </w:rPr>
        <w:t> </w:t>
      </w:r>
      <w:r>
        <w:rPr>
          <w:u w:val="none"/>
        </w:rPr>
        <w:t>meet</w:t>
      </w:r>
      <w:r>
        <w:rPr>
          <w:spacing w:val="-2"/>
          <w:u w:val="none"/>
        </w:rPr>
        <w:t> </w:t>
      </w:r>
      <w:r>
        <w:rPr>
          <w:u w:val="none"/>
        </w:rPr>
        <w:t>the professional development needs of graduate students and postdoctoral scholars.</w:t>
      </w:r>
    </w:p>
    <w:p>
      <w:pPr>
        <w:pStyle w:val="BodyText"/>
        <w:spacing w:before="1"/>
        <w:ind w:left="360" w:right="775"/>
      </w:pPr>
      <w:r>
        <w:rPr/>
        <w:t>Specifically, this office 1) facilitates cross-campus professionalization efforts for graduate students; 2) develops and delivers programming for departments; and 3) counsels</w:t>
      </w:r>
      <w:r>
        <w:rPr>
          <w:spacing w:val="-4"/>
        </w:rPr>
        <w:t> </w:t>
      </w:r>
      <w:r>
        <w:rPr/>
        <w:t>individual</w:t>
      </w:r>
      <w:r>
        <w:rPr>
          <w:spacing w:val="-4"/>
        </w:rPr>
        <w:t> </w:t>
      </w:r>
      <w:r>
        <w:rPr/>
        <w:t>graduate</w:t>
      </w:r>
      <w:r>
        <w:rPr>
          <w:spacing w:val="-3"/>
        </w:rPr>
        <w:t> </w:t>
      </w:r>
      <w:r>
        <w:rPr/>
        <w:t>students</w:t>
      </w:r>
      <w:r>
        <w:rPr>
          <w:spacing w:val="-4"/>
        </w:rPr>
        <w:t> </w:t>
      </w:r>
      <w:r>
        <w:rPr/>
        <w:t>on</w:t>
      </w:r>
      <w:r>
        <w:rPr>
          <w:spacing w:val="-3"/>
        </w:rPr>
        <w:t> </w:t>
      </w:r>
      <w:r>
        <w:rPr/>
        <w:t>careers</w:t>
      </w:r>
      <w:r>
        <w:rPr>
          <w:spacing w:val="-4"/>
        </w:rPr>
        <w:t> </w:t>
      </w:r>
      <w:r>
        <w:rPr/>
        <w:t>and</w:t>
      </w:r>
      <w:r>
        <w:rPr>
          <w:spacing w:val="-8"/>
        </w:rPr>
        <w:t> </w:t>
      </w:r>
      <w:r>
        <w:rPr/>
        <w:t>funding.</w:t>
      </w:r>
      <w:r>
        <w:rPr>
          <w:spacing w:val="-3"/>
        </w:rPr>
        <w:t> </w:t>
      </w:r>
      <w:r>
        <w:rPr/>
        <w:t>Recent</w:t>
      </w:r>
      <w:r>
        <w:rPr>
          <w:spacing w:val="-3"/>
        </w:rPr>
        <w:t> </w:t>
      </w:r>
      <w:r>
        <w:rPr/>
        <w:t>data</w:t>
      </w:r>
      <w:r>
        <w:rPr>
          <w:spacing w:val="-3"/>
        </w:rPr>
        <w:t> </w:t>
      </w:r>
      <w:r>
        <w:rPr/>
        <w:t>(shown</w:t>
      </w:r>
      <w:r>
        <w:rPr>
          <w:spacing w:val="-3"/>
        </w:rPr>
        <w:t> </w:t>
      </w:r>
      <w:r>
        <w:rPr/>
        <w:t>in</w:t>
      </w:r>
    </w:p>
    <w:p>
      <w:pPr>
        <w:pStyle w:val="BodyText"/>
        <w:spacing w:after="0"/>
        <w:sectPr>
          <w:pgSz w:w="12240" w:h="15840"/>
          <w:pgMar w:header="0" w:footer="746" w:top="1360" w:bottom="940" w:left="1080" w:right="720"/>
        </w:sectPr>
      </w:pPr>
    </w:p>
    <w:p>
      <w:pPr>
        <w:pStyle w:val="BodyText"/>
        <w:spacing w:before="75"/>
        <w:ind w:left="360" w:right="723"/>
      </w:pPr>
      <w:r>
        <w:rPr/>
        <w:t>Figure 3) indicate that each year more students are taking advantage of Graduate College</w:t>
      </w:r>
      <w:r>
        <w:rPr>
          <w:spacing w:val="-4"/>
        </w:rPr>
        <w:t> </w:t>
      </w:r>
      <w:r>
        <w:rPr/>
        <w:t>professional</w:t>
      </w:r>
      <w:r>
        <w:rPr>
          <w:spacing w:val="-5"/>
        </w:rPr>
        <w:t> </w:t>
      </w:r>
      <w:r>
        <w:rPr/>
        <w:t>development</w:t>
      </w:r>
      <w:r>
        <w:rPr>
          <w:spacing w:val="-7"/>
        </w:rPr>
        <w:t> </w:t>
      </w:r>
      <w:r>
        <w:rPr/>
        <w:t>opportunities</w:t>
      </w:r>
      <w:r>
        <w:rPr>
          <w:spacing w:val="-5"/>
        </w:rPr>
        <w:t> </w:t>
      </w:r>
      <w:r>
        <w:rPr/>
        <w:t>through</w:t>
      </w:r>
      <w:r>
        <w:rPr>
          <w:spacing w:val="-4"/>
        </w:rPr>
        <w:t> </w:t>
      </w:r>
      <w:r>
        <w:rPr/>
        <w:t>workshops</w:t>
      </w:r>
      <w:r>
        <w:rPr>
          <w:spacing w:val="-7"/>
        </w:rPr>
        <w:t> </w:t>
      </w:r>
      <w:r>
        <w:rPr/>
        <w:t>or</w:t>
      </w:r>
      <w:r>
        <w:rPr>
          <w:spacing w:val="-6"/>
        </w:rPr>
        <w:t> </w:t>
      </w:r>
      <w:r>
        <w:rPr/>
        <w:t>appointments. Each of these areas is described below in more detail.</w:t>
      </w:r>
    </w:p>
    <w:p>
      <w:pPr>
        <w:pStyle w:val="ListParagraph"/>
        <w:numPr>
          <w:ilvl w:val="0"/>
          <w:numId w:val="6"/>
        </w:numPr>
        <w:tabs>
          <w:tab w:pos="1080" w:val="left" w:leader="none"/>
        </w:tabs>
        <w:spacing w:line="237" w:lineRule="auto" w:before="164" w:after="0"/>
        <w:ind w:left="1080" w:right="749" w:hanging="269"/>
        <w:jc w:val="left"/>
        <w:rPr>
          <w:rFonts w:ascii="Arial" w:hAnsi="Arial"/>
          <w:sz w:val="24"/>
        </w:rPr>
      </w:pPr>
      <w:r>
        <w:rPr>
          <w:rFonts w:ascii="Arial" w:hAnsi="Arial"/>
          <w:b/>
          <w:sz w:val="24"/>
        </w:rPr>
        <w:t>Fellowship Support</w:t>
      </w:r>
      <w:r>
        <w:rPr>
          <w:rFonts w:ascii="Arial" w:hAnsi="Arial"/>
          <w:sz w:val="24"/>
        </w:rPr>
        <w:t>: Offers graduate students and postdoctoral scholar feedback</w:t>
      </w:r>
      <w:r>
        <w:rPr>
          <w:rFonts w:ascii="Arial" w:hAnsi="Arial"/>
          <w:spacing w:val="-5"/>
          <w:sz w:val="24"/>
        </w:rPr>
        <w:t> </w:t>
      </w:r>
      <w:r>
        <w:rPr>
          <w:rFonts w:ascii="Arial" w:hAnsi="Arial"/>
          <w:sz w:val="24"/>
        </w:rPr>
        <w:t>and</w:t>
      </w:r>
      <w:r>
        <w:rPr>
          <w:rFonts w:ascii="Arial" w:hAnsi="Arial"/>
          <w:spacing w:val="-4"/>
          <w:sz w:val="24"/>
        </w:rPr>
        <w:t> </w:t>
      </w:r>
      <w:r>
        <w:rPr>
          <w:rFonts w:ascii="Arial" w:hAnsi="Arial"/>
          <w:sz w:val="24"/>
        </w:rPr>
        <w:t>review</w:t>
      </w:r>
      <w:r>
        <w:rPr>
          <w:rFonts w:ascii="Arial" w:hAnsi="Arial"/>
          <w:spacing w:val="-6"/>
          <w:sz w:val="24"/>
        </w:rPr>
        <w:t> </w:t>
      </w:r>
      <w:r>
        <w:rPr>
          <w:rFonts w:ascii="Arial" w:hAnsi="Arial"/>
          <w:sz w:val="24"/>
        </w:rPr>
        <w:t>for</w:t>
      </w:r>
      <w:r>
        <w:rPr>
          <w:rFonts w:ascii="Arial" w:hAnsi="Arial"/>
          <w:spacing w:val="-4"/>
          <w:sz w:val="24"/>
        </w:rPr>
        <w:t> </w:t>
      </w:r>
      <w:r>
        <w:rPr>
          <w:rFonts w:ascii="Arial" w:hAnsi="Arial"/>
          <w:sz w:val="24"/>
        </w:rPr>
        <w:t>all</w:t>
      </w:r>
      <w:r>
        <w:rPr>
          <w:rFonts w:ascii="Arial" w:hAnsi="Arial"/>
          <w:spacing w:val="-3"/>
          <w:sz w:val="24"/>
        </w:rPr>
        <w:t> </w:t>
      </w:r>
      <w:r>
        <w:rPr>
          <w:rFonts w:ascii="Arial" w:hAnsi="Arial"/>
          <w:sz w:val="24"/>
        </w:rPr>
        <w:t>stages</w:t>
      </w:r>
      <w:r>
        <w:rPr>
          <w:rFonts w:ascii="Arial" w:hAnsi="Arial"/>
          <w:spacing w:val="-3"/>
          <w:sz w:val="24"/>
        </w:rPr>
        <w:t> </w:t>
      </w:r>
      <w:r>
        <w:rPr>
          <w:rFonts w:ascii="Arial" w:hAnsi="Arial"/>
          <w:sz w:val="24"/>
        </w:rPr>
        <w:t>of</w:t>
      </w:r>
      <w:r>
        <w:rPr>
          <w:rFonts w:ascii="Arial" w:hAnsi="Arial"/>
          <w:spacing w:val="-2"/>
          <w:sz w:val="24"/>
        </w:rPr>
        <w:t> </w:t>
      </w:r>
      <w:r>
        <w:rPr>
          <w:rFonts w:ascii="Arial" w:hAnsi="Arial"/>
          <w:sz w:val="24"/>
        </w:rPr>
        <w:t>the</w:t>
      </w:r>
      <w:r>
        <w:rPr>
          <w:rFonts w:ascii="Arial" w:hAnsi="Arial"/>
          <w:spacing w:val="-4"/>
          <w:sz w:val="24"/>
        </w:rPr>
        <w:t> </w:t>
      </w:r>
      <w:r>
        <w:rPr>
          <w:rFonts w:ascii="Arial" w:hAnsi="Arial"/>
          <w:sz w:val="24"/>
        </w:rPr>
        <w:t>fellowship</w:t>
      </w:r>
      <w:r>
        <w:rPr>
          <w:rFonts w:ascii="Arial" w:hAnsi="Arial"/>
          <w:spacing w:val="-2"/>
          <w:sz w:val="24"/>
        </w:rPr>
        <w:t> </w:t>
      </w:r>
      <w:r>
        <w:rPr>
          <w:rFonts w:ascii="Arial" w:hAnsi="Arial"/>
          <w:sz w:val="24"/>
        </w:rPr>
        <w:t>process:</w:t>
      </w:r>
      <w:r>
        <w:rPr>
          <w:rFonts w:ascii="Arial" w:hAnsi="Arial"/>
          <w:spacing w:val="-5"/>
          <w:sz w:val="24"/>
        </w:rPr>
        <w:t> </w:t>
      </w:r>
      <w:r>
        <w:rPr>
          <w:rFonts w:ascii="Arial" w:hAnsi="Arial"/>
          <w:sz w:val="24"/>
        </w:rPr>
        <w:t>planning,</w:t>
      </w:r>
      <w:r>
        <w:rPr>
          <w:rFonts w:ascii="Arial" w:hAnsi="Arial"/>
          <w:spacing w:val="-2"/>
          <w:sz w:val="24"/>
        </w:rPr>
        <w:t> </w:t>
      </w:r>
      <w:r>
        <w:rPr>
          <w:rFonts w:ascii="Arial" w:hAnsi="Arial"/>
          <w:sz w:val="24"/>
        </w:rPr>
        <w:t>searching, and preparing a proposal.</w:t>
      </w:r>
      <w:r>
        <w:rPr>
          <w:rFonts w:ascii="Arial" w:hAnsi="Arial"/>
          <w:spacing w:val="40"/>
          <w:sz w:val="24"/>
        </w:rPr>
        <w:t> </w:t>
      </w:r>
      <w:r>
        <w:rPr>
          <w:rFonts w:ascii="Arial" w:hAnsi="Arial"/>
          <w:sz w:val="24"/>
        </w:rPr>
        <w:t>Students and postdoctoral scholars are able to book one-on-one appointments or attend group workshops.</w:t>
      </w:r>
    </w:p>
    <w:p>
      <w:pPr>
        <w:pStyle w:val="ListParagraph"/>
        <w:numPr>
          <w:ilvl w:val="2"/>
          <w:numId w:val="5"/>
        </w:numPr>
        <w:tabs>
          <w:tab w:pos="1080" w:val="left" w:leader="none"/>
        </w:tabs>
        <w:spacing w:line="240" w:lineRule="auto" w:before="6" w:after="0"/>
        <w:ind w:left="1080" w:right="936" w:hanging="449"/>
        <w:jc w:val="left"/>
        <w:rPr>
          <w:rFonts w:ascii="Arial" w:hAnsi="Arial"/>
          <w:sz w:val="24"/>
        </w:rPr>
      </w:pPr>
      <w:r>
        <w:rPr>
          <w:rFonts w:ascii="Arial" w:hAnsi="Arial"/>
          <w:b/>
          <w:sz w:val="24"/>
        </w:rPr>
        <w:t>Career Advising</w:t>
      </w:r>
      <w:r>
        <w:rPr>
          <w:rFonts w:ascii="Arial" w:hAnsi="Arial"/>
          <w:sz w:val="24"/>
        </w:rPr>
        <w:t>: Helps individuals learn more about</w:t>
      </w:r>
      <w:r>
        <w:rPr>
          <w:rFonts w:ascii="Arial" w:hAnsi="Arial"/>
          <w:spacing w:val="-1"/>
          <w:sz w:val="24"/>
        </w:rPr>
        <w:t> </w:t>
      </w:r>
      <w:r>
        <w:rPr>
          <w:rFonts w:ascii="Arial" w:hAnsi="Arial"/>
          <w:sz w:val="24"/>
        </w:rPr>
        <w:t>expanded career options for</w:t>
      </w:r>
      <w:r>
        <w:rPr>
          <w:rFonts w:ascii="Arial" w:hAnsi="Arial"/>
          <w:spacing w:val="-3"/>
          <w:sz w:val="24"/>
        </w:rPr>
        <w:t> </w:t>
      </w:r>
      <w:r>
        <w:rPr>
          <w:rFonts w:ascii="Arial" w:hAnsi="Arial"/>
          <w:sz w:val="24"/>
        </w:rPr>
        <w:t>PhD’s,</w:t>
      </w:r>
      <w:r>
        <w:rPr>
          <w:rFonts w:ascii="Arial" w:hAnsi="Arial"/>
          <w:spacing w:val="-4"/>
          <w:sz w:val="24"/>
        </w:rPr>
        <w:t> </w:t>
      </w:r>
      <w:r>
        <w:rPr>
          <w:rFonts w:ascii="Arial" w:hAnsi="Arial"/>
          <w:sz w:val="24"/>
        </w:rPr>
        <w:t>how</w:t>
      </w:r>
      <w:r>
        <w:rPr>
          <w:rFonts w:ascii="Arial" w:hAnsi="Arial"/>
          <w:spacing w:val="-5"/>
          <w:sz w:val="24"/>
        </w:rPr>
        <w:t> </w:t>
      </w:r>
      <w:r>
        <w:rPr>
          <w:rFonts w:ascii="Arial" w:hAnsi="Arial"/>
          <w:sz w:val="24"/>
        </w:rPr>
        <w:t>to</w:t>
      </w:r>
      <w:r>
        <w:rPr>
          <w:rFonts w:ascii="Arial" w:hAnsi="Arial"/>
          <w:spacing w:val="-1"/>
          <w:sz w:val="24"/>
        </w:rPr>
        <w:t> </w:t>
      </w:r>
      <w:r>
        <w:rPr>
          <w:rFonts w:ascii="Arial" w:hAnsi="Arial"/>
          <w:sz w:val="24"/>
        </w:rPr>
        <w:t>search</w:t>
      </w:r>
      <w:r>
        <w:rPr>
          <w:rFonts w:ascii="Arial" w:hAnsi="Arial"/>
          <w:spacing w:val="-3"/>
          <w:sz w:val="24"/>
        </w:rPr>
        <w:t> </w:t>
      </w:r>
      <w:r>
        <w:rPr>
          <w:rFonts w:ascii="Arial" w:hAnsi="Arial"/>
          <w:sz w:val="24"/>
        </w:rPr>
        <w:t>for</w:t>
      </w:r>
      <w:r>
        <w:rPr>
          <w:rFonts w:ascii="Arial" w:hAnsi="Arial"/>
          <w:spacing w:val="-3"/>
          <w:sz w:val="24"/>
        </w:rPr>
        <w:t> </w:t>
      </w:r>
      <w:r>
        <w:rPr>
          <w:rFonts w:ascii="Arial" w:hAnsi="Arial"/>
          <w:sz w:val="24"/>
        </w:rPr>
        <w:t>jobs,</w:t>
      </w:r>
      <w:r>
        <w:rPr>
          <w:rFonts w:ascii="Arial" w:hAnsi="Arial"/>
          <w:spacing w:val="-1"/>
          <w:sz w:val="24"/>
        </w:rPr>
        <w:t> </w:t>
      </w:r>
      <w:r>
        <w:rPr>
          <w:rFonts w:ascii="Arial" w:hAnsi="Arial"/>
          <w:sz w:val="24"/>
        </w:rPr>
        <w:t>and</w:t>
      </w:r>
      <w:r>
        <w:rPr>
          <w:rFonts w:ascii="Arial" w:hAnsi="Arial"/>
          <w:spacing w:val="-3"/>
          <w:sz w:val="24"/>
        </w:rPr>
        <w:t> </w:t>
      </w:r>
      <w:r>
        <w:rPr>
          <w:rFonts w:ascii="Arial" w:hAnsi="Arial"/>
          <w:sz w:val="24"/>
        </w:rPr>
        <w:t>how</w:t>
      </w:r>
      <w:r>
        <w:rPr>
          <w:rFonts w:ascii="Arial" w:hAnsi="Arial"/>
          <w:spacing w:val="-5"/>
          <w:sz w:val="24"/>
        </w:rPr>
        <w:t> </w:t>
      </w:r>
      <w:r>
        <w:rPr>
          <w:rFonts w:ascii="Arial" w:hAnsi="Arial"/>
          <w:sz w:val="24"/>
        </w:rPr>
        <w:t>to</w:t>
      </w:r>
      <w:r>
        <w:rPr>
          <w:rFonts w:ascii="Arial" w:hAnsi="Arial"/>
          <w:spacing w:val="-3"/>
          <w:sz w:val="24"/>
        </w:rPr>
        <w:t> </w:t>
      </w:r>
      <w:r>
        <w:rPr>
          <w:rFonts w:ascii="Arial" w:hAnsi="Arial"/>
          <w:sz w:val="24"/>
        </w:rPr>
        <w:t>conduct</w:t>
      </w:r>
      <w:r>
        <w:rPr>
          <w:rFonts w:ascii="Arial" w:hAnsi="Arial"/>
          <w:spacing w:val="-4"/>
          <w:sz w:val="24"/>
        </w:rPr>
        <w:t> </w:t>
      </w:r>
      <w:r>
        <w:rPr>
          <w:rFonts w:ascii="Arial" w:hAnsi="Arial"/>
          <w:sz w:val="24"/>
        </w:rPr>
        <w:t>an</w:t>
      </w:r>
      <w:r>
        <w:rPr>
          <w:rFonts w:ascii="Arial" w:hAnsi="Arial"/>
          <w:spacing w:val="-3"/>
          <w:sz w:val="24"/>
        </w:rPr>
        <w:t> </w:t>
      </w:r>
      <w:r>
        <w:rPr>
          <w:rFonts w:ascii="Arial" w:hAnsi="Arial"/>
          <w:sz w:val="24"/>
        </w:rPr>
        <w:t>effective</w:t>
      </w:r>
      <w:r>
        <w:rPr>
          <w:rFonts w:ascii="Arial" w:hAnsi="Arial"/>
          <w:spacing w:val="-1"/>
          <w:sz w:val="24"/>
        </w:rPr>
        <w:t> </w:t>
      </w:r>
      <w:r>
        <w:rPr>
          <w:rFonts w:ascii="Arial" w:hAnsi="Arial"/>
          <w:sz w:val="24"/>
        </w:rPr>
        <w:t>informational interview. Access to Versatile PhD (an online resource for alternative career preparation), reviews of job application materials, including résumés, CVs, and cover letters, is also included.</w:t>
      </w:r>
    </w:p>
    <w:p>
      <w:pPr>
        <w:pStyle w:val="ListParagraph"/>
        <w:numPr>
          <w:ilvl w:val="2"/>
          <w:numId w:val="5"/>
        </w:numPr>
        <w:tabs>
          <w:tab w:pos="1080" w:val="left" w:leader="none"/>
        </w:tabs>
        <w:spacing w:line="240" w:lineRule="auto" w:before="0" w:after="0"/>
        <w:ind w:left="1080" w:right="790" w:hanging="449"/>
        <w:jc w:val="left"/>
        <w:rPr>
          <w:rFonts w:ascii="Arial" w:hAnsi="Arial"/>
          <w:sz w:val="24"/>
        </w:rPr>
      </w:pPr>
      <w:r>
        <w:rPr>
          <w:rFonts w:ascii="Arial" w:hAnsi="Arial"/>
          <w:b/>
          <w:sz w:val="24"/>
        </w:rPr>
        <w:t>Professionalization</w:t>
      </w:r>
      <w:r>
        <w:rPr>
          <w:rFonts w:ascii="Arial" w:hAnsi="Arial"/>
          <w:b/>
          <w:spacing w:val="-6"/>
          <w:sz w:val="24"/>
        </w:rPr>
        <w:t> </w:t>
      </w:r>
      <w:r>
        <w:rPr>
          <w:rFonts w:ascii="Arial" w:hAnsi="Arial"/>
          <w:b/>
          <w:sz w:val="24"/>
        </w:rPr>
        <w:t>Workshops</w:t>
      </w:r>
      <w:r>
        <w:rPr>
          <w:rFonts w:ascii="Arial" w:hAnsi="Arial"/>
          <w:sz w:val="24"/>
        </w:rPr>
        <w:t>:</w:t>
      </w:r>
      <w:r>
        <w:rPr>
          <w:rFonts w:ascii="Arial" w:hAnsi="Arial"/>
          <w:spacing w:val="-2"/>
          <w:sz w:val="24"/>
        </w:rPr>
        <w:t> </w:t>
      </w:r>
      <w:r>
        <w:rPr>
          <w:rFonts w:ascii="Arial" w:hAnsi="Arial"/>
          <w:sz w:val="24"/>
        </w:rPr>
        <w:t>Focuses</w:t>
      </w:r>
      <w:r>
        <w:rPr>
          <w:rFonts w:ascii="Arial" w:hAnsi="Arial"/>
          <w:spacing w:val="-5"/>
          <w:sz w:val="24"/>
        </w:rPr>
        <w:t> </w:t>
      </w:r>
      <w:r>
        <w:rPr>
          <w:rFonts w:ascii="Arial" w:hAnsi="Arial"/>
          <w:sz w:val="24"/>
        </w:rPr>
        <w:t>on</w:t>
      </w:r>
      <w:r>
        <w:rPr>
          <w:rFonts w:ascii="Arial" w:hAnsi="Arial"/>
          <w:spacing w:val="-2"/>
          <w:sz w:val="24"/>
        </w:rPr>
        <w:t> </w:t>
      </w:r>
      <w:r>
        <w:rPr>
          <w:rFonts w:ascii="Arial" w:hAnsi="Arial"/>
          <w:sz w:val="24"/>
        </w:rPr>
        <w:t>key</w:t>
      </w:r>
      <w:r>
        <w:rPr>
          <w:rFonts w:ascii="Arial" w:hAnsi="Arial"/>
          <w:spacing w:val="-5"/>
          <w:sz w:val="24"/>
        </w:rPr>
        <w:t> </w:t>
      </w:r>
      <w:r>
        <w:rPr>
          <w:rFonts w:ascii="Arial" w:hAnsi="Arial"/>
          <w:sz w:val="24"/>
        </w:rPr>
        <w:t>areas</w:t>
      </w:r>
      <w:r>
        <w:rPr>
          <w:rFonts w:ascii="Arial" w:hAnsi="Arial"/>
          <w:spacing w:val="-5"/>
          <w:sz w:val="24"/>
        </w:rPr>
        <w:t> </w:t>
      </w:r>
      <w:r>
        <w:rPr>
          <w:rFonts w:ascii="Arial" w:hAnsi="Arial"/>
          <w:sz w:val="24"/>
        </w:rPr>
        <w:t>of</w:t>
      </w:r>
      <w:r>
        <w:rPr>
          <w:rFonts w:ascii="Arial" w:hAnsi="Arial"/>
          <w:spacing w:val="-1"/>
          <w:sz w:val="24"/>
        </w:rPr>
        <w:t> </w:t>
      </w:r>
      <w:r>
        <w:rPr>
          <w:rFonts w:ascii="Arial" w:hAnsi="Arial"/>
          <w:sz w:val="24"/>
        </w:rPr>
        <w:t>interest</w:t>
      </w:r>
      <w:r>
        <w:rPr>
          <w:rFonts w:ascii="Arial" w:hAnsi="Arial"/>
          <w:spacing w:val="-5"/>
          <w:sz w:val="24"/>
        </w:rPr>
        <w:t> </w:t>
      </w:r>
      <w:r>
        <w:rPr>
          <w:rFonts w:ascii="Arial" w:hAnsi="Arial"/>
          <w:sz w:val="24"/>
        </w:rPr>
        <w:t>for</w:t>
      </w:r>
      <w:r>
        <w:rPr>
          <w:rFonts w:ascii="Arial" w:hAnsi="Arial"/>
          <w:spacing w:val="-4"/>
          <w:sz w:val="24"/>
        </w:rPr>
        <w:t> </w:t>
      </w:r>
      <w:r>
        <w:rPr>
          <w:rFonts w:ascii="Arial" w:hAnsi="Arial"/>
          <w:sz w:val="24"/>
        </w:rPr>
        <w:t>students, including career development, finding funding, and building networks. The Graduate College staff presents, develops panels, and partners with faculty to present these topics.</w:t>
      </w:r>
    </w:p>
    <w:p>
      <w:pPr>
        <w:pStyle w:val="ListParagraph"/>
        <w:numPr>
          <w:ilvl w:val="2"/>
          <w:numId w:val="5"/>
        </w:numPr>
        <w:tabs>
          <w:tab w:pos="1080" w:val="left" w:leader="none"/>
        </w:tabs>
        <w:spacing w:line="237" w:lineRule="auto" w:before="0" w:after="0"/>
        <w:ind w:left="1080" w:right="804" w:hanging="449"/>
        <w:jc w:val="left"/>
        <w:rPr>
          <w:rFonts w:ascii="Arial" w:hAnsi="Arial"/>
          <w:sz w:val="24"/>
        </w:rPr>
      </w:pPr>
      <w:r>
        <w:rPr>
          <w:rFonts w:ascii="Arial" w:hAnsi="Arial"/>
          <w:b/>
          <w:sz w:val="24"/>
        </w:rPr>
        <w:t>Professional Online Identity: </w:t>
      </w:r>
      <w:r>
        <w:rPr>
          <w:rFonts w:ascii="Arial" w:hAnsi="Arial"/>
          <w:sz w:val="24"/>
        </w:rPr>
        <w:t>Up to 92%</w:t>
      </w:r>
      <w:r>
        <w:rPr>
          <w:rFonts w:ascii="Arial" w:hAnsi="Arial"/>
          <w:spacing w:val="-2"/>
          <w:sz w:val="24"/>
        </w:rPr>
        <w:t> </w:t>
      </w:r>
      <w:r>
        <w:rPr>
          <w:rFonts w:ascii="Arial" w:hAnsi="Arial"/>
          <w:sz w:val="24"/>
        </w:rPr>
        <w:t>of recruiters perform an online search of a candidate before staging a face-to-face interview. The Graduate College staff</w:t>
      </w:r>
      <w:r>
        <w:rPr>
          <w:rFonts w:ascii="Arial" w:hAnsi="Arial"/>
          <w:spacing w:val="-1"/>
          <w:sz w:val="24"/>
        </w:rPr>
        <w:t> </w:t>
      </w:r>
      <w:r>
        <w:rPr>
          <w:rFonts w:ascii="Arial" w:hAnsi="Arial"/>
          <w:sz w:val="24"/>
        </w:rPr>
        <w:t>teaches</w:t>
      </w:r>
      <w:r>
        <w:rPr>
          <w:rFonts w:ascii="Arial" w:hAnsi="Arial"/>
          <w:spacing w:val="-4"/>
          <w:sz w:val="24"/>
        </w:rPr>
        <w:t> </w:t>
      </w:r>
      <w:r>
        <w:rPr>
          <w:rFonts w:ascii="Arial" w:hAnsi="Arial"/>
          <w:sz w:val="24"/>
        </w:rPr>
        <w:t>individuals</w:t>
      </w:r>
      <w:r>
        <w:rPr>
          <w:rFonts w:ascii="Arial" w:hAnsi="Arial"/>
          <w:spacing w:val="-4"/>
          <w:sz w:val="24"/>
        </w:rPr>
        <w:t> </w:t>
      </w:r>
      <w:r>
        <w:rPr>
          <w:rFonts w:ascii="Arial" w:hAnsi="Arial"/>
          <w:sz w:val="24"/>
        </w:rPr>
        <w:t>how</w:t>
      </w:r>
      <w:r>
        <w:rPr>
          <w:rFonts w:ascii="Arial" w:hAnsi="Arial"/>
          <w:spacing w:val="-7"/>
          <w:sz w:val="24"/>
        </w:rPr>
        <w:t> </w:t>
      </w:r>
      <w:r>
        <w:rPr>
          <w:rFonts w:ascii="Arial" w:hAnsi="Arial"/>
          <w:sz w:val="24"/>
        </w:rPr>
        <w:t>to</w:t>
      </w:r>
      <w:r>
        <w:rPr>
          <w:rFonts w:ascii="Arial" w:hAnsi="Arial"/>
          <w:spacing w:val="-3"/>
          <w:sz w:val="24"/>
        </w:rPr>
        <w:t> </w:t>
      </w:r>
      <w:r>
        <w:rPr>
          <w:rFonts w:ascii="Arial" w:hAnsi="Arial"/>
          <w:sz w:val="24"/>
        </w:rPr>
        <w:t>build</w:t>
      </w:r>
      <w:r>
        <w:rPr>
          <w:rFonts w:ascii="Arial" w:hAnsi="Arial"/>
          <w:spacing w:val="-3"/>
          <w:sz w:val="24"/>
        </w:rPr>
        <w:t> </w:t>
      </w:r>
      <w:r>
        <w:rPr>
          <w:rFonts w:ascii="Arial" w:hAnsi="Arial"/>
          <w:sz w:val="24"/>
        </w:rPr>
        <w:t>and</w:t>
      </w:r>
      <w:r>
        <w:rPr>
          <w:rFonts w:ascii="Arial" w:hAnsi="Arial"/>
          <w:spacing w:val="-3"/>
          <w:sz w:val="24"/>
        </w:rPr>
        <w:t> </w:t>
      </w:r>
      <w:r>
        <w:rPr>
          <w:rFonts w:ascii="Arial" w:hAnsi="Arial"/>
          <w:sz w:val="24"/>
        </w:rPr>
        <w:t>cultivate</w:t>
      </w:r>
      <w:r>
        <w:rPr>
          <w:rFonts w:ascii="Arial" w:hAnsi="Arial"/>
          <w:spacing w:val="-3"/>
          <w:sz w:val="24"/>
        </w:rPr>
        <w:t> </w:t>
      </w:r>
      <w:r>
        <w:rPr>
          <w:rFonts w:ascii="Arial" w:hAnsi="Arial"/>
          <w:sz w:val="24"/>
        </w:rPr>
        <w:t>a</w:t>
      </w:r>
      <w:r>
        <w:rPr>
          <w:rFonts w:ascii="Arial" w:hAnsi="Arial"/>
          <w:spacing w:val="-3"/>
          <w:sz w:val="24"/>
        </w:rPr>
        <w:t> </w:t>
      </w:r>
      <w:r>
        <w:rPr>
          <w:rFonts w:ascii="Arial" w:hAnsi="Arial"/>
          <w:sz w:val="24"/>
        </w:rPr>
        <w:t>professional</w:t>
      </w:r>
      <w:r>
        <w:rPr>
          <w:rFonts w:ascii="Arial" w:hAnsi="Arial"/>
          <w:spacing w:val="-4"/>
          <w:sz w:val="24"/>
        </w:rPr>
        <w:t> </w:t>
      </w:r>
      <w:r>
        <w:rPr>
          <w:rFonts w:ascii="Arial" w:hAnsi="Arial"/>
          <w:sz w:val="24"/>
        </w:rPr>
        <w:t>on-line</w:t>
      </w:r>
      <w:r>
        <w:rPr>
          <w:rFonts w:ascii="Arial" w:hAnsi="Arial"/>
          <w:spacing w:val="-3"/>
          <w:sz w:val="24"/>
        </w:rPr>
        <w:t> </w:t>
      </w:r>
      <w:r>
        <w:rPr>
          <w:rFonts w:ascii="Arial" w:hAnsi="Arial"/>
          <w:sz w:val="24"/>
        </w:rPr>
        <w:t>identity.</w:t>
      </w:r>
    </w:p>
    <w:p>
      <w:pPr>
        <w:pStyle w:val="BodyText"/>
        <w:spacing w:before="11"/>
        <w:rPr>
          <w:sz w:val="5"/>
        </w:rPr>
      </w:pPr>
      <w:r>
        <w:rPr>
          <w:sz w:val="5"/>
        </w:rPr>
        <w:drawing>
          <wp:anchor distT="0" distB="0" distL="0" distR="0" allowOverlap="1" layoutInCell="1" locked="0" behindDoc="1" simplePos="0" relativeHeight="487589888">
            <wp:simplePos x="0" y="0"/>
            <wp:positionH relativeFrom="page">
              <wp:posOffset>1472183</wp:posOffset>
            </wp:positionH>
            <wp:positionV relativeFrom="paragraph">
              <wp:posOffset>58761</wp:posOffset>
            </wp:positionV>
            <wp:extent cx="4775532" cy="2898076"/>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0" cstate="print"/>
                    <a:stretch>
                      <a:fillRect/>
                    </a:stretch>
                  </pic:blipFill>
                  <pic:spPr>
                    <a:xfrm>
                      <a:off x="0" y="0"/>
                      <a:ext cx="4775532" cy="2898076"/>
                    </a:xfrm>
                    <a:prstGeom prst="rect">
                      <a:avLst/>
                    </a:prstGeom>
                  </pic:spPr>
                </pic:pic>
              </a:graphicData>
            </a:graphic>
          </wp:anchor>
        </w:drawing>
      </w:r>
    </w:p>
    <w:p>
      <w:pPr>
        <w:pStyle w:val="BodyText"/>
        <w:spacing w:line="256" w:lineRule="auto" w:before="80"/>
        <w:ind w:left="1308" w:right="1506"/>
      </w:pPr>
      <w:r>
        <w:rPr>
          <w:b/>
        </w:rPr>
        <w:t>Figure</w:t>
      </w:r>
      <w:r>
        <w:rPr>
          <w:b/>
          <w:spacing w:val="-4"/>
        </w:rPr>
        <w:t> </w:t>
      </w:r>
      <w:r>
        <w:rPr>
          <w:b/>
        </w:rPr>
        <w:t>3.</w:t>
      </w:r>
      <w:r>
        <w:rPr>
          <w:b/>
          <w:spacing w:val="-7"/>
        </w:rPr>
        <w:t> </w:t>
      </w:r>
      <w:r>
        <w:rPr/>
        <w:t>Graduate</w:t>
      </w:r>
      <w:r>
        <w:rPr>
          <w:spacing w:val="-6"/>
        </w:rPr>
        <w:t> </w:t>
      </w:r>
      <w:r>
        <w:rPr/>
        <w:t>student</w:t>
      </w:r>
      <w:r>
        <w:rPr>
          <w:spacing w:val="-7"/>
        </w:rPr>
        <w:t> </w:t>
      </w:r>
      <w:r>
        <w:rPr/>
        <w:t>use</w:t>
      </w:r>
      <w:r>
        <w:rPr>
          <w:spacing w:val="-6"/>
        </w:rPr>
        <w:t> </w:t>
      </w:r>
      <w:r>
        <w:rPr/>
        <w:t>of</w:t>
      </w:r>
      <w:r>
        <w:rPr>
          <w:spacing w:val="-4"/>
        </w:rPr>
        <w:t> </w:t>
      </w:r>
      <w:r>
        <w:rPr/>
        <w:t>professional</w:t>
      </w:r>
      <w:r>
        <w:rPr>
          <w:spacing w:val="-5"/>
        </w:rPr>
        <w:t> </w:t>
      </w:r>
      <w:r>
        <w:rPr/>
        <w:t>development appointments and workshops</w:t>
      </w:r>
    </w:p>
    <w:p>
      <w:pPr>
        <w:pStyle w:val="BodyText"/>
        <w:spacing w:before="146"/>
        <w:ind w:left="360" w:right="831"/>
      </w:pPr>
      <w:r>
        <w:rPr/>
        <w:t>The Graduate College’s career services fill a gap in current PhD preparation.</w:t>
      </w:r>
      <w:r>
        <w:rPr>
          <w:spacing w:val="-1"/>
        </w:rPr>
        <w:t> </w:t>
      </w:r>
      <w:r>
        <w:rPr/>
        <w:t>While as recently as a decade ago, the majority of PhDs expected to go directly into academia, many PhDs now seek leadership positions within industry, government, cultural, and non-profits sectors. By assisting students as they prepare for a rapidly changing job market,</w:t>
      </w:r>
      <w:r>
        <w:rPr>
          <w:spacing w:val="-3"/>
        </w:rPr>
        <w:t> </w:t>
      </w:r>
      <w:r>
        <w:rPr/>
        <w:t>this</w:t>
      </w:r>
      <w:r>
        <w:rPr>
          <w:spacing w:val="-5"/>
        </w:rPr>
        <w:t> </w:t>
      </w:r>
      <w:r>
        <w:rPr/>
        <w:t>office</w:t>
      </w:r>
      <w:r>
        <w:rPr>
          <w:spacing w:val="-4"/>
        </w:rPr>
        <w:t> </w:t>
      </w:r>
      <w:r>
        <w:rPr/>
        <w:t>seeks</w:t>
      </w:r>
      <w:r>
        <w:rPr>
          <w:spacing w:val="-3"/>
        </w:rPr>
        <w:t> </w:t>
      </w:r>
      <w:r>
        <w:rPr/>
        <w:t>to</w:t>
      </w:r>
      <w:r>
        <w:rPr>
          <w:spacing w:val="-2"/>
        </w:rPr>
        <w:t> </w:t>
      </w:r>
      <w:r>
        <w:rPr/>
        <w:t>reduce</w:t>
      </w:r>
      <w:r>
        <w:rPr>
          <w:spacing w:val="-4"/>
        </w:rPr>
        <w:t> </w:t>
      </w:r>
      <w:r>
        <w:rPr/>
        <w:t>the</w:t>
      </w:r>
      <w:r>
        <w:rPr>
          <w:spacing w:val="-4"/>
        </w:rPr>
        <w:t> </w:t>
      </w:r>
      <w:r>
        <w:rPr/>
        <w:t>time</w:t>
      </w:r>
      <w:r>
        <w:rPr>
          <w:spacing w:val="-2"/>
        </w:rPr>
        <w:t> </w:t>
      </w:r>
      <w:r>
        <w:rPr/>
        <w:t>between</w:t>
      </w:r>
      <w:r>
        <w:rPr>
          <w:spacing w:val="-2"/>
        </w:rPr>
        <w:t> </w:t>
      </w:r>
      <w:r>
        <w:rPr/>
        <w:t>degree</w:t>
      </w:r>
      <w:r>
        <w:rPr>
          <w:spacing w:val="-4"/>
        </w:rPr>
        <w:t> </w:t>
      </w:r>
      <w:r>
        <w:rPr/>
        <w:t>and</w:t>
      </w:r>
      <w:r>
        <w:rPr>
          <w:spacing w:val="-4"/>
        </w:rPr>
        <w:t> </w:t>
      </w:r>
      <w:r>
        <w:rPr/>
        <w:t>employment.</w:t>
      </w:r>
      <w:r>
        <w:rPr>
          <w:spacing w:val="-5"/>
        </w:rPr>
        <w:t> </w:t>
      </w:r>
      <w:r>
        <w:rPr/>
        <w:t>Services include individual consultations and campus outreach including career advising, job materials review, funding consultation, and professional online identity.</w:t>
      </w:r>
    </w:p>
    <w:p>
      <w:pPr>
        <w:pStyle w:val="BodyText"/>
        <w:spacing w:after="0"/>
        <w:sectPr>
          <w:pgSz w:w="12240" w:h="15840"/>
          <w:pgMar w:header="0" w:footer="746" w:top="1360" w:bottom="940" w:left="1080" w:right="720"/>
        </w:sectPr>
      </w:pPr>
    </w:p>
    <w:p>
      <w:pPr>
        <w:pStyle w:val="BodyText"/>
        <w:spacing w:before="75"/>
        <w:ind w:left="359" w:right="802"/>
      </w:pPr>
      <w:r>
        <w:rPr/>
        <w:t>The Graduate College’s fellowships services support students applying for external grants and fellowships. Honorific awards provide support for research, dissertation, travel,</w:t>
      </w:r>
      <w:r>
        <w:rPr>
          <w:spacing w:val="-2"/>
        </w:rPr>
        <w:t> </w:t>
      </w:r>
      <w:r>
        <w:rPr/>
        <w:t>or</w:t>
      </w:r>
      <w:r>
        <w:rPr>
          <w:spacing w:val="-4"/>
        </w:rPr>
        <w:t> </w:t>
      </w:r>
      <w:r>
        <w:rPr/>
        <w:t>other</w:t>
      </w:r>
      <w:r>
        <w:rPr>
          <w:spacing w:val="-4"/>
        </w:rPr>
        <w:t> </w:t>
      </w:r>
      <w:r>
        <w:rPr/>
        <w:t>scholarly</w:t>
      </w:r>
      <w:r>
        <w:rPr>
          <w:spacing w:val="-5"/>
        </w:rPr>
        <w:t> </w:t>
      </w:r>
      <w:r>
        <w:rPr/>
        <w:t>activities,</w:t>
      </w:r>
      <w:r>
        <w:rPr>
          <w:spacing w:val="-2"/>
        </w:rPr>
        <w:t> </w:t>
      </w:r>
      <w:r>
        <w:rPr/>
        <w:t>as</w:t>
      </w:r>
      <w:r>
        <w:rPr>
          <w:spacing w:val="-3"/>
        </w:rPr>
        <w:t> </w:t>
      </w:r>
      <w:r>
        <w:rPr/>
        <w:t>well</w:t>
      </w:r>
      <w:r>
        <w:rPr>
          <w:spacing w:val="-3"/>
        </w:rPr>
        <w:t> </w:t>
      </w:r>
      <w:r>
        <w:rPr/>
        <w:t>as</w:t>
      </w:r>
      <w:r>
        <w:rPr>
          <w:spacing w:val="-3"/>
        </w:rPr>
        <w:t> </w:t>
      </w:r>
      <w:r>
        <w:rPr/>
        <w:t>bring</w:t>
      </w:r>
      <w:r>
        <w:rPr>
          <w:spacing w:val="-4"/>
        </w:rPr>
        <w:t> </w:t>
      </w:r>
      <w:r>
        <w:rPr/>
        <w:t>prestige</w:t>
      </w:r>
      <w:r>
        <w:rPr>
          <w:spacing w:val="-2"/>
        </w:rPr>
        <w:t> </w:t>
      </w:r>
      <w:r>
        <w:rPr/>
        <w:t>to</w:t>
      </w:r>
      <w:r>
        <w:rPr>
          <w:spacing w:val="-2"/>
        </w:rPr>
        <w:t> </w:t>
      </w:r>
      <w:r>
        <w:rPr/>
        <w:t>students</w:t>
      </w:r>
      <w:r>
        <w:rPr>
          <w:spacing w:val="-3"/>
        </w:rPr>
        <w:t> </w:t>
      </w:r>
      <w:r>
        <w:rPr/>
        <w:t>and</w:t>
      </w:r>
      <w:r>
        <w:rPr>
          <w:spacing w:val="-4"/>
        </w:rPr>
        <w:t> </w:t>
      </w:r>
      <w:r>
        <w:rPr/>
        <w:t>programs. Experienced staff help</w:t>
      </w:r>
      <w:r>
        <w:rPr>
          <w:spacing w:val="-3"/>
        </w:rPr>
        <w:t> </w:t>
      </w:r>
      <w:r>
        <w:rPr/>
        <w:t>graduate students</w:t>
      </w:r>
      <w:r>
        <w:rPr>
          <w:spacing w:val="-1"/>
        </w:rPr>
        <w:t> </w:t>
      </w:r>
      <w:r>
        <w:rPr/>
        <w:t>and postdoctoral scholars</w:t>
      </w:r>
      <w:r>
        <w:rPr>
          <w:spacing w:val="-1"/>
        </w:rPr>
        <w:t> </w:t>
      </w:r>
      <w:r>
        <w:rPr/>
        <w:t>find and apply</w:t>
      </w:r>
      <w:r>
        <w:rPr>
          <w:spacing w:val="-4"/>
        </w:rPr>
        <w:t> </w:t>
      </w:r>
      <w:r>
        <w:rPr/>
        <w:t>for funding from highly competitive fellowships offered by The National Science Foundation, The Ford Foundation, the National Institutes of Health, and others.</w:t>
      </w:r>
    </w:p>
    <w:p>
      <w:pPr>
        <w:pStyle w:val="BodyText"/>
        <w:spacing w:before="1"/>
        <w:ind w:left="359" w:right="723"/>
      </w:pPr>
      <w:r>
        <w:rPr/>
        <w:t>Importantly, the Graduate College is also investing in creating a “culture of application” for these nationally competitive opportunities. The </w:t>
      </w:r>
      <w:r>
        <w:rPr>
          <w:i/>
        </w:rPr>
        <w:t>Fellowship Incentive Program </w:t>
      </w:r>
      <w:r>
        <w:rPr/>
        <w:t>offers graduate students a scholarship for developing and submitting a nationally competitive fellowship application. Preliminary data for 2015-2016 indicate that the numbers of honorific awards are continuing to increase.</w:t>
      </w:r>
      <w:r>
        <w:rPr>
          <w:spacing w:val="40"/>
        </w:rPr>
        <w:t> </w:t>
      </w:r>
      <w:r>
        <w:rPr/>
        <w:t>Last year, UI had five National Science Foundation Graduate Research Fellowship (NSFGRFP) winners with 17 students applying,</w:t>
      </w:r>
      <w:r>
        <w:rPr>
          <w:spacing w:val="-2"/>
        </w:rPr>
        <w:t> </w:t>
      </w:r>
      <w:r>
        <w:rPr/>
        <w:t>and</w:t>
      </w:r>
      <w:r>
        <w:rPr>
          <w:spacing w:val="-2"/>
        </w:rPr>
        <w:t> </w:t>
      </w:r>
      <w:r>
        <w:rPr/>
        <w:t>this</w:t>
      </w:r>
      <w:r>
        <w:rPr>
          <w:spacing w:val="-3"/>
        </w:rPr>
        <w:t> </w:t>
      </w:r>
      <w:r>
        <w:rPr/>
        <w:t>year,</w:t>
      </w:r>
      <w:r>
        <w:rPr>
          <w:spacing w:val="-3"/>
        </w:rPr>
        <w:t> </w:t>
      </w:r>
      <w:r>
        <w:rPr/>
        <w:t>the</w:t>
      </w:r>
      <w:r>
        <w:rPr>
          <w:spacing w:val="-4"/>
        </w:rPr>
        <w:t> </w:t>
      </w:r>
      <w:r>
        <w:rPr/>
        <w:t>Graduate</w:t>
      </w:r>
      <w:r>
        <w:rPr>
          <w:spacing w:val="-2"/>
        </w:rPr>
        <w:t> </w:t>
      </w:r>
      <w:r>
        <w:rPr/>
        <w:t>College</w:t>
      </w:r>
      <w:r>
        <w:rPr>
          <w:spacing w:val="-4"/>
        </w:rPr>
        <w:t> </w:t>
      </w:r>
      <w:r>
        <w:rPr/>
        <w:t>is</w:t>
      </w:r>
      <w:r>
        <w:rPr>
          <w:spacing w:val="-3"/>
        </w:rPr>
        <w:t> </w:t>
      </w:r>
      <w:r>
        <w:rPr/>
        <w:t>tracking</w:t>
      </w:r>
      <w:r>
        <w:rPr>
          <w:spacing w:val="-4"/>
        </w:rPr>
        <w:t> </w:t>
      </w:r>
      <w:r>
        <w:rPr/>
        <w:t>a</w:t>
      </w:r>
      <w:r>
        <w:rPr>
          <w:spacing w:val="-2"/>
        </w:rPr>
        <w:t> </w:t>
      </w:r>
      <w:r>
        <w:rPr/>
        <w:t>record</w:t>
      </w:r>
      <w:r>
        <w:rPr>
          <w:spacing w:val="-4"/>
        </w:rPr>
        <w:t> </w:t>
      </w:r>
      <w:r>
        <w:rPr/>
        <w:t>22</w:t>
      </w:r>
      <w:r>
        <w:rPr>
          <w:spacing w:val="-4"/>
        </w:rPr>
        <w:t> </w:t>
      </w:r>
      <w:r>
        <w:rPr/>
        <w:t>students</w:t>
      </w:r>
      <w:r>
        <w:rPr>
          <w:spacing w:val="-3"/>
        </w:rPr>
        <w:t> </w:t>
      </w:r>
      <w:r>
        <w:rPr/>
        <w:t>who</w:t>
      </w:r>
      <w:r>
        <w:rPr>
          <w:spacing w:val="-4"/>
        </w:rPr>
        <w:t> </w:t>
      </w:r>
      <w:r>
        <w:rPr/>
        <w:t>have applied to the NSFGRFP.</w:t>
      </w:r>
    </w:p>
    <w:p>
      <w:pPr>
        <w:pStyle w:val="BodyText"/>
        <w:spacing w:before="161"/>
        <w:ind w:left="360" w:right="779"/>
      </w:pPr>
      <w:r>
        <w:rPr/>
        <w:t>Graduate College professionalization includes two large annual events: Careers Outside the Academy and the Three-Minute Thesis competition. Careers Outside the Academy is an annual event serving 120+ graduate students. Drawing on Iowa alumni and other PhDs in non-academic careers, the Graduate College offers half-day programming</w:t>
      </w:r>
      <w:r>
        <w:rPr>
          <w:spacing w:val="-4"/>
        </w:rPr>
        <w:t> </w:t>
      </w:r>
      <w:r>
        <w:rPr/>
        <w:t>and</w:t>
      </w:r>
      <w:r>
        <w:rPr>
          <w:spacing w:val="-4"/>
        </w:rPr>
        <w:t> </w:t>
      </w:r>
      <w:r>
        <w:rPr/>
        <w:t>networking</w:t>
      </w:r>
      <w:r>
        <w:rPr>
          <w:spacing w:val="-4"/>
        </w:rPr>
        <w:t> </w:t>
      </w:r>
      <w:r>
        <w:rPr/>
        <w:t>activities</w:t>
      </w:r>
      <w:r>
        <w:rPr>
          <w:spacing w:val="-3"/>
        </w:rPr>
        <w:t> </w:t>
      </w:r>
      <w:r>
        <w:rPr/>
        <w:t>for</w:t>
      </w:r>
      <w:r>
        <w:rPr>
          <w:spacing w:val="-4"/>
        </w:rPr>
        <w:t> </w:t>
      </w:r>
      <w:r>
        <w:rPr/>
        <w:t>students</w:t>
      </w:r>
      <w:r>
        <w:rPr>
          <w:spacing w:val="-5"/>
        </w:rPr>
        <w:t> </w:t>
      </w:r>
      <w:r>
        <w:rPr/>
        <w:t>who</w:t>
      </w:r>
      <w:r>
        <w:rPr>
          <w:spacing w:val="-2"/>
        </w:rPr>
        <w:t> </w:t>
      </w:r>
      <w:r>
        <w:rPr/>
        <w:t>are</w:t>
      </w:r>
      <w:r>
        <w:rPr>
          <w:spacing w:val="-2"/>
        </w:rPr>
        <w:t> </w:t>
      </w:r>
      <w:r>
        <w:rPr/>
        <w:t>interested</w:t>
      </w:r>
      <w:r>
        <w:rPr>
          <w:spacing w:val="-2"/>
        </w:rPr>
        <w:t> </w:t>
      </w:r>
      <w:r>
        <w:rPr/>
        <w:t>in</w:t>
      </w:r>
      <w:r>
        <w:rPr>
          <w:spacing w:val="-4"/>
        </w:rPr>
        <w:t> </w:t>
      </w:r>
      <w:r>
        <w:rPr/>
        <w:t>exploring</w:t>
      </w:r>
      <w:r>
        <w:rPr>
          <w:spacing w:val="-4"/>
        </w:rPr>
        <w:t> </w:t>
      </w:r>
      <w:r>
        <w:rPr/>
        <w:t>non-academic careers. In 2016, the Careers Outside the Academy (COA) event will expand with grant funding from an NIH supplement to offer top names in industry, non-profits, and communication. The Three-Minute Thesis competition offers a venue for graduate students to present their dissertation research in a clear and compelling way to a lay audience. This event is in its second year and has garnered campus-wide attention.</w:t>
      </w:r>
    </w:p>
    <w:p>
      <w:pPr>
        <w:pStyle w:val="BodyText"/>
        <w:ind w:left="360" w:right="723"/>
      </w:pPr>
      <w:r>
        <w:rPr/>
        <w:t>Both</w:t>
      </w:r>
      <w:r>
        <w:rPr>
          <w:spacing w:val="-5"/>
        </w:rPr>
        <w:t> </w:t>
      </w:r>
      <w:r>
        <w:rPr/>
        <w:t>events</w:t>
      </w:r>
      <w:r>
        <w:rPr>
          <w:spacing w:val="-4"/>
        </w:rPr>
        <w:t> </w:t>
      </w:r>
      <w:r>
        <w:rPr/>
        <w:t>are</w:t>
      </w:r>
      <w:r>
        <w:rPr>
          <w:spacing w:val="-3"/>
        </w:rPr>
        <w:t> </w:t>
      </w:r>
      <w:r>
        <w:rPr/>
        <w:t>developed</w:t>
      </w:r>
      <w:r>
        <w:rPr>
          <w:spacing w:val="-3"/>
        </w:rPr>
        <w:t> </w:t>
      </w:r>
      <w:r>
        <w:rPr/>
        <w:t>in</w:t>
      </w:r>
      <w:r>
        <w:rPr>
          <w:spacing w:val="-3"/>
        </w:rPr>
        <w:t> </w:t>
      </w:r>
      <w:r>
        <w:rPr/>
        <w:t>coordination</w:t>
      </w:r>
      <w:r>
        <w:rPr>
          <w:spacing w:val="-3"/>
        </w:rPr>
        <w:t> </w:t>
      </w:r>
      <w:r>
        <w:rPr/>
        <w:t>with</w:t>
      </w:r>
      <w:r>
        <w:rPr>
          <w:spacing w:val="-3"/>
        </w:rPr>
        <w:t> </w:t>
      </w:r>
      <w:r>
        <w:rPr/>
        <w:t>graduate</w:t>
      </w:r>
      <w:r>
        <w:rPr>
          <w:spacing w:val="-3"/>
        </w:rPr>
        <w:t> </w:t>
      </w:r>
      <w:r>
        <w:rPr/>
        <w:t>student</w:t>
      </w:r>
      <w:r>
        <w:rPr>
          <w:spacing w:val="-6"/>
        </w:rPr>
        <w:t> </w:t>
      </w:r>
      <w:r>
        <w:rPr/>
        <w:t>planning</w:t>
      </w:r>
      <w:r>
        <w:rPr>
          <w:spacing w:val="-5"/>
        </w:rPr>
        <w:t> </w:t>
      </w:r>
      <w:r>
        <w:rPr/>
        <w:t>committees and support.</w:t>
      </w:r>
    </w:p>
    <w:p>
      <w:pPr>
        <w:pStyle w:val="BodyText"/>
        <w:spacing w:before="158"/>
        <w:ind w:left="360" w:right="723"/>
      </w:pPr>
      <w:r>
        <w:rPr/>
        <w:t>The future of the Office of Graduate Development and Postdoctoral Affairs includes a recent initiative to organize professionalization across campus based on key academic and</w:t>
      </w:r>
      <w:r>
        <w:rPr>
          <w:spacing w:val="-6"/>
        </w:rPr>
        <w:t> </w:t>
      </w:r>
      <w:r>
        <w:rPr/>
        <w:t>professional</w:t>
      </w:r>
      <w:r>
        <w:rPr>
          <w:spacing w:val="-5"/>
        </w:rPr>
        <w:t> </w:t>
      </w:r>
      <w:r>
        <w:rPr/>
        <w:t>competencies.</w:t>
      </w:r>
      <w:r>
        <w:rPr>
          <w:spacing w:val="-7"/>
        </w:rPr>
        <w:t> </w:t>
      </w:r>
      <w:r>
        <w:rPr/>
        <w:t>These</w:t>
      </w:r>
      <w:r>
        <w:rPr>
          <w:spacing w:val="-4"/>
        </w:rPr>
        <w:t> </w:t>
      </w:r>
      <w:r>
        <w:rPr/>
        <w:t>competencies</w:t>
      </w:r>
      <w:r>
        <w:rPr>
          <w:spacing w:val="-5"/>
        </w:rPr>
        <w:t> </w:t>
      </w:r>
      <w:r>
        <w:rPr/>
        <w:t>include</w:t>
      </w:r>
      <w:r>
        <w:rPr>
          <w:spacing w:val="-4"/>
        </w:rPr>
        <w:t> </w:t>
      </w:r>
      <w:r>
        <w:rPr/>
        <w:t>Research</w:t>
      </w:r>
      <w:r>
        <w:rPr>
          <w:spacing w:val="-4"/>
        </w:rPr>
        <w:t> </w:t>
      </w:r>
      <w:r>
        <w:rPr/>
        <w:t>and</w:t>
      </w:r>
      <w:r>
        <w:rPr>
          <w:spacing w:val="-4"/>
        </w:rPr>
        <w:t> </w:t>
      </w:r>
      <w:r>
        <w:rPr/>
        <w:t>Publication, Teaching, Communication, Careers, Diversity, Funding, Leadership, and Wellness, and bring together over a dozen campus units in planning and implementing programs.</w:t>
      </w:r>
    </w:p>
    <w:p>
      <w:pPr>
        <w:pStyle w:val="BodyText"/>
        <w:ind w:left="360" w:right="802"/>
      </w:pPr>
      <w:r>
        <w:rPr/>
        <w:t>Powered</w:t>
      </w:r>
      <w:r>
        <w:rPr>
          <w:spacing w:val="-2"/>
        </w:rPr>
        <w:t> </w:t>
      </w:r>
      <w:r>
        <w:rPr/>
        <w:t>by</w:t>
      </w:r>
      <w:r>
        <w:rPr>
          <w:spacing w:val="-5"/>
        </w:rPr>
        <w:t> </w:t>
      </w:r>
      <w:r>
        <w:rPr/>
        <w:t>new</w:t>
      </w:r>
      <w:r>
        <w:rPr>
          <w:spacing w:val="-6"/>
        </w:rPr>
        <w:t> </w:t>
      </w:r>
      <w:r>
        <w:rPr/>
        <w:t>features</w:t>
      </w:r>
      <w:r>
        <w:rPr>
          <w:spacing w:val="-3"/>
        </w:rPr>
        <w:t> </w:t>
      </w:r>
      <w:r>
        <w:rPr/>
        <w:t>in</w:t>
      </w:r>
      <w:r>
        <w:rPr>
          <w:spacing w:val="-2"/>
        </w:rPr>
        <w:t> </w:t>
      </w:r>
      <w:r>
        <w:rPr/>
        <w:t>the</w:t>
      </w:r>
      <w:r>
        <w:rPr>
          <w:spacing w:val="-2"/>
        </w:rPr>
        <w:t> </w:t>
      </w:r>
      <w:r>
        <w:rPr/>
        <w:t>UI</w:t>
      </w:r>
      <w:r>
        <w:rPr>
          <w:spacing w:val="-5"/>
        </w:rPr>
        <w:t> </w:t>
      </w:r>
      <w:r>
        <w:rPr/>
        <w:t>Events</w:t>
      </w:r>
      <w:r>
        <w:rPr>
          <w:spacing w:val="-3"/>
        </w:rPr>
        <w:t> </w:t>
      </w:r>
      <w:r>
        <w:rPr/>
        <w:t>Calendar,</w:t>
      </w:r>
      <w:r>
        <w:rPr>
          <w:spacing w:val="-2"/>
        </w:rPr>
        <w:t> </w:t>
      </w:r>
      <w:r>
        <w:rPr/>
        <w:t>these</w:t>
      </w:r>
      <w:r>
        <w:rPr>
          <w:spacing w:val="-4"/>
        </w:rPr>
        <w:t> </w:t>
      </w:r>
      <w:r>
        <w:rPr/>
        <w:t>events</w:t>
      </w:r>
      <w:r>
        <w:rPr>
          <w:spacing w:val="-3"/>
        </w:rPr>
        <w:t> </w:t>
      </w:r>
      <w:r>
        <w:rPr/>
        <w:t>are</w:t>
      </w:r>
      <w:r>
        <w:rPr>
          <w:spacing w:val="-3"/>
        </w:rPr>
        <w:t> </w:t>
      </w:r>
      <w:r>
        <w:rPr/>
        <w:t>cross-promoted to reach the largest possible audience of graduate students.</w:t>
      </w:r>
    </w:p>
    <w:p>
      <w:pPr>
        <w:pStyle w:val="BodyText"/>
        <w:spacing w:before="161"/>
      </w:pPr>
    </w:p>
    <w:p>
      <w:pPr>
        <w:pStyle w:val="Heading4"/>
        <w:numPr>
          <w:ilvl w:val="1"/>
          <w:numId w:val="5"/>
        </w:numPr>
        <w:tabs>
          <w:tab w:pos="761" w:val="left" w:leader="none"/>
        </w:tabs>
        <w:spacing w:line="240" w:lineRule="auto" w:before="0" w:after="0"/>
        <w:ind w:left="761" w:right="0" w:hanging="401"/>
        <w:jc w:val="left"/>
      </w:pPr>
      <w:r>
        <w:rPr/>
        <w:t>Distinctive</w:t>
      </w:r>
      <w:r>
        <w:rPr>
          <w:spacing w:val="-6"/>
        </w:rPr>
        <w:t> </w:t>
      </w:r>
      <w:r>
        <w:rPr/>
        <w:t>Graduate</w:t>
      </w:r>
      <w:r>
        <w:rPr>
          <w:spacing w:val="-6"/>
        </w:rPr>
        <w:t> </w:t>
      </w:r>
      <w:r>
        <w:rPr>
          <w:spacing w:val="-2"/>
        </w:rPr>
        <w:t>Programs</w:t>
      </w:r>
    </w:p>
    <w:p>
      <w:pPr>
        <w:pStyle w:val="BodyText"/>
        <w:ind w:left="360" w:right="723"/>
      </w:pPr>
      <w:r>
        <w:rPr/>
        <w:t>Distinctive graduate programs share many similar characteristics, particularly as related to graduate student outcomes. The Graduate College manages graduate student outcomes databases for success metrics such as degree completion, TTD), and initial and</w:t>
      </w:r>
      <w:r>
        <w:rPr>
          <w:spacing w:val="-2"/>
        </w:rPr>
        <w:t> </w:t>
      </w:r>
      <w:r>
        <w:rPr/>
        <w:t>current</w:t>
      </w:r>
      <w:r>
        <w:rPr>
          <w:spacing w:val="-2"/>
        </w:rPr>
        <w:t> </w:t>
      </w:r>
      <w:r>
        <w:rPr/>
        <w:t>career</w:t>
      </w:r>
      <w:r>
        <w:rPr>
          <w:spacing w:val="-4"/>
        </w:rPr>
        <w:t> </w:t>
      </w:r>
      <w:r>
        <w:rPr/>
        <w:t>placements.</w:t>
      </w:r>
      <w:r>
        <w:rPr>
          <w:spacing w:val="40"/>
        </w:rPr>
        <w:t> </w:t>
      </w:r>
      <w:r>
        <w:rPr/>
        <w:t>This</w:t>
      </w:r>
      <w:r>
        <w:rPr>
          <w:spacing w:val="-3"/>
        </w:rPr>
        <w:t> </w:t>
      </w:r>
      <w:r>
        <w:rPr/>
        <w:t>information</w:t>
      </w:r>
      <w:r>
        <w:rPr>
          <w:spacing w:val="-2"/>
        </w:rPr>
        <w:t> </w:t>
      </w:r>
      <w:r>
        <w:rPr/>
        <w:t>is</w:t>
      </w:r>
      <w:r>
        <w:rPr>
          <w:spacing w:val="-3"/>
        </w:rPr>
        <w:t> </w:t>
      </w:r>
      <w:r>
        <w:rPr/>
        <w:t>used</w:t>
      </w:r>
      <w:r>
        <w:rPr>
          <w:spacing w:val="-4"/>
        </w:rPr>
        <w:t> </w:t>
      </w:r>
      <w:r>
        <w:rPr/>
        <w:t>to</w:t>
      </w:r>
      <w:r>
        <w:rPr>
          <w:spacing w:val="-2"/>
        </w:rPr>
        <w:t> </w:t>
      </w:r>
      <w:r>
        <w:rPr/>
        <w:t>identify</w:t>
      </w:r>
      <w:r>
        <w:rPr>
          <w:spacing w:val="-5"/>
        </w:rPr>
        <w:t> </w:t>
      </w:r>
      <w:r>
        <w:rPr/>
        <w:t>best</w:t>
      </w:r>
      <w:r>
        <w:rPr>
          <w:spacing w:val="-5"/>
        </w:rPr>
        <w:t> </w:t>
      </w:r>
      <w:r>
        <w:rPr/>
        <w:t>practices,</w:t>
      </w:r>
      <w:r>
        <w:rPr>
          <w:spacing w:val="-2"/>
        </w:rPr>
        <w:t> </w:t>
      </w:r>
      <w:r>
        <w:rPr/>
        <w:t>guide decision-making, and monitor progress toward goals.</w:t>
      </w:r>
      <w:r>
        <w:rPr>
          <w:spacing w:val="40"/>
        </w:rPr>
        <w:t> </w:t>
      </w:r>
      <w:r>
        <w:rPr/>
        <w:t>These data are publically available on the Graduate College website.</w:t>
      </w:r>
      <w:r>
        <w:rPr>
          <w:spacing w:val="40"/>
        </w:rPr>
        <w:t> </w:t>
      </w:r>
      <w:r>
        <w:rPr/>
        <w:t>Current and prospective students can gain information about TTD, completions rates, and placement as they consider graduate study.</w:t>
      </w:r>
      <w:r>
        <w:rPr>
          <w:spacing w:val="40"/>
        </w:rPr>
        <w:t> </w:t>
      </w:r>
      <w:r>
        <w:rPr/>
        <w:t>A centerpiece to creating distinctive graduate programs is regular program reviews. Concurrent with the this self-study, the Graduate College is undertaking a</w:t>
      </w:r>
    </w:p>
    <w:p>
      <w:pPr>
        <w:pStyle w:val="BodyText"/>
        <w:spacing w:after="0"/>
        <w:sectPr>
          <w:pgSz w:w="12240" w:h="15840"/>
          <w:pgMar w:header="0" w:footer="746" w:top="1360" w:bottom="940" w:left="1080" w:right="720"/>
        </w:sectPr>
      </w:pPr>
    </w:p>
    <w:p>
      <w:pPr>
        <w:pStyle w:val="BodyText"/>
        <w:spacing w:before="75"/>
        <w:ind w:left="360" w:right="723"/>
      </w:pPr>
      <w:r>
        <w:rPr/>
        <w:t>doctoral</w:t>
      </w:r>
      <w:r>
        <w:rPr>
          <w:spacing w:val="-6"/>
        </w:rPr>
        <w:t> </w:t>
      </w:r>
      <w:r>
        <w:rPr/>
        <w:t>program</w:t>
      </w:r>
      <w:r>
        <w:rPr>
          <w:spacing w:val="-1"/>
        </w:rPr>
        <w:t> </w:t>
      </w:r>
      <w:r>
        <w:rPr/>
        <w:t>review,</w:t>
      </w:r>
      <w:r>
        <w:rPr>
          <w:spacing w:val="-2"/>
        </w:rPr>
        <w:t> </w:t>
      </w:r>
      <w:r>
        <w:rPr/>
        <w:t>monitoring</w:t>
      </w:r>
      <w:r>
        <w:rPr>
          <w:spacing w:val="-4"/>
        </w:rPr>
        <w:t> </w:t>
      </w:r>
      <w:r>
        <w:rPr/>
        <w:t>progress</w:t>
      </w:r>
      <w:r>
        <w:rPr>
          <w:spacing w:val="-3"/>
        </w:rPr>
        <w:t> </w:t>
      </w:r>
      <w:r>
        <w:rPr/>
        <w:t>and</w:t>
      </w:r>
      <w:r>
        <w:rPr>
          <w:spacing w:val="-4"/>
        </w:rPr>
        <w:t> </w:t>
      </w:r>
      <w:r>
        <w:rPr/>
        <w:t>initiatives</w:t>
      </w:r>
      <w:r>
        <w:rPr>
          <w:spacing w:val="-3"/>
        </w:rPr>
        <w:t> </w:t>
      </w:r>
      <w:r>
        <w:rPr/>
        <w:t>since</w:t>
      </w:r>
      <w:r>
        <w:rPr>
          <w:spacing w:val="-2"/>
        </w:rPr>
        <w:t> </w:t>
      </w:r>
      <w:r>
        <w:rPr/>
        <w:t>the</w:t>
      </w:r>
      <w:r>
        <w:rPr>
          <w:spacing w:val="-2"/>
        </w:rPr>
        <w:t> </w:t>
      </w:r>
      <w:r>
        <w:rPr/>
        <w:t>2010</w:t>
      </w:r>
      <w:r>
        <w:rPr>
          <w:spacing w:val="-4"/>
        </w:rPr>
        <w:t> </w:t>
      </w:r>
      <w:r>
        <w:rPr/>
        <w:t>task</w:t>
      </w:r>
      <w:r>
        <w:rPr>
          <w:spacing w:val="-5"/>
        </w:rPr>
        <w:t> </w:t>
      </w:r>
      <w:r>
        <w:rPr/>
        <w:t>force report (Section 2.2 and Appendix E).</w:t>
      </w:r>
    </w:p>
    <w:p>
      <w:pPr>
        <w:pStyle w:val="BodyText"/>
      </w:pPr>
    </w:p>
    <w:p>
      <w:pPr>
        <w:pStyle w:val="BodyText"/>
        <w:ind w:left="360" w:right="766"/>
      </w:pPr>
      <w:r>
        <w:rPr/>
        <w:t>The longer-term plan is to review programs at five-year intervals to facilitate continued progress toward meeting the goals of graduate education and also to identify and assess broader university needs in graduate education. This process will also allow identification</w:t>
      </w:r>
      <w:r>
        <w:rPr>
          <w:spacing w:val="-6"/>
        </w:rPr>
        <w:t> </w:t>
      </w:r>
      <w:r>
        <w:rPr/>
        <w:t>of</w:t>
      </w:r>
      <w:r>
        <w:rPr>
          <w:spacing w:val="-2"/>
        </w:rPr>
        <w:t> </w:t>
      </w:r>
      <w:r>
        <w:rPr/>
        <w:t>opportunities</w:t>
      </w:r>
      <w:r>
        <w:rPr>
          <w:spacing w:val="-5"/>
        </w:rPr>
        <w:t> </w:t>
      </w:r>
      <w:r>
        <w:rPr/>
        <w:t>to</w:t>
      </w:r>
      <w:r>
        <w:rPr>
          <w:spacing w:val="-4"/>
        </w:rPr>
        <w:t> </w:t>
      </w:r>
      <w:r>
        <w:rPr/>
        <w:t>develop</w:t>
      </w:r>
      <w:r>
        <w:rPr>
          <w:spacing w:val="-4"/>
        </w:rPr>
        <w:t> </w:t>
      </w:r>
      <w:r>
        <w:rPr/>
        <w:t>innovative</w:t>
      </w:r>
      <w:r>
        <w:rPr>
          <w:spacing w:val="-4"/>
        </w:rPr>
        <w:t> </w:t>
      </w:r>
      <w:r>
        <w:rPr/>
        <w:t>and</w:t>
      </w:r>
      <w:r>
        <w:rPr>
          <w:spacing w:val="-6"/>
        </w:rPr>
        <w:t> </w:t>
      </w:r>
      <w:r>
        <w:rPr/>
        <w:t>distinctive</w:t>
      </w:r>
      <w:r>
        <w:rPr>
          <w:spacing w:val="-4"/>
        </w:rPr>
        <w:t> </w:t>
      </w:r>
      <w:r>
        <w:rPr/>
        <w:t>graduate</w:t>
      </w:r>
      <w:r>
        <w:rPr>
          <w:spacing w:val="-4"/>
        </w:rPr>
        <w:t> </w:t>
      </w:r>
      <w:r>
        <w:rPr/>
        <w:t>programs</w:t>
      </w:r>
      <w:r>
        <w:rPr>
          <w:spacing w:val="-5"/>
        </w:rPr>
        <w:t> </w:t>
      </w:r>
      <w:r>
        <w:rPr/>
        <w:t>to meet the needs of current and future graduate students. The recommendations of the review will be used to guide future decision-making regarding resource allocation and program revisions and restructuring.</w:t>
      </w:r>
    </w:p>
    <w:p>
      <w:pPr>
        <w:pStyle w:val="BodyText"/>
      </w:pPr>
    </w:p>
    <w:p>
      <w:pPr>
        <w:pStyle w:val="Heading4"/>
        <w:numPr>
          <w:ilvl w:val="1"/>
          <w:numId w:val="5"/>
        </w:numPr>
        <w:tabs>
          <w:tab w:pos="761" w:val="left" w:leader="none"/>
        </w:tabs>
        <w:spacing w:line="240" w:lineRule="auto" w:before="1" w:after="0"/>
        <w:ind w:left="761" w:right="0" w:hanging="401"/>
        <w:jc w:val="left"/>
      </w:pPr>
      <w:r>
        <w:rPr/>
        <w:t>Diversity</w:t>
      </w:r>
      <w:r>
        <w:rPr>
          <w:spacing w:val="-9"/>
        </w:rPr>
        <w:t> </w:t>
      </w:r>
      <w:r>
        <w:rPr/>
        <w:t>and</w:t>
      </w:r>
      <w:r>
        <w:rPr>
          <w:spacing w:val="-3"/>
        </w:rPr>
        <w:t> </w:t>
      </w:r>
      <w:r>
        <w:rPr/>
        <w:t>Inclusion</w:t>
      </w:r>
      <w:r>
        <w:rPr>
          <w:spacing w:val="-3"/>
        </w:rPr>
        <w:t> </w:t>
      </w:r>
      <w:r>
        <w:rPr/>
        <w:t>Initiatives</w:t>
      </w:r>
      <w:r>
        <w:rPr>
          <w:spacing w:val="-2"/>
        </w:rPr>
        <w:t> </w:t>
      </w:r>
      <w:r>
        <w:rPr/>
        <w:t>in</w:t>
      </w:r>
      <w:r>
        <w:rPr>
          <w:spacing w:val="-3"/>
        </w:rPr>
        <w:t> </w:t>
      </w:r>
      <w:r>
        <w:rPr/>
        <w:t>Graduate</w:t>
      </w:r>
      <w:r>
        <w:rPr>
          <w:spacing w:val="-2"/>
        </w:rPr>
        <w:t> Education</w:t>
      </w:r>
    </w:p>
    <w:p>
      <w:pPr>
        <w:pStyle w:val="BodyText"/>
        <w:spacing w:before="160"/>
        <w:ind w:left="359" w:right="775"/>
      </w:pPr>
      <w:r>
        <w:rPr/>
        <w:t>Diversity and inclusion are integral to the Graduate College’s overall vision for successful</w:t>
      </w:r>
      <w:r>
        <w:rPr>
          <w:spacing w:val="-3"/>
        </w:rPr>
        <w:t> </w:t>
      </w:r>
      <w:r>
        <w:rPr/>
        <w:t>graduate</w:t>
      </w:r>
      <w:r>
        <w:rPr>
          <w:spacing w:val="-2"/>
        </w:rPr>
        <w:t> </w:t>
      </w:r>
      <w:r>
        <w:rPr/>
        <w:t>students.</w:t>
      </w:r>
      <w:r>
        <w:rPr>
          <w:spacing w:val="-5"/>
        </w:rPr>
        <w:t> </w:t>
      </w:r>
      <w:r>
        <w:rPr/>
        <w:t>The</w:t>
      </w:r>
      <w:r>
        <w:rPr>
          <w:spacing w:val="-2"/>
        </w:rPr>
        <w:t> </w:t>
      </w:r>
      <w:r>
        <w:rPr/>
        <w:t>Graduate</w:t>
      </w:r>
      <w:r>
        <w:rPr>
          <w:spacing w:val="-4"/>
        </w:rPr>
        <w:t> </w:t>
      </w:r>
      <w:r>
        <w:rPr/>
        <w:t>College’s</w:t>
      </w:r>
      <w:r>
        <w:rPr>
          <w:spacing w:val="-3"/>
        </w:rPr>
        <w:t> </w:t>
      </w:r>
      <w:r>
        <w:rPr/>
        <w:t>efforts</w:t>
      </w:r>
      <w:r>
        <w:rPr>
          <w:spacing w:val="-5"/>
        </w:rPr>
        <w:t> </w:t>
      </w:r>
      <w:r>
        <w:rPr/>
        <w:t>are</w:t>
      </w:r>
      <w:r>
        <w:rPr>
          <w:spacing w:val="-2"/>
        </w:rPr>
        <w:t> </w:t>
      </w:r>
      <w:r>
        <w:rPr/>
        <w:t>centered</w:t>
      </w:r>
      <w:r>
        <w:rPr>
          <w:spacing w:val="-4"/>
        </w:rPr>
        <w:t> </w:t>
      </w:r>
      <w:r>
        <w:rPr/>
        <w:t>in</w:t>
      </w:r>
      <w:r>
        <w:rPr>
          <w:spacing w:val="-2"/>
        </w:rPr>
        <w:t> </w:t>
      </w:r>
      <w:r>
        <w:rPr/>
        <w:t>the</w:t>
      </w:r>
      <w:r>
        <w:rPr>
          <w:spacing w:val="-2"/>
        </w:rPr>
        <w:t> </w:t>
      </w:r>
      <w:r>
        <w:rPr/>
        <w:t>Office for Graduate Inclusion (OGI) but are interwoven across the Graduate College. OGI’s mission is to recruit and retain graduate students from diverse backgrounds</w:t>
      </w:r>
    </w:p>
    <w:p>
      <w:pPr>
        <w:pStyle w:val="BodyText"/>
        <w:spacing w:before="1"/>
        <w:ind w:left="360" w:right="723"/>
      </w:pPr>
      <w:r>
        <w:rPr/>
        <w:t>while encouraging academic curiosity and discovery. As a community, OGI students share responsibility, individually and collectively, to achieve the goals of inclusiveness. OGI provides a supportive community where students can explore and manage issues around</w:t>
      </w:r>
      <w:r>
        <w:rPr>
          <w:spacing w:val="-2"/>
        </w:rPr>
        <w:t> </w:t>
      </w:r>
      <w:r>
        <w:rPr/>
        <w:t>acclimating</w:t>
      </w:r>
      <w:r>
        <w:rPr>
          <w:spacing w:val="-4"/>
        </w:rPr>
        <w:t> </w:t>
      </w:r>
      <w:r>
        <w:rPr/>
        <w:t>to</w:t>
      </w:r>
      <w:r>
        <w:rPr>
          <w:spacing w:val="-7"/>
        </w:rPr>
        <w:t> </w:t>
      </w:r>
      <w:r>
        <w:rPr/>
        <w:t>a</w:t>
      </w:r>
      <w:r>
        <w:rPr>
          <w:spacing w:val="-2"/>
        </w:rPr>
        <w:t> </w:t>
      </w:r>
      <w:r>
        <w:rPr/>
        <w:t>new</w:t>
      </w:r>
      <w:r>
        <w:rPr>
          <w:spacing w:val="-6"/>
        </w:rPr>
        <w:t> </w:t>
      </w:r>
      <w:r>
        <w:rPr/>
        <w:t>environment.</w:t>
      </w:r>
      <w:r>
        <w:rPr>
          <w:spacing w:val="-5"/>
        </w:rPr>
        <w:t> </w:t>
      </w:r>
      <w:r>
        <w:rPr/>
        <w:t>OGI</w:t>
      </w:r>
      <w:r>
        <w:rPr>
          <w:spacing w:val="-2"/>
        </w:rPr>
        <w:t> </w:t>
      </w:r>
      <w:r>
        <w:rPr/>
        <w:t>encourages</w:t>
      </w:r>
      <w:r>
        <w:rPr>
          <w:spacing w:val="-3"/>
        </w:rPr>
        <w:t> </w:t>
      </w:r>
      <w:r>
        <w:rPr/>
        <w:t>students</w:t>
      </w:r>
      <w:r>
        <w:rPr>
          <w:spacing w:val="-3"/>
        </w:rPr>
        <w:t> </w:t>
      </w:r>
      <w:r>
        <w:rPr/>
        <w:t>to</w:t>
      </w:r>
      <w:r>
        <w:rPr>
          <w:spacing w:val="-2"/>
        </w:rPr>
        <w:t> </w:t>
      </w:r>
      <w:r>
        <w:rPr/>
        <w:t>share</w:t>
      </w:r>
      <w:r>
        <w:rPr>
          <w:spacing w:val="-2"/>
        </w:rPr>
        <w:t> </w:t>
      </w:r>
      <w:r>
        <w:rPr/>
        <w:t>strategies, concerns, and encounters related to the challenges of negotiating their graduate studies/education on a predominantly white campus. OGI has recently developed programming</w:t>
      </w:r>
      <w:r>
        <w:rPr>
          <w:spacing w:val="-1"/>
        </w:rPr>
        <w:t> </w:t>
      </w:r>
      <w:r>
        <w:rPr/>
        <w:t>that</w:t>
      </w:r>
      <w:r>
        <w:rPr>
          <w:spacing w:val="-2"/>
        </w:rPr>
        <w:t> </w:t>
      </w:r>
      <w:r>
        <w:rPr/>
        <w:t>focuses on</w:t>
      </w:r>
      <w:r>
        <w:rPr>
          <w:spacing w:val="-1"/>
        </w:rPr>
        <w:t> </w:t>
      </w:r>
      <w:r>
        <w:rPr/>
        <w:t>scholar</w:t>
      </w:r>
      <w:r>
        <w:rPr>
          <w:spacing w:val="-3"/>
        </w:rPr>
        <w:t> </w:t>
      </w:r>
      <w:r>
        <w:rPr/>
        <w:t>activism,</w:t>
      </w:r>
      <w:r>
        <w:rPr>
          <w:spacing w:val="-2"/>
        </w:rPr>
        <w:t> </w:t>
      </w:r>
      <w:r>
        <w:rPr/>
        <w:t>public engagement,</w:t>
      </w:r>
      <w:r>
        <w:rPr>
          <w:spacing w:val="-2"/>
        </w:rPr>
        <w:t> </w:t>
      </w:r>
      <w:r>
        <w:rPr/>
        <w:t>building</w:t>
      </w:r>
      <w:r>
        <w:rPr>
          <w:spacing w:val="-1"/>
        </w:rPr>
        <w:t> </w:t>
      </w:r>
      <w:r>
        <w:rPr/>
        <w:t>an</w:t>
      </w:r>
      <w:r>
        <w:rPr>
          <w:spacing w:val="-1"/>
        </w:rPr>
        <w:t> </w:t>
      </w:r>
      <w:r>
        <w:rPr/>
        <w:t>inclusive campus community, and tips and strategies for navigating the academy. OGI has a student advisory council to ensure students’ voices are at the center of guiding its work on campus inclusion.</w:t>
      </w:r>
    </w:p>
    <w:p>
      <w:pPr>
        <w:pStyle w:val="BodyText"/>
        <w:spacing w:before="158"/>
        <w:ind w:left="360" w:right="741"/>
      </w:pPr>
      <w:r>
        <w:rPr/>
        <w:t>The Summer Research Opportunities Program (SROP), launched in 1986 and hosted by OGI, is an award-winning program designed to provide promising underrepresented undergraduate</w:t>
      </w:r>
      <w:r>
        <w:rPr>
          <w:spacing w:val="-6"/>
        </w:rPr>
        <w:t> </w:t>
      </w:r>
      <w:r>
        <w:rPr/>
        <w:t>students</w:t>
      </w:r>
      <w:r>
        <w:rPr>
          <w:spacing w:val="-5"/>
        </w:rPr>
        <w:t> </w:t>
      </w:r>
      <w:r>
        <w:rPr/>
        <w:t>with</w:t>
      </w:r>
      <w:r>
        <w:rPr>
          <w:spacing w:val="-4"/>
        </w:rPr>
        <w:t> </w:t>
      </w:r>
      <w:r>
        <w:rPr/>
        <w:t>in-depth</w:t>
      </w:r>
      <w:r>
        <w:rPr>
          <w:spacing w:val="-4"/>
        </w:rPr>
        <w:t> </w:t>
      </w:r>
      <w:r>
        <w:rPr/>
        <w:t>research</w:t>
      </w:r>
      <w:r>
        <w:rPr>
          <w:spacing w:val="-4"/>
        </w:rPr>
        <w:t> </w:t>
      </w:r>
      <w:r>
        <w:rPr/>
        <w:t>experiences.</w:t>
      </w:r>
      <w:r>
        <w:rPr>
          <w:spacing w:val="-7"/>
        </w:rPr>
        <w:t> </w:t>
      </w:r>
      <w:r>
        <w:rPr/>
        <w:t>The</w:t>
      </w:r>
      <w:r>
        <w:rPr>
          <w:spacing w:val="-6"/>
        </w:rPr>
        <w:t> </w:t>
      </w:r>
      <w:r>
        <w:rPr/>
        <w:t>SROP</w:t>
      </w:r>
      <w:r>
        <w:rPr>
          <w:spacing w:val="-4"/>
        </w:rPr>
        <w:t> </w:t>
      </w:r>
      <w:r>
        <w:rPr/>
        <w:t>program</w:t>
      </w:r>
      <w:r>
        <w:rPr>
          <w:spacing w:val="-6"/>
        </w:rPr>
        <w:t> </w:t>
      </w:r>
      <w:r>
        <w:rPr/>
        <w:t>strives to prepare young investigators to achieve their goals of pursuing graduate work and of becoming tomorrow's academic leaders as faculty, or to pursue successful careers in government,</w:t>
      </w:r>
      <w:r>
        <w:rPr>
          <w:spacing w:val="-1"/>
        </w:rPr>
        <w:t> </w:t>
      </w:r>
      <w:r>
        <w:rPr/>
        <w:t>business,</w:t>
      </w:r>
      <w:r>
        <w:rPr>
          <w:spacing w:val="-1"/>
        </w:rPr>
        <w:t> </w:t>
      </w:r>
      <w:r>
        <w:rPr/>
        <w:t>and non-profit</w:t>
      </w:r>
      <w:r>
        <w:rPr>
          <w:spacing w:val="-1"/>
        </w:rPr>
        <w:t> </w:t>
      </w:r>
      <w:r>
        <w:rPr/>
        <w:t>agencies. Students receive first-hand exposure to the graduate school experience and to faculty life by being paired with a faculty mentor whose work is closely related to their academic interests and career goals. In summer 2017 the program will be expanded to include undergraduate students majoring in a humanities</w:t>
      </w:r>
      <w:r>
        <w:rPr>
          <w:spacing w:val="-4"/>
        </w:rPr>
        <w:t> </w:t>
      </w:r>
      <w:r>
        <w:rPr/>
        <w:t>field through collaboration between CIC schools and Associated Colleges of the Midwest (ACM) institutions. The UI SROP program boasts 90 + PhDs completed as well as many master’s and professional degrees from 755 participants since 1986.</w:t>
      </w:r>
    </w:p>
    <w:p>
      <w:pPr>
        <w:pStyle w:val="BodyText"/>
        <w:spacing w:before="161"/>
        <w:ind w:left="360" w:right="723"/>
      </w:pPr>
      <w:r>
        <w:rPr/>
        <w:t>The</w:t>
      </w:r>
      <w:r>
        <w:rPr>
          <w:spacing w:val="-3"/>
        </w:rPr>
        <w:t> </w:t>
      </w:r>
      <w:r>
        <w:rPr/>
        <w:t>Graduate</w:t>
      </w:r>
      <w:r>
        <w:rPr>
          <w:spacing w:val="-3"/>
        </w:rPr>
        <w:t> </w:t>
      </w:r>
      <w:r>
        <w:rPr/>
        <w:t>College</w:t>
      </w:r>
      <w:r>
        <w:rPr>
          <w:spacing w:val="-4"/>
        </w:rPr>
        <w:t> </w:t>
      </w:r>
      <w:r>
        <w:rPr/>
        <w:t>also</w:t>
      </w:r>
      <w:r>
        <w:rPr>
          <w:spacing w:val="-3"/>
        </w:rPr>
        <w:t> </w:t>
      </w:r>
      <w:r>
        <w:rPr/>
        <w:t>partners</w:t>
      </w:r>
      <w:r>
        <w:rPr>
          <w:spacing w:val="-4"/>
        </w:rPr>
        <w:t> </w:t>
      </w:r>
      <w:r>
        <w:rPr/>
        <w:t>with</w:t>
      </w:r>
      <w:r>
        <w:rPr>
          <w:spacing w:val="-3"/>
        </w:rPr>
        <w:t> </w:t>
      </w:r>
      <w:r>
        <w:rPr/>
        <w:t>many</w:t>
      </w:r>
      <w:r>
        <w:rPr>
          <w:spacing w:val="-5"/>
        </w:rPr>
        <w:t> </w:t>
      </w:r>
      <w:r>
        <w:rPr/>
        <w:t>different</w:t>
      </w:r>
      <w:r>
        <w:rPr>
          <w:spacing w:val="-3"/>
        </w:rPr>
        <w:t> </w:t>
      </w:r>
      <w:r>
        <w:rPr/>
        <w:t>campus</w:t>
      </w:r>
      <w:r>
        <w:rPr>
          <w:spacing w:val="-4"/>
        </w:rPr>
        <w:t> </w:t>
      </w:r>
      <w:r>
        <w:rPr/>
        <w:t>and</w:t>
      </w:r>
      <w:r>
        <w:rPr>
          <w:spacing w:val="-4"/>
        </w:rPr>
        <w:t> </w:t>
      </w:r>
      <w:r>
        <w:rPr/>
        <w:t>external</w:t>
      </w:r>
      <w:r>
        <w:rPr>
          <w:spacing w:val="-4"/>
        </w:rPr>
        <w:t> </w:t>
      </w:r>
      <w:r>
        <w:rPr/>
        <w:t>entities</w:t>
      </w:r>
      <w:r>
        <w:rPr>
          <w:spacing w:val="-4"/>
        </w:rPr>
        <w:t> </w:t>
      </w:r>
      <w:r>
        <w:rPr/>
        <w:t>to diversify the graduate student body at UI. This includes providing matching funds to support grants such as the Graduate Areas in Assistance of National Need (GAANN) program in several different</w:t>
      </w:r>
      <w:r>
        <w:rPr>
          <w:spacing w:val="-2"/>
        </w:rPr>
        <w:t> </w:t>
      </w:r>
      <w:r>
        <w:rPr/>
        <w:t>departments</w:t>
      </w:r>
      <w:r>
        <w:rPr>
          <w:spacing w:val="-2"/>
        </w:rPr>
        <w:t> </w:t>
      </w:r>
      <w:r>
        <w:rPr/>
        <w:t>including</w:t>
      </w:r>
      <w:r>
        <w:rPr>
          <w:spacing w:val="-1"/>
        </w:rPr>
        <w:t> </w:t>
      </w:r>
      <w:r>
        <w:rPr/>
        <w:t>Mathematics, Chemistry, Education, and Engineering.</w:t>
      </w:r>
    </w:p>
    <w:p>
      <w:pPr>
        <w:pStyle w:val="BodyText"/>
        <w:spacing w:after="0"/>
        <w:sectPr>
          <w:pgSz w:w="12240" w:h="15840"/>
          <w:pgMar w:header="0" w:footer="746" w:top="1360" w:bottom="940" w:left="1080" w:right="720"/>
        </w:sectPr>
      </w:pPr>
    </w:p>
    <w:p>
      <w:pPr>
        <w:pStyle w:val="BodyText"/>
        <w:spacing w:before="75"/>
        <w:ind w:left="359" w:right="775"/>
      </w:pPr>
      <w:r>
        <w:rPr/>
        <w:t>Recently,</w:t>
      </w:r>
      <w:r>
        <w:rPr>
          <w:spacing w:val="-3"/>
        </w:rPr>
        <w:t> </w:t>
      </w:r>
      <w:r>
        <w:rPr/>
        <w:t>the</w:t>
      </w:r>
      <w:r>
        <w:rPr>
          <w:spacing w:val="-5"/>
        </w:rPr>
        <w:t> </w:t>
      </w:r>
      <w:r>
        <w:rPr/>
        <w:t>Graduate</w:t>
      </w:r>
      <w:r>
        <w:rPr>
          <w:spacing w:val="-3"/>
        </w:rPr>
        <w:t> </w:t>
      </w:r>
      <w:r>
        <w:rPr/>
        <w:t>College</w:t>
      </w:r>
      <w:r>
        <w:rPr>
          <w:spacing w:val="-3"/>
        </w:rPr>
        <w:t> </w:t>
      </w:r>
      <w:r>
        <w:rPr/>
        <w:t>received</w:t>
      </w:r>
      <w:r>
        <w:rPr>
          <w:spacing w:val="-3"/>
        </w:rPr>
        <w:t> </w:t>
      </w:r>
      <w:r>
        <w:rPr/>
        <w:t>a</w:t>
      </w:r>
      <w:r>
        <w:rPr>
          <w:spacing w:val="-3"/>
        </w:rPr>
        <w:t> </w:t>
      </w:r>
      <w:r>
        <w:rPr/>
        <w:t>grant</w:t>
      </w:r>
      <w:r>
        <w:rPr>
          <w:spacing w:val="-5"/>
        </w:rPr>
        <w:t> </w:t>
      </w:r>
      <w:r>
        <w:rPr/>
        <w:t>from</w:t>
      </w:r>
      <w:r>
        <w:rPr>
          <w:spacing w:val="-2"/>
        </w:rPr>
        <w:t> </w:t>
      </w:r>
      <w:r>
        <w:rPr/>
        <w:t>the</w:t>
      </w:r>
      <w:r>
        <w:rPr>
          <w:spacing w:val="-3"/>
        </w:rPr>
        <w:t> </w:t>
      </w:r>
      <w:r>
        <w:rPr/>
        <w:t>Council</w:t>
      </w:r>
      <w:r>
        <w:rPr>
          <w:spacing w:val="-4"/>
        </w:rPr>
        <w:t> </w:t>
      </w:r>
      <w:r>
        <w:rPr/>
        <w:t>of</w:t>
      </w:r>
      <w:r>
        <w:rPr>
          <w:spacing w:val="-3"/>
        </w:rPr>
        <w:t> </w:t>
      </w:r>
      <w:r>
        <w:rPr/>
        <w:t>Graduate</w:t>
      </w:r>
      <w:r>
        <w:rPr>
          <w:spacing w:val="-5"/>
        </w:rPr>
        <w:t> </w:t>
      </w:r>
      <w:r>
        <w:rPr/>
        <w:t>Schools (CGS). The CGS Diversity</w:t>
      </w:r>
      <w:r>
        <w:rPr>
          <w:spacing w:val="-1"/>
        </w:rPr>
        <w:t> </w:t>
      </w:r>
      <w:r>
        <w:rPr/>
        <w:t>Initiative in Minority</w:t>
      </w:r>
      <w:r>
        <w:rPr>
          <w:spacing w:val="-1"/>
        </w:rPr>
        <w:t> </w:t>
      </w:r>
      <w:r>
        <w:rPr/>
        <w:t>Attrition and Completion (DIMAC) grant project called attention to specific interventions and best practices for improving retention of underrepresented minority (URM) students. The DIMAC report provides completion rates, attrition rates, time-to-degree and time-to-attrition of URM STEM doctoral students using data spanning academic years 1992/93 to 2011/12. There are some data to suggest that from the earliest cohort to the most recent, there have been slight improvements in completion outcomes.</w:t>
      </w:r>
      <w:r>
        <w:rPr>
          <w:spacing w:val="-1"/>
        </w:rPr>
        <w:t> </w:t>
      </w:r>
      <w:r>
        <w:rPr/>
        <w:t>CGS has</w:t>
      </w:r>
      <w:r>
        <w:rPr>
          <w:spacing w:val="-1"/>
        </w:rPr>
        <w:t> </w:t>
      </w:r>
      <w:r>
        <w:rPr/>
        <w:t>now</w:t>
      </w:r>
      <w:r>
        <w:rPr>
          <w:spacing w:val="-2"/>
        </w:rPr>
        <w:t> </w:t>
      </w:r>
      <w:r>
        <w:rPr/>
        <w:t>released a white paper</w:t>
      </w:r>
      <w:r>
        <w:rPr>
          <w:spacing w:val="-2"/>
        </w:rPr>
        <w:t> </w:t>
      </w:r>
      <w:r>
        <w:rPr/>
        <w:t>on the results and lessons learned from the 22 participating institutions. The Graduate College will share the DIMAC results in order to improve recruitment, retention, and degree completion of not only URM students, but all graduate students at Iowa.</w:t>
      </w:r>
    </w:p>
    <w:p>
      <w:pPr>
        <w:pStyle w:val="Heading4"/>
        <w:numPr>
          <w:ilvl w:val="1"/>
          <w:numId w:val="5"/>
        </w:numPr>
        <w:tabs>
          <w:tab w:pos="760" w:val="left" w:leader="none"/>
        </w:tabs>
        <w:spacing w:line="240" w:lineRule="auto" w:before="161" w:after="0"/>
        <w:ind w:left="760" w:right="0" w:hanging="401"/>
        <w:jc w:val="left"/>
      </w:pPr>
      <w:r>
        <w:rPr/>
        <w:t>Summary</w:t>
      </w:r>
      <w:r>
        <w:rPr>
          <w:spacing w:val="-8"/>
        </w:rPr>
        <w:t> </w:t>
      </w:r>
      <w:r>
        <w:rPr/>
        <w:t>of</w:t>
      </w:r>
      <w:r>
        <w:rPr>
          <w:spacing w:val="-2"/>
        </w:rPr>
        <w:t> </w:t>
      </w:r>
      <w:r>
        <w:rPr/>
        <w:t>Future </w:t>
      </w:r>
      <w:r>
        <w:rPr>
          <w:spacing w:val="-2"/>
        </w:rPr>
        <w:t>Initiatives</w:t>
      </w:r>
    </w:p>
    <w:p>
      <w:pPr>
        <w:pStyle w:val="BodyText"/>
        <w:ind w:left="359" w:right="723"/>
      </w:pPr>
      <w:r>
        <w:rPr/>
        <w:t>Since the last formal review, the Graduate College has addressed many of the challenges confronting graduate education. The College has adapted policies and procedures, acted upon recommendations from the Graduate Education Task Force 2010, revised resource allocations to support student success initiatives, and substantially</w:t>
      </w:r>
      <w:r>
        <w:rPr>
          <w:spacing w:val="-6"/>
        </w:rPr>
        <w:t> </w:t>
      </w:r>
      <w:r>
        <w:rPr/>
        <w:t>reorganized</w:t>
      </w:r>
      <w:r>
        <w:rPr>
          <w:spacing w:val="-3"/>
        </w:rPr>
        <w:t> </w:t>
      </w:r>
      <w:r>
        <w:rPr/>
        <w:t>the</w:t>
      </w:r>
      <w:r>
        <w:rPr>
          <w:spacing w:val="-3"/>
        </w:rPr>
        <w:t> </w:t>
      </w:r>
      <w:r>
        <w:rPr/>
        <w:t>collegiate</w:t>
      </w:r>
      <w:r>
        <w:rPr>
          <w:spacing w:val="-3"/>
        </w:rPr>
        <w:t> </w:t>
      </w:r>
      <w:r>
        <w:rPr/>
        <w:t>administrative</w:t>
      </w:r>
      <w:r>
        <w:rPr>
          <w:spacing w:val="-3"/>
        </w:rPr>
        <w:t> </w:t>
      </w:r>
      <w:r>
        <w:rPr/>
        <w:t>and</w:t>
      </w:r>
      <w:r>
        <w:rPr>
          <w:spacing w:val="-5"/>
        </w:rPr>
        <w:t> </w:t>
      </w:r>
      <w:r>
        <w:rPr/>
        <w:t>academic</w:t>
      </w:r>
      <w:r>
        <w:rPr>
          <w:spacing w:val="-4"/>
        </w:rPr>
        <w:t> </w:t>
      </w:r>
      <w:r>
        <w:rPr/>
        <w:t>offices</w:t>
      </w:r>
      <w:r>
        <w:rPr>
          <w:spacing w:val="-6"/>
        </w:rPr>
        <w:t> </w:t>
      </w:r>
      <w:r>
        <w:rPr/>
        <w:t>to</w:t>
      </w:r>
      <w:r>
        <w:rPr>
          <w:spacing w:val="-5"/>
        </w:rPr>
        <w:t> </w:t>
      </w:r>
      <w:r>
        <w:rPr/>
        <w:t>promote graduate student success and foster distinctive programs.</w:t>
      </w:r>
    </w:p>
    <w:p>
      <w:pPr>
        <w:pStyle w:val="BodyText"/>
        <w:spacing w:before="159"/>
        <w:ind w:left="359" w:right="723"/>
      </w:pPr>
      <w:r>
        <w:rPr/>
        <w:t>The</w:t>
      </w:r>
      <w:r>
        <w:rPr>
          <w:spacing w:val="-2"/>
        </w:rPr>
        <w:t> </w:t>
      </w:r>
      <w:r>
        <w:rPr/>
        <w:t>Graduate</w:t>
      </w:r>
      <w:r>
        <w:rPr>
          <w:spacing w:val="-2"/>
        </w:rPr>
        <w:t> </w:t>
      </w:r>
      <w:r>
        <w:rPr/>
        <w:t>College</w:t>
      </w:r>
      <w:r>
        <w:rPr>
          <w:spacing w:val="-4"/>
        </w:rPr>
        <w:t> </w:t>
      </w:r>
      <w:r>
        <w:rPr/>
        <w:t>is</w:t>
      </w:r>
      <w:r>
        <w:rPr>
          <w:spacing w:val="-3"/>
        </w:rPr>
        <w:t> </w:t>
      </w:r>
      <w:r>
        <w:rPr/>
        <w:t>poised</w:t>
      </w:r>
      <w:r>
        <w:rPr>
          <w:spacing w:val="-4"/>
        </w:rPr>
        <w:t> </w:t>
      </w:r>
      <w:r>
        <w:rPr/>
        <w:t>to</w:t>
      </w:r>
      <w:r>
        <w:rPr>
          <w:spacing w:val="-4"/>
        </w:rPr>
        <w:t> </w:t>
      </w:r>
      <w:r>
        <w:rPr/>
        <w:t>make</w:t>
      </w:r>
      <w:r>
        <w:rPr>
          <w:spacing w:val="-2"/>
        </w:rPr>
        <w:t> </w:t>
      </w:r>
      <w:r>
        <w:rPr/>
        <w:t>substantial</w:t>
      </w:r>
      <w:r>
        <w:rPr>
          <w:spacing w:val="-3"/>
        </w:rPr>
        <w:t> </w:t>
      </w:r>
      <w:r>
        <w:rPr/>
        <w:t>contributions</w:t>
      </w:r>
      <w:r>
        <w:rPr>
          <w:spacing w:val="-5"/>
        </w:rPr>
        <w:t> </w:t>
      </w:r>
      <w:r>
        <w:rPr/>
        <w:t>to</w:t>
      </w:r>
      <w:r>
        <w:rPr>
          <w:spacing w:val="-4"/>
        </w:rPr>
        <w:t> </w:t>
      </w:r>
      <w:r>
        <w:rPr/>
        <w:t>further</w:t>
      </w:r>
      <w:r>
        <w:rPr>
          <w:spacing w:val="-4"/>
        </w:rPr>
        <w:t> </w:t>
      </w:r>
      <w:r>
        <w:rPr/>
        <w:t>improve graduate education opportunities, thereby solidifying UI’s AAU status. The primary ongoing initiatives include:</w:t>
      </w:r>
    </w:p>
    <w:p>
      <w:pPr>
        <w:pStyle w:val="ListParagraph"/>
        <w:numPr>
          <w:ilvl w:val="2"/>
          <w:numId w:val="5"/>
        </w:numPr>
        <w:tabs>
          <w:tab w:pos="1080" w:val="left" w:leader="none"/>
        </w:tabs>
        <w:spacing w:line="240" w:lineRule="auto" w:before="1" w:after="0"/>
        <w:ind w:left="1080" w:right="716" w:hanging="360"/>
        <w:jc w:val="both"/>
        <w:rPr>
          <w:rFonts w:ascii="Arial" w:hAnsi="Arial"/>
          <w:sz w:val="24"/>
        </w:rPr>
      </w:pPr>
      <w:r>
        <w:rPr>
          <w:rFonts w:ascii="Arial" w:hAnsi="Arial"/>
          <w:sz w:val="24"/>
        </w:rPr>
        <w:t>Development of electronic infrastructure for graduate student academic affairs to better manage recruitment, enrollment, and retention efforts.</w:t>
      </w:r>
    </w:p>
    <w:p>
      <w:pPr>
        <w:pStyle w:val="ListParagraph"/>
        <w:numPr>
          <w:ilvl w:val="2"/>
          <w:numId w:val="5"/>
        </w:numPr>
        <w:tabs>
          <w:tab w:pos="1080" w:val="left" w:leader="none"/>
        </w:tabs>
        <w:spacing w:line="240" w:lineRule="auto" w:before="0" w:after="0"/>
        <w:ind w:left="1080" w:right="716" w:hanging="360"/>
        <w:jc w:val="both"/>
        <w:rPr>
          <w:rFonts w:ascii="Arial" w:hAnsi="Arial"/>
          <w:sz w:val="24"/>
        </w:rPr>
      </w:pPr>
      <w:r>
        <w:rPr>
          <w:rFonts w:ascii="Arial" w:hAnsi="Arial"/>
          <w:sz w:val="24"/>
        </w:rPr>
        <w:t>Enhanced professional development and funding services including preparation for</w:t>
      </w:r>
      <w:r>
        <w:rPr>
          <w:rFonts w:ascii="Arial" w:hAnsi="Arial"/>
          <w:spacing w:val="-5"/>
          <w:sz w:val="24"/>
        </w:rPr>
        <w:t> </w:t>
      </w:r>
      <w:r>
        <w:rPr>
          <w:rFonts w:ascii="Arial" w:hAnsi="Arial"/>
          <w:sz w:val="24"/>
        </w:rPr>
        <w:t>careers</w:t>
      </w:r>
      <w:r>
        <w:rPr>
          <w:rFonts w:ascii="Arial" w:hAnsi="Arial"/>
          <w:spacing w:val="-4"/>
          <w:sz w:val="24"/>
        </w:rPr>
        <w:t> </w:t>
      </w:r>
      <w:r>
        <w:rPr>
          <w:rFonts w:ascii="Arial" w:hAnsi="Arial"/>
          <w:sz w:val="24"/>
        </w:rPr>
        <w:t>both</w:t>
      </w:r>
      <w:r>
        <w:rPr>
          <w:rFonts w:ascii="Arial" w:hAnsi="Arial"/>
          <w:spacing w:val="-3"/>
          <w:sz w:val="24"/>
        </w:rPr>
        <w:t> </w:t>
      </w:r>
      <w:r>
        <w:rPr>
          <w:rFonts w:ascii="Arial" w:hAnsi="Arial"/>
          <w:sz w:val="24"/>
        </w:rPr>
        <w:t>in-and-outside</w:t>
      </w:r>
      <w:r>
        <w:rPr>
          <w:rFonts w:ascii="Arial" w:hAnsi="Arial"/>
          <w:spacing w:val="-5"/>
          <w:sz w:val="24"/>
        </w:rPr>
        <w:t> </w:t>
      </w:r>
      <w:r>
        <w:rPr>
          <w:rFonts w:ascii="Arial" w:hAnsi="Arial"/>
          <w:sz w:val="24"/>
        </w:rPr>
        <w:t>the</w:t>
      </w:r>
      <w:r>
        <w:rPr>
          <w:rFonts w:ascii="Arial" w:hAnsi="Arial"/>
          <w:spacing w:val="-3"/>
          <w:sz w:val="24"/>
        </w:rPr>
        <w:t> </w:t>
      </w:r>
      <w:r>
        <w:rPr>
          <w:rFonts w:ascii="Arial" w:hAnsi="Arial"/>
          <w:sz w:val="24"/>
        </w:rPr>
        <w:t>academy,</w:t>
      </w:r>
      <w:r>
        <w:rPr>
          <w:rFonts w:ascii="Arial" w:hAnsi="Arial"/>
          <w:spacing w:val="-6"/>
          <w:sz w:val="24"/>
        </w:rPr>
        <w:t> </w:t>
      </w:r>
      <w:r>
        <w:rPr>
          <w:rFonts w:ascii="Arial" w:hAnsi="Arial"/>
          <w:sz w:val="24"/>
        </w:rPr>
        <w:t>increased</w:t>
      </w:r>
      <w:r>
        <w:rPr>
          <w:rFonts w:ascii="Arial" w:hAnsi="Arial"/>
          <w:spacing w:val="-5"/>
          <w:sz w:val="24"/>
        </w:rPr>
        <w:t> </w:t>
      </w:r>
      <w:r>
        <w:rPr>
          <w:rFonts w:ascii="Arial" w:hAnsi="Arial"/>
          <w:sz w:val="24"/>
        </w:rPr>
        <w:t>honorific</w:t>
      </w:r>
      <w:r>
        <w:rPr>
          <w:rFonts w:ascii="Arial" w:hAnsi="Arial"/>
          <w:spacing w:val="-6"/>
          <w:sz w:val="24"/>
        </w:rPr>
        <w:t> </w:t>
      </w:r>
      <w:r>
        <w:rPr>
          <w:rFonts w:ascii="Arial" w:hAnsi="Arial"/>
          <w:sz w:val="24"/>
        </w:rPr>
        <w:t>funding,</w:t>
      </w:r>
      <w:r>
        <w:rPr>
          <w:rFonts w:ascii="Arial" w:hAnsi="Arial"/>
          <w:spacing w:val="-3"/>
          <w:sz w:val="24"/>
        </w:rPr>
        <w:t> </w:t>
      </w:r>
      <w:r>
        <w:rPr>
          <w:rFonts w:ascii="Arial" w:hAnsi="Arial"/>
          <w:sz w:val="24"/>
        </w:rPr>
        <w:t>and</w:t>
      </w:r>
      <w:r>
        <w:rPr>
          <w:rFonts w:ascii="Arial" w:hAnsi="Arial"/>
          <w:spacing w:val="-3"/>
          <w:sz w:val="24"/>
        </w:rPr>
        <w:t> </w:t>
      </w:r>
      <w:r>
        <w:rPr>
          <w:rFonts w:ascii="Arial" w:hAnsi="Arial"/>
          <w:sz w:val="24"/>
        </w:rPr>
        <w:t>the development of professional competencies.</w:t>
      </w:r>
    </w:p>
    <w:p>
      <w:pPr>
        <w:pStyle w:val="ListParagraph"/>
        <w:numPr>
          <w:ilvl w:val="2"/>
          <w:numId w:val="5"/>
        </w:numPr>
        <w:tabs>
          <w:tab w:pos="1080" w:val="left" w:leader="none"/>
        </w:tabs>
        <w:spacing w:line="235" w:lineRule="auto" w:before="2" w:after="0"/>
        <w:ind w:left="1080" w:right="715" w:hanging="360"/>
        <w:jc w:val="both"/>
        <w:rPr>
          <w:rFonts w:ascii="Arial" w:hAnsi="Arial"/>
          <w:sz w:val="24"/>
        </w:rPr>
      </w:pPr>
      <w:r>
        <w:rPr>
          <w:rFonts w:ascii="Arial" w:hAnsi="Arial"/>
          <w:sz w:val="24"/>
        </w:rPr>
        <w:t>Continued promotion of diversity and inclusion best practices for recruitment and </w:t>
      </w:r>
      <w:r>
        <w:rPr>
          <w:rFonts w:ascii="Arial" w:hAnsi="Arial"/>
          <w:spacing w:val="-2"/>
          <w:sz w:val="24"/>
        </w:rPr>
        <w:t>retention.</w:t>
      </w:r>
    </w:p>
    <w:p>
      <w:pPr>
        <w:pStyle w:val="ListParagraph"/>
        <w:numPr>
          <w:ilvl w:val="2"/>
          <w:numId w:val="5"/>
        </w:numPr>
        <w:tabs>
          <w:tab w:pos="1080" w:val="left" w:leader="none"/>
        </w:tabs>
        <w:spacing w:line="240" w:lineRule="auto" w:before="3" w:after="0"/>
        <w:ind w:left="1080" w:right="715" w:hanging="360"/>
        <w:jc w:val="both"/>
        <w:rPr>
          <w:rFonts w:ascii="Arial" w:hAnsi="Arial"/>
          <w:sz w:val="24"/>
        </w:rPr>
      </w:pPr>
      <w:r>
        <w:rPr>
          <w:rFonts w:ascii="Arial" w:hAnsi="Arial"/>
          <w:sz w:val="24"/>
        </w:rPr>
        <w:t>Enhanced infrastructure for data-driven decision-making at the program, collegiate, and university levels through regular programmatic review including establishment and sharing of program best practices.</w:t>
      </w:r>
    </w:p>
    <w:p>
      <w:pPr>
        <w:pStyle w:val="BodyText"/>
        <w:spacing w:before="274"/>
        <w:ind w:left="360" w:right="723"/>
      </w:pPr>
      <w:r>
        <w:rPr/>
        <w:t>The Graduate College works closely with campus partners, including departments, programs, and other student support offices, to advance these initiatives.</w:t>
      </w:r>
      <w:r>
        <w:rPr>
          <w:spacing w:val="40"/>
        </w:rPr>
        <w:t> </w:t>
      </w:r>
      <w:r>
        <w:rPr/>
        <w:t>In order to continue on the ambitious path of advancing graduate education initiatives at UI, additional</w:t>
      </w:r>
      <w:r>
        <w:rPr>
          <w:spacing w:val="-4"/>
        </w:rPr>
        <w:t> </w:t>
      </w:r>
      <w:r>
        <w:rPr/>
        <w:t>resources</w:t>
      </w:r>
      <w:r>
        <w:rPr>
          <w:spacing w:val="-7"/>
        </w:rPr>
        <w:t> </w:t>
      </w:r>
      <w:r>
        <w:rPr/>
        <w:t>are</w:t>
      </w:r>
      <w:r>
        <w:rPr>
          <w:spacing w:val="-3"/>
        </w:rPr>
        <w:t> </w:t>
      </w:r>
      <w:r>
        <w:rPr/>
        <w:t>necessary.</w:t>
      </w:r>
      <w:r>
        <w:rPr>
          <w:spacing w:val="-3"/>
        </w:rPr>
        <w:t> </w:t>
      </w:r>
      <w:r>
        <w:rPr/>
        <w:t>This</w:t>
      </w:r>
      <w:r>
        <w:rPr>
          <w:spacing w:val="-4"/>
        </w:rPr>
        <w:t> </w:t>
      </w:r>
      <w:r>
        <w:rPr/>
        <w:t>investment</w:t>
      </w:r>
      <w:r>
        <w:rPr>
          <w:spacing w:val="-3"/>
        </w:rPr>
        <w:t> </w:t>
      </w:r>
      <w:r>
        <w:rPr/>
        <w:t>would</w:t>
      </w:r>
      <w:r>
        <w:rPr>
          <w:spacing w:val="-3"/>
        </w:rPr>
        <w:t> </w:t>
      </w:r>
      <w:r>
        <w:rPr/>
        <w:t>include</w:t>
      </w:r>
      <w:r>
        <w:rPr>
          <w:spacing w:val="-5"/>
        </w:rPr>
        <w:t> </w:t>
      </w:r>
      <w:r>
        <w:rPr/>
        <w:t>enhanced</w:t>
      </w:r>
      <w:r>
        <w:rPr>
          <w:spacing w:val="-5"/>
        </w:rPr>
        <w:t> </w:t>
      </w:r>
      <w:r>
        <w:rPr/>
        <w:t>advocacy for the value and role of graduate education, additional financial resources to promote student success initiatives and support distinctive programs, and additional staffing to move these initiatives forward.</w:t>
      </w:r>
    </w:p>
    <w:p>
      <w:pPr>
        <w:pStyle w:val="BodyText"/>
        <w:spacing w:after="0"/>
        <w:sectPr>
          <w:pgSz w:w="12240" w:h="15840"/>
          <w:pgMar w:header="0" w:footer="746" w:top="1360" w:bottom="940" w:left="1080" w:right="720"/>
        </w:sectPr>
      </w:pPr>
    </w:p>
    <w:p>
      <w:pPr>
        <w:pStyle w:val="Heading4"/>
        <w:spacing w:line="396" w:lineRule="auto" w:before="72"/>
        <w:ind w:left="3257" w:right="3616"/>
        <w:jc w:val="center"/>
      </w:pPr>
      <w:r>
        <w:rPr/>
        <w:t>Graduate</w:t>
      </w:r>
      <w:r>
        <w:rPr>
          <w:spacing w:val="-11"/>
        </w:rPr>
        <w:t> </w:t>
      </w:r>
      <w:r>
        <w:rPr/>
        <w:t>College</w:t>
      </w:r>
      <w:r>
        <w:rPr>
          <w:spacing w:val="-11"/>
        </w:rPr>
        <w:t> </w:t>
      </w:r>
      <w:r>
        <w:rPr/>
        <w:t>Self</w:t>
      </w:r>
      <w:r>
        <w:rPr>
          <w:spacing w:val="-13"/>
        </w:rPr>
        <w:t> </w:t>
      </w:r>
      <w:r>
        <w:rPr/>
        <w:t>Study Fall 2015</w:t>
      </w:r>
    </w:p>
    <w:p>
      <w:pPr>
        <w:pStyle w:val="BodyText"/>
        <w:rPr>
          <w:b/>
        </w:rPr>
      </w:pPr>
    </w:p>
    <w:p>
      <w:pPr>
        <w:pStyle w:val="BodyText"/>
        <w:rPr>
          <w:b/>
        </w:rPr>
      </w:pPr>
    </w:p>
    <w:p>
      <w:pPr>
        <w:pStyle w:val="BodyText"/>
        <w:spacing w:before="93"/>
        <w:rPr>
          <w:b/>
        </w:rPr>
      </w:pPr>
    </w:p>
    <w:p>
      <w:pPr>
        <w:spacing w:before="0"/>
        <w:ind w:left="360" w:right="0" w:firstLine="0"/>
        <w:jc w:val="left"/>
        <w:rPr>
          <w:b/>
          <w:sz w:val="24"/>
        </w:rPr>
      </w:pPr>
      <w:r>
        <w:rPr>
          <w:b/>
          <w:sz w:val="24"/>
        </w:rPr>
        <w:t>List</w:t>
      </w:r>
      <w:r>
        <w:rPr>
          <w:b/>
          <w:spacing w:val="-2"/>
          <w:sz w:val="24"/>
        </w:rPr>
        <w:t> </w:t>
      </w:r>
      <w:r>
        <w:rPr>
          <w:b/>
          <w:sz w:val="24"/>
        </w:rPr>
        <w:t>of</w:t>
      </w:r>
      <w:r>
        <w:rPr>
          <w:b/>
          <w:spacing w:val="1"/>
          <w:sz w:val="24"/>
        </w:rPr>
        <w:t> </w:t>
      </w:r>
      <w:r>
        <w:rPr>
          <w:b/>
          <w:spacing w:val="-2"/>
          <w:sz w:val="24"/>
        </w:rPr>
        <w:t>Appendices</w:t>
      </w:r>
    </w:p>
    <w:p>
      <w:pPr>
        <w:pStyle w:val="BodyText"/>
        <w:spacing w:before="180"/>
        <w:ind w:left="359"/>
      </w:pPr>
      <w:r>
        <w:rPr/>
        <w:t>Appendix</w:t>
      </w:r>
      <w:r>
        <w:rPr>
          <w:spacing w:val="-7"/>
        </w:rPr>
        <w:t> </w:t>
      </w:r>
      <w:r>
        <w:rPr/>
        <w:t>A:</w:t>
      </w:r>
      <w:r>
        <w:rPr>
          <w:spacing w:val="-3"/>
        </w:rPr>
        <w:t> </w:t>
      </w:r>
      <w:r>
        <w:rPr/>
        <w:t>Graduate</w:t>
      </w:r>
      <w:r>
        <w:rPr>
          <w:spacing w:val="-5"/>
        </w:rPr>
        <w:t> </w:t>
      </w:r>
      <w:r>
        <w:rPr/>
        <w:t>College</w:t>
      </w:r>
      <w:r>
        <w:rPr>
          <w:spacing w:val="-4"/>
        </w:rPr>
        <w:t> </w:t>
      </w:r>
      <w:r>
        <w:rPr/>
        <w:t>Organizational</w:t>
      </w:r>
      <w:r>
        <w:rPr>
          <w:spacing w:val="-4"/>
        </w:rPr>
        <w:t> </w:t>
      </w:r>
      <w:r>
        <w:rPr>
          <w:spacing w:val="-2"/>
        </w:rPr>
        <w:t>Chart</w:t>
      </w:r>
    </w:p>
    <w:p>
      <w:pPr>
        <w:pStyle w:val="BodyText"/>
        <w:spacing w:line="256" w:lineRule="auto" w:before="185"/>
        <w:ind w:left="360" w:right="723"/>
      </w:pPr>
      <w:r>
        <w:rPr/>
        <w:t>Appendix</w:t>
      </w:r>
      <w:r>
        <w:rPr>
          <w:spacing w:val="-6"/>
        </w:rPr>
        <w:t> </w:t>
      </w:r>
      <w:r>
        <w:rPr/>
        <w:t>B:</w:t>
      </w:r>
      <w:r>
        <w:rPr>
          <w:spacing w:val="-3"/>
        </w:rPr>
        <w:t> </w:t>
      </w:r>
      <w:r>
        <w:rPr/>
        <w:t>Administrative</w:t>
      </w:r>
      <w:r>
        <w:rPr>
          <w:spacing w:val="-3"/>
        </w:rPr>
        <w:t> </w:t>
      </w:r>
      <w:r>
        <w:rPr/>
        <w:t>Structure,</w:t>
      </w:r>
      <w:r>
        <w:rPr>
          <w:spacing w:val="-6"/>
        </w:rPr>
        <w:t> </w:t>
      </w:r>
      <w:r>
        <w:rPr/>
        <w:t>Academic</w:t>
      </w:r>
      <w:r>
        <w:rPr>
          <w:spacing w:val="-4"/>
        </w:rPr>
        <w:t> </w:t>
      </w:r>
      <w:r>
        <w:rPr/>
        <w:t>Departments</w:t>
      </w:r>
      <w:r>
        <w:rPr>
          <w:spacing w:val="-6"/>
        </w:rPr>
        <w:t> </w:t>
      </w:r>
      <w:r>
        <w:rPr/>
        <w:t>and</w:t>
      </w:r>
      <w:r>
        <w:rPr>
          <w:spacing w:val="-5"/>
        </w:rPr>
        <w:t> </w:t>
      </w:r>
      <w:r>
        <w:rPr/>
        <w:t>Programs,</w:t>
      </w:r>
      <w:r>
        <w:rPr>
          <w:spacing w:val="-3"/>
        </w:rPr>
        <w:t> </w:t>
      </w:r>
      <w:r>
        <w:rPr/>
        <w:t>and Governance of the Graduate College</w:t>
      </w:r>
    </w:p>
    <w:p>
      <w:pPr>
        <w:pStyle w:val="BodyText"/>
        <w:spacing w:line="398" w:lineRule="auto" w:before="163"/>
        <w:ind w:left="360" w:right="1506"/>
      </w:pPr>
      <w:r>
        <w:rPr/>
        <w:t>Appendix</w:t>
      </w:r>
      <w:r>
        <w:rPr>
          <w:spacing w:val="-6"/>
        </w:rPr>
        <w:t> </w:t>
      </w:r>
      <w:r>
        <w:rPr/>
        <w:t>C:</w:t>
      </w:r>
      <w:r>
        <w:rPr>
          <w:spacing w:val="-3"/>
        </w:rPr>
        <w:t> </w:t>
      </w:r>
      <w:r>
        <w:rPr/>
        <w:t>Graduate</w:t>
      </w:r>
      <w:r>
        <w:rPr>
          <w:spacing w:val="-8"/>
        </w:rPr>
        <w:t> </w:t>
      </w:r>
      <w:r>
        <w:rPr/>
        <w:t>College</w:t>
      </w:r>
      <w:r>
        <w:rPr>
          <w:spacing w:val="-3"/>
        </w:rPr>
        <w:t> </w:t>
      </w:r>
      <w:r>
        <w:rPr/>
        <w:t>Enrollment,</w:t>
      </w:r>
      <w:r>
        <w:rPr>
          <w:spacing w:val="-6"/>
        </w:rPr>
        <w:t> </w:t>
      </w:r>
      <w:r>
        <w:rPr/>
        <w:t>Budget,</w:t>
      </w:r>
      <w:r>
        <w:rPr>
          <w:spacing w:val="-3"/>
        </w:rPr>
        <w:t> </w:t>
      </w:r>
      <w:r>
        <w:rPr/>
        <w:t>and</w:t>
      </w:r>
      <w:r>
        <w:rPr>
          <w:spacing w:val="-3"/>
        </w:rPr>
        <w:t> </w:t>
      </w:r>
      <w:r>
        <w:rPr/>
        <w:t>Outcomes</w:t>
      </w:r>
      <w:r>
        <w:rPr>
          <w:spacing w:val="-6"/>
        </w:rPr>
        <w:t> </w:t>
      </w:r>
      <w:r>
        <w:rPr/>
        <w:t>Data Appendix D: Graduate College Review 2003-2004</w:t>
      </w:r>
    </w:p>
    <w:p>
      <w:pPr>
        <w:pStyle w:val="BodyText"/>
        <w:ind w:left="360"/>
      </w:pPr>
      <w:r>
        <w:rPr/>
        <w:t>Appendix</w:t>
      </w:r>
      <w:r>
        <w:rPr>
          <w:spacing w:val="-7"/>
        </w:rPr>
        <w:t> </w:t>
      </w:r>
      <w:r>
        <w:rPr/>
        <w:t>E:</w:t>
      </w:r>
      <w:r>
        <w:rPr>
          <w:spacing w:val="-4"/>
        </w:rPr>
        <w:t> </w:t>
      </w:r>
      <w:r>
        <w:rPr/>
        <w:t>Task</w:t>
      </w:r>
      <w:r>
        <w:rPr>
          <w:spacing w:val="-3"/>
        </w:rPr>
        <w:t> </w:t>
      </w:r>
      <w:r>
        <w:rPr/>
        <w:t>Force</w:t>
      </w:r>
      <w:r>
        <w:rPr>
          <w:spacing w:val="-2"/>
        </w:rPr>
        <w:t> </w:t>
      </w:r>
      <w:r>
        <w:rPr/>
        <w:t>on</w:t>
      </w:r>
      <w:r>
        <w:rPr>
          <w:spacing w:val="-3"/>
        </w:rPr>
        <w:t> </w:t>
      </w:r>
      <w:r>
        <w:rPr/>
        <w:t>Graduate</w:t>
      </w:r>
      <w:r>
        <w:rPr>
          <w:spacing w:val="-2"/>
        </w:rPr>
        <w:t> </w:t>
      </w:r>
      <w:r>
        <w:rPr/>
        <w:t>and</w:t>
      </w:r>
      <w:r>
        <w:rPr>
          <w:spacing w:val="-1"/>
        </w:rPr>
        <w:t> </w:t>
      </w:r>
      <w:r>
        <w:rPr/>
        <w:t>Professional</w:t>
      </w:r>
      <w:r>
        <w:rPr>
          <w:spacing w:val="-3"/>
        </w:rPr>
        <w:t> </w:t>
      </w:r>
      <w:r>
        <w:rPr/>
        <w:t>Education</w:t>
      </w:r>
      <w:r>
        <w:rPr>
          <w:spacing w:val="-1"/>
        </w:rPr>
        <w:t> </w:t>
      </w:r>
      <w:r>
        <w:rPr>
          <w:spacing w:val="-2"/>
        </w:rPr>
        <w:t>(2010)</w:t>
      </w:r>
    </w:p>
    <w:p>
      <w:pPr>
        <w:pStyle w:val="BodyText"/>
        <w:spacing w:after="0"/>
        <w:sectPr>
          <w:pgSz w:w="12240" w:h="15840"/>
          <w:pgMar w:header="0" w:footer="746" w:top="1800" w:bottom="940" w:left="1080" w:right="720"/>
        </w:sectPr>
      </w:pPr>
    </w:p>
    <w:p>
      <w:pPr>
        <w:pStyle w:val="BodyText"/>
        <w:spacing w:before="8"/>
        <w:rPr>
          <w:sz w:val="3"/>
        </w:rPr>
      </w:pPr>
    </w:p>
    <w:p>
      <w:pPr>
        <w:spacing w:line="240" w:lineRule="auto"/>
        <w:ind w:left="337" w:right="0" w:firstLine="0"/>
        <w:rPr>
          <w:sz w:val="20"/>
        </w:rPr>
      </w:pPr>
      <w:r>
        <w:rPr>
          <w:sz w:val="20"/>
        </w:rPr>
        <mc:AlternateContent>
          <mc:Choice Requires="wps">
            <w:drawing>
              <wp:inline distT="0" distB="0" distL="0" distR="0">
                <wp:extent cx="8276590" cy="189865"/>
                <wp:effectExtent l="0" t="0" r="0" b="635"/>
                <wp:docPr id="26" name="Group 26"/>
                <wp:cNvGraphicFramePr>
                  <a:graphicFrameLocks/>
                </wp:cNvGraphicFramePr>
                <a:graphic>
                  <a:graphicData uri="http://schemas.microsoft.com/office/word/2010/wordprocessingGroup">
                    <wpg:wgp>
                      <wpg:cNvPr id="26" name="Group 26"/>
                      <wpg:cNvGrpSpPr/>
                      <wpg:grpSpPr>
                        <a:xfrm>
                          <a:off x="0" y="0"/>
                          <a:ext cx="8276590" cy="189865"/>
                          <a:chExt cx="8276590" cy="189865"/>
                        </a:xfrm>
                      </wpg:grpSpPr>
                      <pic:pic>
                        <pic:nvPicPr>
                          <pic:cNvPr id="27" name="Image 27"/>
                          <pic:cNvPicPr/>
                        </pic:nvPicPr>
                        <pic:blipFill>
                          <a:blip r:embed="rId22" cstate="print"/>
                          <a:stretch>
                            <a:fillRect/>
                          </a:stretch>
                        </pic:blipFill>
                        <pic:spPr>
                          <a:xfrm>
                            <a:off x="0" y="0"/>
                            <a:ext cx="8276195" cy="189272"/>
                          </a:xfrm>
                          <a:prstGeom prst="rect">
                            <a:avLst/>
                          </a:prstGeom>
                        </pic:spPr>
                      </pic:pic>
                      <wps:wsp>
                        <wps:cNvPr id="28" name="Textbox 28"/>
                        <wps:cNvSpPr txBox="1"/>
                        <wps:spPr>
                          <a:xfrm>
                            <a:off x="0" y="0"/>
                            <a:ext cx="8276590" cy="189865"/>
                          </a:xfrm>
                          <a:prstGeom prst="rect">
                            <a:avLst/>
                          </a:prstGeom>
                        </wps:spPr>
                        <wps:txbx>
                          <w:txbxContent>
                            <w:p>
                              <w:pPr>
                                <w:spacing w:before="12"/>
                                <w:ind w:left="91" w:right="0" w:firstLine="0"/>
                                <w:jc w:val="left"/>
                                <w:rPr>
                                  <w:b/>
                                  <w:sz w:val="24"/>
                                </w:rPr>
                              </w:pPr>
                              <w:r>
                                <w:rPr>
                                  <w:b/>
                                  <w:sz w:val="24"/>
                                </w:rPr>
                                <w:t>Appendix</w:t>
                              </w:r>
                              <w:r>
                                <w:rPr>
                                  <w:b/>
                                  <w:spacing w:val="-5"/>
                                  <w:sz w:val="24"/>
                                </w:rPr>
                                <w:t> </w:t>
                              </w:r>
                              <w:r>
                                <w:rPr>
                                  <w:b/>
                                  <w:sz w:val="24"/>
                                </w:rPr>
                                <w:t>A:</w:t>
                              </w:r>
                              <w:r>
                                <w:rPr>
                                  <w:b/>
                                  <w:spacing w:val="-5"/>
                                  <w:sz w:val="24"/>
                                </w:rPr>
                                <w:t> </w:t>
                              </w:r>
                              <w:r>
                                <w:rPr>
                                  <w:b/>
                                  <w:sz w:val="24"/>
                                </w:rPr>
                                <w:t>Graduate</w:t>
                              </w:r>
                              <w:r>
                                <w:rPr>
                                  <w:b/>
                                  <w:spacing w:val="-6"/>
                                  <w:sz w:val="24"/>
                                </w:rPr>
                                <w:t> </w:t>
                              </w:r>
                              <w:r>
                                <w:rPr>
                                  <w:b/>
                                  <w:sz w:val="24"/>
                                </w:rPr>
                                <w:t>College</w:t>
                              </w:r>
                              <w:r>
                                <w:rPr>
                                  <w:b/>
                                  <w:spacing w:val="-8"/>
                                  <w:sz w:val="24"/>
                                </w:rPr>
                                <w:t> </w:t>
                              </w:r>
                              <w:r>
                                <w:rPr>
                                  <w:b/>
                                  <w:sz w:val="24"/>
                                </w:rPr>
                                <w:t>Organizational</w:t>
                              </w:r>
                              <w:r>
                                <w:rPr>
                                  <w:b/>
                                  <w:spacing w:val="-6"/>
                                  <w:sz w:val="24"/>
                                </w:rPr>
                                <w:t> </w:t>
                              </w:r>
                              <w:r>
                                <w:rPr>
                                  <w:b/>
                                  <w:spacing w:val="-2"/>
                                  <w:sz w:val="24"/>
                                </w:rPr>
                                <w:t>Chart</w:t>
                              </w:r>
                            </w:p>
                          </w:txbxContent>
                        </wps:txbx>
                        <wps:bodyPr wrap="square" lIns="0" tIns="0" rIns="0" bIns="0" rtlCol="0">
                          <a:noAutofit/>
                        </wps:bodyPr>
                      </wps:wsp>
                    </wpg:wgp>
                  </a:graphicData>
                </a:graphic>
              </wp:inline>
            </w:drawing>
          </mc:Choice>
          <mc:Fallback>
            <w:pict>
              <v:group style="width:651.7pt;height:14.95pt;mso-position-horizontal-relative:char;mso-position-vertical-relative:line" id="docshapegroup24" coordorigin="0,0" coordsize="13034,299">
                <v:shape style="position:absolute;left:0;top:0;width:13034;height:299" type="#_x0000_t75" id="docshape25" stroked="false">
                  <v:imagedata r:id="rId22" o:title=""/>
                </v:shape>
                <v:shape style="position:absolute;left:0;top:0;width:13034;height:299" type="#_x0000_t202" id="docshape26" filled="false" stroked="false">
                  <v:textbox inset="0,0,0,0">
                    <w:txbxContent>
                      <w:p>
                        <w:pPr>
                          <w:spacing w:before="12"/>
                          <w:ind w:left="91" w:right="0" w:firstLine="0"/>
                          <w:jc w:val="left"/>
                          <w:rPr>
                            <w:b/>
                            <w:sz w:val="24"/>
                          </w:rPr>
                        </w:pPr>
                        <w:r>
                          <w:rPr>
                            <w:b/>
                            <w:sz w:val="24"/>
                          </w:rPr>
                          <w:t>Appendix</w:t>
                        </w:r>
                        <w:r>
                          <w:rPr>
                            <w:b/>
                            <w:spacing w:val="-5"/>
                            <w:sz w:val="24"/>
                          </w:rPr>
                          <w:t> </w:t>
                        </w:r>
                        <w:r>
                          <w:rPr>
                            <w:b/>
                            <w:sz w:val="24"/>
                          </w:rPr>
                          <w:t>A:</w:t>
                        </w:r>
                        <w:r>
                          <w:rPr>
                            <w:b/>
                            <w:spacing w:val="-5"/>
                            <w:sz w:val="24"/>
                          </w:rPr>
                          <w:t> </w:t>
                        </w:r>
                        <w:r>
                          <w:rPr>
                            <w:b/>
                            <w:sz w:val="24"/>
                          </w:rPr>
                          <w:t>Graduate</w:t>
                        </w:r>
                        <w:r>
                          <w:rPr>
                            <w:b/>
                            <w:spacing w:val="-6"/>
                            <w:sz w:val="24"/>
                          </w:rPr>
                          <w:t> </w:t>
                        </w:r>
                        <w:r>
                          <w:rPr>
                            <w:b/>
                            <w:sz w:val="24"/>
                          </w:rPr>
                          <w:t>College</w:t>
                        </w:r>
                        <w:r>
                          <w:rPr>
                            <w:b/>
                            <w:spacing w:val="-8"/>
                            <w:sz w:val="24"/>
                          </w:rPr>
                          <w:t> </w:t>
                        </w:r>
                        <w:r>
                          <w:rPr>
                            <w:b/>
                            <w:sz w:val="24"/>
                          </w:rPr>
                          <w:t>Organizational</w:t>
                        </w:r>
                        <w:r>
                          <w:rPr>
                            <w:b/>
                            <w:spacing w:val="-6"/>
                            <w:sz w:val="24"/>
                          </w:rPr>
                          <w:t> </w:t>
                        </w:r>
                        <w:r>
                          <w:rPr>
                            <w:b/>
                            <w:spacing w:val="-2"/>
                            <w:sz w:val="24"/>
                          </w:rPr>
                          <w:t>Chart</w:t>
                        </w:r>
                      </w:p>
                    </w:txbxContent>
                  </v:textbox>
                  <w10:wrap type="none"/>
                </v:shape>
              </v:group>
            </w:pict>
          </mc:Fallback>
        </mc:AlternateContent>
      </w:r>
      <w:r>
        <w:rPr>
          <w:sz w:val="20"/>
        </w:rPr>
      </w:r>
    </w:p>
    <w:p>
      <w:pPr>
        <w:pStyle w:val="BodyText"/>
        <w:rPr>
          <w:sz w:val="15"/>
        </w:rPr>
      </w:pPr>
    </w:p>
    <w:p>
      <w:pPr>
        <w:pStyle w:val="BodyText"/>
        <w:rPr>
          <w:sz w:val="15"/>
        </w:rPr>
      </w:pPr>
    </w:p>
    <w:p>
      <w:pPr>
        <w:pStyle w:val="BodyText"/>
        <w:spacing w:before="14"/>
        <w:rPr>
          <w:sz w:val="15"/>
        </w:rPr>
      </w:pPr>
    </w:p>
    <w:p>
      <w:pPr>
        <w:spacing w:before="1"/>
        <w:ind w:left="2223" w:right="0" w:firstLine="0"/>
        <w:jc w:val="left"/>
        <w:rPr>
          <w:rFonts w:ascii="Times New Roman"/>
          <w:b/>
          <w:sz w:val="15"/>
        </w:rPr>
      </w:pPr>
      <w:r>
        <w:rPr>
          <w:rFonts w:ascii="Times New Roman"/>
          <w:b/>
          <w:color w:val="3D3D3D"/>
          <w:spacing w:val="-10"/>
          <w:sz w:val="15"/>
        </w:rPr>
        <w:t>l</w:t>
      </w:r>
    </w:p>
    <w:p>
      <w:pPr>
        <w:pStyle w:val="Heading2"/>
      </w:pPr>
      <w:r>
        <w:rPr>
          <w:color w:val="3D3D3D"/>
          <w:spacing w:val="-2"/>
          <w:w w:val="90"/>
        </w:rPr>
        <w:t>ThE</w:t>
      </w:r>
      <w:r>
        <w:rPr>
          <w:color w:val="1A1A1A"/>
          <w:spacing w:val="-2"/>
          <w:w w:val="90"/>
        </w:rPr>
        <w:t>fim</w:t>
      </w:r>
      <w:r>
        <w:rPr>
          <w:color w:val="112838"/>
          <w:spacing w:val="-2"/>
          <w:w w:val="90"/>
        </w:rPr>
        <w:t>GRADUATE</w:t>
      </w:r>
    </w:p>
    <w:p>
      <w:pPr>
        <w:spacing w:line="138" w:lineRule="exact" w:before="0"/>
        <w:ind w:left="1545" w:right="0" w:firstLine="0"/>
        <w:jc w:val="left"/>
        <w:rPr>
          <w:rFonts w:ascii="Times New Roman"/>
          <w:b/>
          <w:sz w:val="16"/>
        </w:rPr>
      </w:pPr>
      <w:r>
        <w:rPr>
          <w:rFonts w:ascii="Times New Roman"/>
          <w:b/>
          <w:sz w:val="16"/>
        </w:rPr>
        <mc:AlternateContent>
          <mc:Choice Requires="wps">
            <w:drawing>
              <wp:anchor distT="0" distB="0" distL="0" distR="0" allowOverlap="1" layoutInCell="1" locked="0" behindDoc="0" simplePos="0" relativeHeight="15732736">
                <wp:simplePos x="0" y="0"/>
                <wp:positionH relativeFrom="page">
                  <wp:posOffset>2526803</wp:posOffset>
                </wp:positionH>
                <wp:positionV relativeFrom="paragraph">
                  <wp:posOffset>8487</wp:posOffset>
                </wp:positionV>
                <wp:extent cx="1065530" cy="26924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065530" cy="269240"/>
                          <a:chExt cx="1065530" cy="269240"/>
                        </a:xfrm>
                      </wpg:grpSpPr>
                      <pic:pic>
                        <pic:nvPicPr>
                          <pic:cNvPr id="30" name="Image 30"/>
                          <pic:cNvPicPr/>
                        </pic:nvPicPr>
                        <pic:blipFill>
                          <a:blip r:embed="rId23" cstate="print"/>
                          <a:stretch>
                            <a:fillRect/>
                          </a:stretch>
                        </pic:blipFill>
                        <pic:spPr>
                          <a:xfrm>
                            <a:off x="0" y="0"/>
                            <a:ext cx="402823" cy="268644"/>
                          </a:xfrm>
                          <a:prstGeom prst="rect">
                            <a:avLst/>
                          </a:prstGeom>
                        </pic:spPr>
                      </pic:pic>
                      <wps:wsp>
                        <wps:cNvPr id="31" name="Graphic 31"/>
                        <wps:cNvSpPr/>
                        <wps:spPr>
                          <a:xfrm>
                            <a:off x="109860" y="250329"/>
                            <a:ext cx="955675" cy="1270"/>
                          </a:xfrm>
                          <a:custGeom>
                            <a:avLst/>
                            <a:gdLst/>
                            <a:ahLst/>
                            <a:cxnLst/>
                            <a:rect l="l" t="t" r="r" b="b"/>
                            <a:pathLst>
                              <a:path w="955675" h="0">
                                <a:moveTo>
                                  <a:pt x="0" y="0"/>
                                </a:moveTo>
                                <a:lnTo>
                                  <a:pt x="955180" y="0"/>
                                </a:lnTo>
                              </a:path>
                            </a:pathLst>
                          </a:custGeom>
                          <a:ln w="91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8.960907pt;margin-top:.668319pt;width:83.9pt;height:21.2pt;mso-position-horizontal-relative:page;mso-position-vertical-relative:paragraph;z-index:15732736" id="docshapegroup27" coordorigin="3979,13" coordsize="1678,424">
                <v:shape style="position:absolute;left:3979;top:13;width:635;height:424" type="#_x0000_t75" id="docshape28" stroked="false">
                  <v:imagedata r:id="rId23" o:title=""/>
                </v:shape>
                <v:line style="position:absolute" from="4152,408" to="5656,408" stroked="true" strokeweight=".72113pt" strokecolor="#000000">
                  <v:stroke dashstyle="solid"/>
                </v:line>
                <w10:wrap type="none"/>
              </v:group>
            </w:pict>
          </mc:Fallback>
        </mc:AlternateContent>
      </w:r>
      <w:r>
        <w:rPr>
          <w:rFonts w:ascii="Times New Roman"/>
          <w:b/>
          <w:color w:val="2D2D2D"/>
          <w:spacing w:val="-2"/>
          <w:sz w:val="16"/>
        </w:rPr>
        <w:t>UNIVERSl1Y</w:t>
      </w:r>
    </w:p>
    <w:p>
      <w:pPr>
        <w:spacing w:line="162" w:lineRule="exact" w:before="0"/>
        <w:ind w:left="1763" w:right="0" w:firstLine="0"/>
        <w:jc w:val="left"/>
        <w:rPr>
          <w:b/>
          <w:sz w:val="15"/>
        </w:rPr>
      </w:pPr>
      <w:r>
        <w:rPr>
          <w:b/>
          <w:color w:val="3D3D3D"/>
          <w:spacing w:val="-2"/>
          <w:w w:val="105"/>
          <w:sz w:val="15"/>
        </w:rPr>
        <w:t>O</w:t>
      </w:r>
      <w:r>
        <w:rPr>
          <w:b/>
          <w:color w:val="666666"/>
          <w:spacing w:val="-2"/>
          <w:w w:val="105"/>
          <w:sz w:val="15"/>
        </w:rPr>
        <w:t>F</w:t>
      </w:r>
      <w:r>
        <w:rPr>
          <w:b/>
          <w:color w:val="2D2D2D"/>
          <w:spacing w:val="-2"/>
          <w:w w:val="105"/>
          <w:sz w:val="15"/>
        </w:rPr>
        <w:t>lOWA</w:t>
      </w:r>
    </w:p>
    <w:p>
      <w:pPr>
        <w:pStyle w:val="BodyText"/>
        <w:spacing w:before="2"/>
        <w:rPr>
          <w:b/>
          <w:sz w:val="7"/>
        </w:rPr>
      </w:pPr>
      <w:r>
        <w:rPr>
          <w:b/>
          <w:sz w:val="7"/>
        </w:rPr>
        <mc:AlternateContent>
          <mc:Choice Requires="wps">
            <w:drawing>
              <wp:anchor distT="0" distB="0" distL="0" distR="0" allowOverlap="1" layoutInCell="1" locked="0" behindDoc="1" simplePos="0" relativeHeight="487590912">
                <wp:simplePos x="0" y="0"/>
                <wp:positionH relativeFrom="page">
                  <wp:posOffset>3832928</wp:posOffset>
                </wp:positionH>
                <wp:positionV relativeFrom="paragraph">
                  <wp:posOffset>77379</wp:posOffset>
                </wp:positionV>
                <wp:extent cx="227076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2270760" cy="1270"/>
                        </a:xfrm>
                        <a:custGeom>
                          <a:avLst/>
                          <a:gdLst/>
                          <a:ahLst/>
                          <a:cxnLst/>
                          <a:rect l="l" t="t" r="r" b="b"/>
                          <a:pathLst>
                            <a:path w="2270760" h="0">
                              <a:moveTo>
                                <a:pt x="0" y="0"/>
                              </a:moveTo>
                              <a:lnTo>
                                <a:pt x="227046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1.805359pt;margin-top:6.092857pt;width:178.8pt;height:.1pt;mso-position-horizontal-relative:page;mso-position-vertical-relative:paragraph;z-index:-15725568;mso-wrap-distance-left:0;mso-wrap-distance-right:0" id="docshape29" coordorigin="6036,122" coordsize="3576,0" path="m6036,122l9612,122e" filled="false" stroked="true" strokeweight="1.201883pt" strokecolor="#000000">
                <v:path arrowok="t"/>
                <v:stroke dashstyle="solid"/>
                <w10:wrap type="topAndBottom"/>
              </v:shape>
            </w:pict>
          </mc:Fallback>
        </mc:AlternateContent>
      </w:r>
      <w:r>
        <w:rPr>
          <w:b/>
          <w:sz w:val="7"/>
        </w:rPr>
        <mc:AlternateContent>
          <mc:Choice Requires="wps">
            <w:drawing>
              <wp:anchor distT="0" distB="0" distL="0" distR="0" allowOverlap="1" layoutInCell="1" locked="0" behindDoc="1" simplePos="0" relativeHeight="487591424">
                <wp:simplePos x="0" y="0"/>
                <wp:positionH relativeFrom="page">
                  <wp:posOffset>6359730</wp:posOffset>
                </wp:positionH>
                <wp:positionV relativeFrom="paragraph">
                  <wp:posOffset>68220</wp:posOffset>
                </wp:positionV>
                <wp:extent cx="857885"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857885" cy="1270"/>
                        </a:xfrm>
                        <a:custGeom>
                          <a:avLst/>
                          <a:gdLst/>
                          <a:ahLst/>
                          <a:cxnLst/>
                          <a:rect l="l" t="t" r="r" b="b"/>
                          <a:pathLst>
                            <a:path w="857885" h="0">
                              <a:moveTo>
                                <a:pt x="0" y="0"/>
                              </a:moveTo>
                              <a:lnTo>
                                <a:pt x="857526"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00.766205pt;margin-top:5.371727pt;width:67.55pt;height:.1pt;mso-position-horizontal-relative:page;mso-position-vertical-relative:paragraph;z-index:-15725056;mso-wrap-distance-left:0;mso-wrap-distance-right:0" id="docshape30" coordorigin="10015,107" coordsize="1351,0" path="m10015,107l11366,107e" filled="false" stroked="true" strokeweight=".72113pt" strokecolor="#000000">
                <v:path arrowok="t"/>
                <v:stroke dashstyle="solid"/>
                <w10:wrap type="topAndBottom"/>
              </v:shape>
            </w:pict>
          </mc:Fallback>
        </mc:AlternateContent>
      </w:r>
    </w:p>
    <w:p>
      <w:pPr>
        <w:pStyle w:val="BodyText"/>
        <w:spacing w:after="0"/>
        <w:rPr>
          <w:b/>
          <w:sz w:val="7"/>
        </w:rPr>
        <w:sectPr>
          <w:footerReference w:type="default" r:id="rId21"/>
          <w:pgSz w:w="15840" w:h="12240" w:orient="landscape"/>
          <w:pgMar w:header="0" w:footer="0" w:top="1380" w:bottom="280" w:left="1080" w:right="1080"/>
        </w:sectPr>
      </w:pPr>
    </w:p>
    <w:p>
      <w:pPr>
        <w:spacing w:before="91"/>
        <w:ind w:left="0" w:right="57" w:firstLine="0"/>
        <w:jc w:val="right"/>
        <w:rPr>
          <w:i/>
          <w:sz w:val="12"/>
        </w:rPr>
      </w:pPr>
      <w:r>
        <w:rPr>
          <w:i/>
          <w:color w:val="2D2D2D"/>
          <w:sz w:val="12"/>
        </w:rPr>
        <w:t>secretary</w:t>
      </w:r>
      <w:r>
        <w:rPr>
          <w:i/>
          <w:color w:val="2D2D2D"/>
          <w:spacing w:val="13"/>
          <w:sz w:val="12"/>
        </w:rPr>
        <w:t> </w:t>
      </w:r>
      <w:r>
        <w:rPr>
          <w:i/>
          <w:color w:val="2D2D2D"/>
          <w:spacing w:val="-7"/>
          <w:sz w:val="12"/>
        </w:rPr>
        <w:t>IV</w:t>
      </w:r>
    </w:p>
    <w:p>
      <w:pPr>
        <w:spacing w:before="7"/>
        <w:ind w:left="0" w:right="0" w:firstLine="0"/>
        <w:jc w:val="right"/>
        <w:rPr>
          <w:sz w:val="12"/>
        </w:rPr>
      </w:pPr>
      <w:r>
        <w:rPr>
          <w:color w:val="1A1A1A"/>
          <w:w w:val="105"/>
          <w:sz w:val="12"/>
        </w:rPr>
        <w:t>Kathy</w:t>
      </w:r>
      <w:r>
        <w:rPr>
          <w:color w:val="1A1A1A"/>
          <w:spacing w:val="6"/>
          <w:w w:val="105"/>
          <w:sz w:val="12"/>
        </w:rPr>
        <w:t> </w:t>
      </w:r>
      <w:r>
        <w:rPr>
          <w:color w:val="1A1A1A"/>
          <w:spacing w:val="-2"/>
          <w:w w:val="105"/>
          <w:sz w:val="12"/>
        </w:rPr>
        <w:t>Gerling</w:t>
      </w:r>
    </w:p>
    <w:p>
      <w:pPr>
        <w:pStyle w:val="BodyText"/>
        <w:spacing w:before="25"/>
        <w:rPr>
          <w:sz w:val="12"/>
        </w:rPr>
      </w:pPr>
      <w:r>
        <w:rPr/>
        <w:br w:type="column"/>
      </w:r>
      <w:r>
        <w:rPr>
          <w:sz w:val="12"/>
        </w:rPr>
      </w:r>
    </w:p>
    <w:p>
      <w:pPr>
        <w:spacing w:line="252" w:lineRule="auto" w:before="1"/>
        <w:ind w:left="2220" w:right="0" w:hanging="1342"/>
        <w:jc w:val="left"/>
        <w:rPr>
          <w:sz w:val="12"/>
        </w:rPr>
      </w:pPr>
      <w:r>
        <w:rPr>
          <w:color w:val="1A1A1A"/>
          <w:sz w:val="12"/>
        </w:rPr>
        <w:t>Associate P</w:t>
      </w:r>
      <w:r>
        <w:rPr>
          <w:color w:val="666666"/>
          <w:sz w:val="12"/>
        </w:rPr>
        <w:t>r</w:t>
      </w:r>
      <w:r>
        <w:rPr>
          <w:color w:val="3D3D3D"/>
          <w:sz w:val="12"/>
        </w:rPr>
        <w:t>ovost</w:t>
      </w:r>
      <w:r>
        <w:rPr>
          <w:color w:val="3D3D3D"/>
          <w:spacing w:val="-9"/>
          <w:sz w:val="12"/>
        </w:rPr>
        <w:t> </w:t>
      </w:r>
      <w:r>
        <w:rPr>
          <w:color w:val="3D3D3D"/>
          <w:sz w:val="12"/>
        </w:rPr>
        <w:t>tor</w:t>
      </w:r>
      <w:r>
        <w:rPr>
          <w:color w:val="3D3D3D"/>
          <w:spacing w:val="-1"/>
          <w:sz w:val="12"/>
        </w:rPr>
        <w:t> </w:t>
      </w:r>
      <w:r>
        <w:rPr>
          <w:color w:val="1A1A1A"/>
          <w:sz w:val="12"/>
        </w:rPr>
        <w:t>Graduate and</w:t>
      </w:r>
      <w:r>
        <w:rPr>
          <w:color w:val="1A1A1A"/>
          <w:spacing w:val="-9"/>
          <w:sz w:val="12"/>
        </w:rPr>
        <w:t> </w:t>
      </w:r>
      <w:r>
        <w:rPr>
          <w:color w:val="1A1A1A"/>
          <w:sz w:val="12"/>
        </w:rPr>
        <w:t>Professional</w:t>
      </w:r>
      <w:r>
        <w:rPr>
          <w:color w:val="1A1A1A"/>
          <w:spacing w:val="33"/>
          <w:sz w:val="12"/>
        </w:rPr>
        <w:t> </w:t>
      </w:r>
      <w:r>
        <w:rPr>
          <w:sz w:val="12"/>
        </w:rPr>
        <w:t>E</w:t>
      </w:r>
      <w:r>
        <w:rPr>
          <w:color w:val="1A1A1A"/>
          <w:sz w:val="12"/>
        </w:rPr>
        <w:t>duc</w:t>
      </w:r>
      <w:r>
        <w:rPr>
          <w:color w:val="3D3D3D"/>
          <w:sz w:val="12"/>
        </w:rPr>
        <w:t>ation</w:t>
      </w:r>
      <w:r>
        <w:rPr>
          <w:color w:val="3D3D3D"/>
          <w:spacing w:val="40"/>
          <w:sz w:val="12"/>
        </w:rPr>
        <w:t> </w:t>
      </w:r>
      <w:r>
        <w:rPr>
          <w:color w:val="2D2D2D"/>
          <w:sz w:val="12"/>
        </w:rPr>
        <w:t>and</w:t>
      </w:r>
      <w:r>
        <w:rPr>
          <w:color w:val="2D2D2D"/>
          <w:spacing w:val="-9"/>
          <w:sz w:val="12"/>
        </w:rPr>
        <w:t> </w:t>
      </w:r>
      <w:r>
        <w:rPr>
          <w:color w:val="2D2D2D"/>
          <w:sz w:val="12"/>
        </w:rPr>
        <w:t>Dean</w:t>
      </w:r>
    </w:p>
    <w:p>
      <w:pPr>
        <w:spacing w:before="101"/>
        <w:ind w:left="0" w:right="2851" w:firstLine="0"/>
        <w:jc w:val="center"/>
        <w:rPr>
          <w:i/>
          <w:sz w:val="12"/>
        </w:rPr>
      </w:pPr>
      <w:r>
        <w:rPr/>
        <w:br w:type="column"/>
      </w:r>
      <w:r>
        <w:rPr>
          <w:i/>
          <w:color w:val="2D2D2D"/>
          <w:w w:val="90"/>
          <w:sz w:val="12"/>
        </w:rPr>
        <w:t>Pro.iecl</w:t>
      </w:r>
      <w:r>
        <w:rPr>
          <w:i/>
          <w:color w:val="2D2D2D"/>
          <w:spacing w:val="-3"/>
          <w:sz w:val="12"/>
        </w:rPr>
        <w:t> </w:t>
      </w:r>
      <w:r>
        <w:rPr>
          <w:i/>
          <w:color w:val="2D2D2D"/>
          <w:spacing w:val="-2"/>
          <w:sz w:val="12"/>
        </w:rPr>
        <w:t>Manager</w:t>
      </w:r>
    </w:p>
    <w:p>
      <w:pPr>
        <w:spacing w:before="6"/>
        <w:ind w:left="2" w:right="2851" w:firstLine="0"/>
        <w:jc w:val="center"/>
        <w:rPr>
          <w:sz w:val="12"/>
        </w:rPr>
      </w:pPr>
      <w:r>
        <w:rPr>
          <w:sz w:val="12"/>
        </w:rPr>
        <mc:AlternateContent>
          <mc:Choice Requires="wps">
            <w:drawing>
              <wp:anchor distT="0" distB="0" distL="0" distR="0" allowOverlap="1" layoutInCell="1" locked="0" behindDoc="1" simplePos="0" relativeHeight="486572544">
                <wp:simplePos x="0" y="0"/>
                <wp:positionH relativeFrom="page">
                  <wp:posOffset>1570096</wp:posOffset>
                </wp:positionH>
                <wp:positionV relativeFrom="paragraph">
                  <wp:posOffset>87487</wp:posOffset>
                </wp:positionV>
                <wp:extent cx="6953884" cy="453834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953884" cy="4538345"/>
                          <a:chExt cx="6953884" cy="4538345"/>
                        </a:xfrm>
                      </wpg:grpSpPr>
                      <wps:wsp>
                        <wps:cNvPr id="35" name="Graphic 35"/>
                        <wps:cNvSpPr/>
                        <wps:spPr>
                          <a:xfrm>
                            <a:off x="1048256" y="3450"/>
                            <a:ext cx="952500" cy="205104"/>
                          </a:xfrm>
                          <a:custGeom>
                            <a:avLst/>
                            <a:gdLst/>
                            <a:ahLst/>
                            <a:cxnLst/>
                            <a:rect l="l" t="t" r="r" b="b"/>
                            <a:pathLst>
                              <a:path w="952500" h="205104">
                                <a:moveTo>
                                  <a:pt x="0" y="204536"/>
                                </a:moveTo>
                                <a:lnTo>
                                  <a:pt x="0" y="0"/>
                                </a:lnTo>
                              </a:path>
                              <a:path w="952500" h="205104">
                                <a:moveTo>
                                  <a:pt x="0" y="97689"/>
                                </a:moveTo>
                                <a:lnTo>
                                  <a:pt x="952128" y="97689"/>
                                </a:lnTo>
                              </a:path>
                            </a:pathLst>
                          </a:custGeom>
                          <a:ln w="3052">
                            <a:solidFill>
                              <a:srgbClr val="000000"/>
                            </a:solidFill>
                            <a:prstDash val="solid"/>
                          </a:ln>
                        </wps:spPr>
                        <wps:bodyPr wrap="square" lIns="0" tIns="0" rIns="0" bIns="0" rtlCol="0">
                          <a:prstTxWarp prst="textNoShape">
                            <a:avLst/>
                          </a:prstTxWarp>
                          <a:noAutofit/>
                        </wps:bodyPr>
                      </wps:wsp>
                      <wps:wsp>
                        <wps:cNvPr id="36" name="Graphic 36"/>
                        <wps:cNvSpPr/>
                        <wps:spPr>
                          <a:xfrm>
                            <a:off x="1994282" y="3450"/>
                            <a:ext cx="1270" cy="100965"/>
                          </a:xfrm>
                          <a:custGeom>
                            <a:avLst/>
                            <a:gdLst/>
                            <a:ahLst/>
                            <a:cxnLst/>
                            <a:rect l="l" t="t" r="r" b="b"/>
                            <a:pathLst>
                              <a:path w="0" h="100965">
                                <a:moveTo>
                                  <a:pt x="0" y="100741"/>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37" name="Graphic 37"/>
                        <wps:cNvSpPr/>
                        <wps:spPr>
                          <a:xfrm>
                            <a:off x="1994282" y="101140"/>
                            <a:ext cx="1270" cy="107314"/>
                          </a:xfrm>
                          <a:custGeom>
                            <a:avLst/>
                            <a:gdLst/>
                            <a:ahLst/>
                            <a:cxnLst/>
                            <a:rect l="l" t="t" r="r" b="b"/>
                            <a:pathLst>
                              <a:path w="0" h="107314">
                                <a:moveTo>
                                  <a:pt x="0" y="106847"/>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38" name="Graphic 38"/>
                        <wps:cNvSpPr/>
                        <wps:spPr>
                          <a:xfrm>
                            <a:off x="2442881" y="207987"/>
                            <a:ext cx="1699895" cy="1270"/>
                          </a:xfrm>
                          <a:custGeom>
                            <a:avLst/>
                            <a:gdLst/>
                            <a:ahLst/>
                            <a:cxnLst/>
                            <a:rect l="l" t="t" r="r" b="b"/>
                            <a:pathLst>
                              <a:path w="1699895" h="0">
                                <a:moveTo>
                                  <a:pt x="0" y="0"/>
                                </a:moveTo>
                                <a:lnTo>
                                  <a:pt x="1699793" y="0"/>
                                </a:lnTo>
                              </a:path>
                            </a:pathLst>
                          </a:custGeom>
                          <a:ln w="21369">
                            <a:solidFill>
                              <a:srgbClr val="000000"/>
                            </a:solidFill>
                            <a:prstDash val="solid"/>
                          </a:ln>
                        </wps:spPr>
                        <wps:bodyPr wrap="square" lIns="0" tIns="0" rIns="0" bIns="0" rtlCol="0">
                          <a:prstTxWarp prst="textNoShape">
                            <a:avLst/>
                          </a:prstTxWarp>
                          <a:noAutofit/>
                        </wps:bodyPr>
                      </wps:wsp>
                      <wps:wsp>
                        <wps:cNvPr id="39" name="Graphic 39"/>
                        <wps:cNvSpPr/>
                        <wps:spPr>
                          <a:xfrm>
                            <a:off x="3388906" y="201881"/>
                            <a:ext cx="1270" cy="2808605"/>
                          </a:xfrm>
                          <a:custGeom>
                            <a:avLst/>
                            <a:gdLst/>
                            <a:ahLst/>
                            <a:cxnLst/>
                            <a:rect l="l" t="t" r="r" b="b"/>
                            <a:pathLst>
                              <a:path w="0" h="2808605">
                                <a:moveTo>
                                  <a:pt x="0" y="2808559"/>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40" name="Graphic 40"/>
                        <wps:cNvSpPr/>
                        <wps:spPr>
                          <a:xfrm>
                            <a:off x="617968" y="363679"/>
                            <a:ext cx="5527040" cy="119380"/>
                          </a:xfrm>
                          <a:custGeom>
                            <a:avLst/>
                            <a:gdLst/>
                            <a:ahLst/>
                            <a:cxnLst/>
                            <a:rect l="l" t="t" r="r" b="b"/>
                            <a:pathLst>
                              <a:path w="5527040" h="119380">
                                <a:moveTo>
                                  <a:pt x="2767886" y="0"/>
                                </a:moveTo>
                                <a:lnTo>
                                  <a:pt x="5526618" y="0"/>
                                </a:lnTo>
                              </a:path>
                              <a:path w="5527040" h="119380">
                                <a:moveTo>
                                  <a:pt x="0" y="119058"/>
                                </a:moveTo>
                                <a:lnTo>
                                  <a:pt x="2096513" y="119058"/>
                                </a:lnTo>
                              </a:path>
                              <a:path w="5527040" h="119380">
                                <a:moveTo>
                                  <a:pt x="3240899" y="119058"/>
                                </a:moveTo>
                                <a:lnTo>
                                  <a:pt x="3524706" y="119058"/>
                                </a:lnTo>
                              </a:path>
                            </a:pathLst>
                          </a:custGeom>
                          <a:ln w="3052">
                            <a:solidFill>
                              <a:srgbClr val="000000"/>
                            </a:solidFill>
                            <a:prstDash val="solid"/>
                          </a:ln>
                        </wps:spPr>
                        <wps:bodyPr wrap="square" lIns="0" tIns="0" rIns="0" bIns="0" rtlCol="0">
                          <a:prstTxWarp prst="textNoShape">
                            <a:avLst/>
                          </a:prstTxWarp>
                          <a:noAutofit/>
                        </wps:bodyPr>
                      </wps:wsp>
                      <wps:wsp>
                        <wps:cNvPr id="41" name="Graphic 41"/>
                        <wps:cNvSpPr/>
                        <wps:spPr>
                          <a:xfrm>
                            <a:off x="4142674" y="482737"/>
                            <a:ext cx="2588260" cy="1270"/>
                          </a:xfrm>
                          <a:custGeom>
                            <a:avLst/>
                            <a:gdLst/>
                            <a:ahLst/>
                            <a:cxnLst/>
                            <a:rect l="l" t="t" r="r" b="b"/>
                            <a:pathLst>
                              <a:path w="2588260" h="0">
                                <a:moveTo>
                                  <a:pt x="0" y="0"/>
                                </a:moveTo>
                                <a:lnTo>
                                  <a:pt x="1141333" y="0"/>
                                </a:lnTo>
                              </a:path>
                              <a:path w="2588260" h="0">
                                <a:moveTo>
                                  <a:pt x="1428192" y="0"/>
                                </a:moveTo>
                                <a:lnTo>
                                  <a:pt x="2587836" y="0"/>
                                </a:lnTo>
                              </a:path>
                            </a:pathLst>
                          </a:custGeom>
                          <a:ln w="9156">
                            <a:solidFill>
                              <a:srgbClr val="000000"/>
                            </a:solidFill>
                            <a:prstDash val="solid"/>
                          </a:ln>
                        </wps:spPr>
                        <wps:bodyPr wrap="square" lIns="0" tIns="0" rIns="0" bIns="0" rtlCol="0">
                          <a:prstTxWarp prst="textNoShape">
                            <a:avLst/>
                          </a:prstTxWarp>
                          <a:noAutofit/>
                        </wps:bodyPr>
                      </wps:wsp>
                      <wps:wsp>
                        <wps:cNvPr id="42" name="Graphic 42"/>
                        <wps:cNvSpPr/>
                        <wps:spPr>
                          <a:xfrm>
                            <a:off x="2714481" y="363679"/>
                            <a:ext cx="3430270" cy="626110"/>
                          </a:xfrm>
                          <a:custGeom>
                            <a:avLst/>
                            <a:gdLst/>
                            <a:ahLst/>
                            <a:cxnLst/>
                            <a:rect l="l" t="t" r="r" b="b"/>
                            <a:pathLst>
                              <a:path w="3430270" h="626110">
                                <a:moveTo>
                                  <a:pt x="3430104" y="125164"/>
                                </a:moveTo>
                                <a:lnTo>
                                  <a:pt x="3430104" y="0"/>
                                </a:lnTo>
                              </a:path>
                              <a:path w="3430270" h="626110">
                                <a:moveTo>
                                  <a:pt x="0" y="625820"/>
                                </a:moveTo>
                                <a:lnTo>
                                  <a:pt x="0" y="119058"/>
                                </a:lnTo>
                              </a:path>
                            </a:pathLst>
                          </a:custGeom>
                          <a:ln w="15261">
                            <a:solidFill>
                              <a:srgbClr val="000000"/>
                            </a:solidFill>
                            <a:prstDash val="solid"/>
                          </a:ln>
                        </wps:spPr>
                        <wps:bodyPr wrap="square" lIns="0" tIns="0" rIns="0" bIns="0" rtlCol="0">
                          <a:prstTxWarp prst="textNoShape">
                            <a:avLst/>
                          </a:prstTxWarp>
                          <a:noAutofit/>
                        </wps:bodyPr>
                      </wps:wsp>
                      <wps:wsp>
                        <wps:cNvPr id="43" name="Graphic 43"/>
                        <wps:cNvSpPr/>
                        <wps:spPr>
                          <a:xfrm>
                            <a:off x="3858867" y="482737"/>
                            <a:ext cx="1270" cy="436880"/>
                          </a:xfrm>
                          <a:custGeom>
                            <a:avLst/>
                            <a:gdLst/>
                            <a:ahLst/>
                            <a:cxnLst/>
                            <a:rect l="l" t="t" r="r" b="b"/>
                            <a:pathLst>
                              <a:path w="0" h="436880">
                                <a:moveTo>
                                  <a:pt x="0" y="436547"/>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44" name="Graphic 44"/>
                        <wps:cNvSpPr/>
                        <wps:spPr>
                          <a:xfrm>
                            <a:off x="5284008" y="479685"/>
                            <a:ext cx="1270" cy="445770"/>
                          </a:xfrm>
                          <a:custGeom>
                            <a:avLst/>
                            <a:gdLst/>
                            <a:ahLst/>
                            <a:cxnLst/>
                            <a:rect l="l" t="t" r="r" b="b"/>
                            <a:pathLst>
                              <a:path w="0" h="445770">
                                <a:moveTo>
                                  <a:pt x="0" y="445706"/>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45" name="Graphic 45"/>
                        <wps:cNvSpPr/>
                        <wps:spPr>
                          <a:xfrm>
                            <a:off x="5570867" y="482737"/>
                            <a:ext cx="1270" cy="436880"/>
                          </a:xfrm>
                          <a:custGeom>
                            <a:avLst/>
                            <a:gdLst/>
                            <a:ahLst/>
                            <a:cxnLst/>
                            <a:rect l="l" t="t" r="r" b="b"/>
                            <a:pathLst>
                              <a:path w="0" h="436880">
                                <a:moveTo>
                                  <a:pt x="0" y="436547"/>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46" name="Graphic 46"/>
                        <wps:cNvSpPr/>
                        <wps:spPr>
                          <a:xfrm>
                            <a:off x="617968" y="479685"/>
                            <a:ext cx="6113145" cy="504190"/>
                          </a:xfrm>
                          <a:custGeom>
                            <a:avLst/>
                            <a:gdLst/>
                            <a:ahLst/>
                            <a:cxnLst/>
                            <a:rect l="l" t="t" r="r" b="b"/>
                            <a:pathLst>
                              <a:path w="6113145" h="504190">
                                <a:moveTo>
                                  <a:pt x="6112543" y="442653"/>
                                </a:moveTo>
                                <a:lnTo>
                                  <a:pt x="6112543" y="0"/>
                                </a:lnTo>
                              </a:path>
                              <a:path w="6113145" h="504190">
                                <a:moveTo>
                                  <a:pt x="0" y="503709"/>
                                </a:moveTo>
                                <a:lnTo>
                                  <a:pt x="0" y="3052"/>
                                </a:lnTo>
                              </a:path>
                            </a:pathLst>
                          </a:custGeom>
                          <a:ln w="15261">
                            <a:solidFill>
                              <a:srgbClr val="000000"/>
                            </a:solidFill>
                            <a:prstDash val="solid"/>
                          </a:ln>
                        </wps:spPr>
                        <wps:bodyPr wrap="square" lIns="0" tIns="0" rIns="0" bIns="0" rtlCol="0">
                          <a:prstTxWarp prst="textNoShape">
                            <a:avLst/>
                          </a:prstTxWarp>
                          <a:noAutofit/>
                        </wps:bodyPr>
                      </wps:wsp>
                      <wps:wsp>
                        <wps:cNvPr id="47" name="Graphic 47"/>
                        <wps:cNvSpPr/>
                        <wps:spPr>
                          <a:xfrm>
                            <a:off x="2708378" y="714749"/>
                            <a:ext cx="2152015" cy="205104"/>
                          </a:xfrm>
                          <a:custGeom>
                            <a:avLst/>
                            <a:gdLst/>
                            <a:ahLst/>
                            <a:cxnLst/>
                            <a:rect l="l" t="t" r="r" b="b"/>
                            <a:pathLst>
                              <a:path w="2152015" h="205104">
                                <a:moveTo>
                                  <a:pt x="0" y="0"/>
                                </a:moveTo>
                                <a:lnTo>
                                  <a:pt x="1153540" y="0"/>
                                </a:lnTo>
                              </a:path>
                              <a:path w="2152015" h="205104">
                                <a:moveTo>
                                  <a:pt x="1150488" y="204536"/>
                                </a:moveTo>
                                <a:lnTo>
                                  <a:pt x="2151444" y="204536"/>
                                </a:lnTo>
                              </a:path>
                            </a:pathLst>
                          </a:custGeom>
                          <a:ln w="3052">
                            <a:solidFill>
                              <a:srgbClr val="000000"/>
                            </a:solidFill>
                            <a:prstDash val="solid"/>
                          </a:ln>
                        </wps:spPr>
                        <wps:bodyPr wrap="square" lIns="0" tIns="0" rIns="0" bIns="0" rtlCol="0">
                          <a:prstTxWarp prst="textNoShape">
                            <a:avLst/>
                          </a:prstTxWarp>
                          <a:noAutofit/>
                        </wps:bodyPr>
                      </wps:wsp>
                      <wps:wsp>
                        <wps:cNvPr id="48" name="Graphic 48"/>
                        <wps:cNvSpPr/>
                        <wps:spPr>
                          <a:xfrm>
                            <a:off x="4859823" y="919285"/>
                            <a:ext cx="430530" cy="1270"/>
                          </a:xfrm>
                          <a:custGeom>
                            <a:avLst/>
                            <a:gdLst/>
                            <a:ahLst/>
                            <a:cxnLst/>
                            <a:rect l="l" t="t" r="r" b="b"/>
                            <a:pathLst>
                              <a:path w="430530" h="0">
                                <a:moveTo>
                                  <a:pt x="0" y="0"/>
                                </a:moveTo>
                                <a:lnTo>
                                  <a:pt x="430288" y="0"/>
                                </a:lnTo>
                              </a:path>
                            </a:pathLst>
                          </a:custGeom>
                          <a:ln w="9158">
                            <a:solidFill>
                              <a:srgbClr val="000000"/>
                            </a:solidFill>
                            <a:prstDash val="solid"/>
                          </a:ln>
                        </wps:spPr>
                        <wps:bodyPr wrap="square" lIns="0" tIns="0" rIns="0" bIns="0" rtlCol="0">
                          <a:prstTxWarp prst="textNoShape">
                            <a:avLst/>
                          </a:prstTxWarp>
                          <a:noAutofit/>
                        </wps:bodyPr>
                      </wps:wsp>
                      <wps:wsp>
                        <wps:cNvPr id="49" name="Graphic 49"/>
                        <wps:cNvSpPr/>
                        <wps:spPr>
                          <a:xfrm>
                            <a:off x="5567815" y="919285"/>
                            <a:ext cx="1172210" cy="1270"/>
                          </a:xfrm>
                          <a:custGeom>
                            <a:avLst/>
                            <a:gdLst/>
                            <a:ahLst/>
                            <a:cxnLst/>
                            <a:rect l="l" t="t" r="r" b="b"/>
                            <a:pathLst>
                              <a:path w="1172210" h="0">
                                <a:moveTo>
                                  <a:pt x="0" y="0"/>
                                </a:moveTo>
                                <a:lnTo>
                                  <a:pt x="1171850" y="0"/>
                                </a:lnTo>
                              </a:path>
                            </a:pathLst>
                          </a:custGeom>
                          <a:ln w="3052">
                            <a:solidFill>
                              <a:srgbClr val="000000"/>
                            </a:solidFill>
                            <a:prstDash val="solid"/>
                          </a:ln>
                        </wps:spPr>
                        <wps:bodyPr wrap="square" lIns="0" tIns="0" rIns="0" bIns="0" rtlCol="0">
                          <a:prstTxWarp prst="textNoShape">
                            <a:avLst/>
                          </a:prstTxWarp>
                          <a:noAutofit/>
                        </wps:bodyPr>
                      </wps:wsp>
                      <wps:wsp>
                        <wps:cNvPr id="50" name="Graphic 50"/>
                        <wps:cNvSpPr/>
                        <wps:spPr>
                          <a:xfrm>
                            <a:off x="611864" y="916232"/>
                            <a:ext cx="3976370" cy="394335"/>
                          </a:xfrm>
                          <a:custGeom>
                            <a:avLst/>
                            <a:gdLst/>
                            <a:ahLst/>
                            <a:cxnLst/>
                            <a:rect l="l" t="t" r="r" b="b"/>
                            <a:pathLst>
                              <a:path w="3976370" h="394335">
                                <a:moveTo>
                                  <a:pt x="0" y="67161"/>
                                </a:moveTo>
                                <a:lnTo>
                                  <a:pt x="2111772" y="67161"/>
                                </a:lnTo>
                              </a:path>
                              <a:path w="3976370" h="394335">
                                <a:moveTo>
                                  <a:pt x="3976357" y="393808"/>
                                </a:moveTo>
                                <a:lnTo>
                                  <a:pt x="3976357" y="0"/>
                                </a:lnTo>
                              </a:path>
                            </a:pathLst>
                          </a:custGeom>
                          <a:ln w="9156">
                            <a:solidFill>
                              <a:srgbClr val="000000"/>
                            </a:solidFill>
                            <a:prstDash val="solid"/>
                          </a:ln>
                        </wps:spPr>
                        <wps:bodyPr wrap="square" lIns="0" tIns="0" rIns="0" bIns="0" rtlCol="0">
                          <a:prstTxWarp prst="textNoShape">
                            <a:avLst/>
                          </a:prstTxWarp>
                          <a:noAutofit/>
                        </wps:bodyPr>
                      </wps:wsp>
                      <wps:wsp>
                        <wps:cNvPr id="51" name="Graphic 51"/>
                        <wps:cNvSpPr/>
                        <wps:spPr>
                          <a:xfrm>
                            <a:off x="1646389" y="919285"/>
                            <a:ext cx="5084445" cy="504190"/>
                          </a:xfrm>
                          <a:custGeom>
                            <a:avLst/>
                            <a:gdLst/>
                            <a:ahLst/>
                            <a:cxnLst/>
                            <a:rect l="l" t="t" r="r" b="b"/>
                            <a:pathLst>
                              <a:path w="5084445" h="504190">
                                <a:moveTo>
                                  <a:pt x="3924478" y="64108"/>
                                </a:moveTo>
                                <a:lnTo>
                                  <a:pt x="3924478" y="0"/>
                                </a:lnTo>
                              </a:path>
                              <a:path w="5084445" h="504190">
                                <a:moveTo>
                                  <a:pt x="4498197" y="64108"/>
                                </a:moveTo>
                                <a:lnTo>
                                  <a:pt x="4498197" y="0"/>
                                </a:lnTo>
                              </a:path>
                              <a:path w="5084445" h="504190">
                                <a:moveTo>
                                  <a:pt x="5084122" y="64108"/>
                                </a:moveTo>
                                <a:lnTo>
                                  <a:pt x="5084122" y="0"/>
                                </a:lnTo>
                              </a:path>
                              <a:path w="5084445" h="504190">
                                <a:moveTo>
                                  <a:pt x="0" y="503709"/>
                                </a:moveTo>
                                <a:lnTo>
                                  <a:pt x="0" y="61055"/>
                                </a:lnTo>
                              </a:path>
                            </a:pathLst>
                          </a:custGeom>
                          <a:ln w="3052">
                            <a:solidFill>
                              <a:srgbClr val="000000"/>
                            </a:solidFill>
                            <a:prstDash val="solid"/>
                          </a:ln>
                        </wps:spPr>
                        <wps:bodyPr wrap="square" lIns="0" tIns="0" rIns="0" bIns="0" rtlCol="0">
                          <a:prstTxWarp prst="textNoShape">
                            <a:avLst/>
                          </a:prstTxWarp>
                          <a:noAutofit/>
                        </wps:bodyPr>
                      </wps:wsp>
                      <wps:wsp>
                        <wps:cNvPr id="52" name="Graphic 52"/>
                        <wps:cNvSpPr/>
                        <wps:spPr>
                          <a:xfrm>
                            <a:off x="3858867" y="1093294"/>
                            <a:ext cx="1477645" cy="1270"/>
                          </a:xfrm>
                          <a:custGeom>
                            <a:avLst/>
                            <a:gdLst/>
                            <a:ahLst/>
                            <a:cxnLst/>
                            <a:rect l="l" t="t" r="r" b="b"/>
                            <a:pathLst>
                              <a:path w="1477645" h="0">
                                <a:moveTo>
                                  <a:pt x="0" y="0"/>
                                </a:moveTo>
                                <a:lnTo>
                                  <a:pt x="598132" y="0"/>
                                </a:lnTo>
                              </a:path>
                              <a:path w="1477645" h="0">
                                <a:moveTo>
                                  <a:pt x="839215" y="0"/>
                                </a:moveTo>
                                <a:lnTo>
                                  <a:pt x="1477019" y="0"/>
                                </a:lnTo>
                              </a:path>
                            </a:pathLst>
                          </a:custGeom>
                          <a:ln w="15261">
                            <a:solidFill>
                              <a:srgbClr val="000000"/>
                            </a:solidFill>
                            <a:prstDash val="solid"/>
                          </a:ln>
                        </wps:spPr>
                        <wps:bodyPr wrap="square" lIns="0" tIns="0" rIns="0" bIns="0" rtlCol="0">
                          <a:prstTxWarp prst="textNoShape">
                            <a:avLst/>
                          </a:prstTxWarp>
                          <a:noAutofit/>
                        </wps:bodyPr>
                      </wps:wsp>
                      <wps:wsp>
                        <wps:cNvPr id="53" name="Graphic 53"/>
                        <wps:cNvSpPr/>
                        <wps:spPr>
                          <a:xfrm>
                            <a:off x="5436593" y="1093294"/>
                            <a:ext cx="501015" cy="1270"/>
                          </a:xfrm>
                          <a:custGeom>
                            <a:avLst/>
                            <a:gdLst/>
                            <a:ahLst/>
                            <a:cxnLst/>
                            <a:rect l="l" t="t" r="r" b="b"/>
                            <a:pathLst>
                              <a:path w="501015" h="0">
                                <a:moveTo>
                                  <a:pt x="0" y="0"/>
                                </a:moveTo>
                                <a:lnTo>
                                  <a:pt x="500477" y="0"/>
                                </a:lnTo>
                              </a:path>
                            </a:pathLst>
                          </a:custGeom>
                          <a:ln w="3052">
                            <a:solidFill>
                              <a:srgbClr val="000000"/>
                            </a:solidFill>
                            <a:prstDash val="solid"/>
                          </a:ln>
                        </wps:spPr>
                        <wps:bodyPr wrap="square" lIns="0" tIns="0" rIns="0" bIns="0" rtlCol="0">
                          <a:prstTxWarp prst="textNoShape">
                            <a:avLst/>
                          </a:prstTxWarp>
                          <a:noAutofit/>
                        </wps:bodyPr>
                      </wps:wsp>
                      <wps:wsp>
                        <wps:cNvPr id="54" name="Graphic 54"/>
                        <wps:cNvSpPr/>
                        <wps:spPr>
                          <a:xfrm>
                            <a:off x="6144586" y="983394"/>
                            <a:ext cx="1270" cy="327025"/>
                          </a:xfrm>
                          <a:custGeom>
                            <a:avLst/>
                            <a:gdLst/>
                            <a:ahLst/>
                            <a:cxnLst/>
                            <a:rect l="l" t="t" r="r" b="b"/>
                            <a:pathLst>
                              <a:path w="0" h="327025">
                                <a:moveTo>
                                  <a:pt x="0" y="326647"/>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55" name="Graphic 55"/>
                        <wps:cNvSpPr/>
                        <wps:spPr>
                          <a:xfrm>
                            <a:off x="6281912" y="1093294"/>
                            <a:ext cx="558800" cy="1270"/>
                          </a:xfrm>
                          <a:custGeom>
                            <a:avLst/>
                            <a:gdLst/>
                            <a:ahLst/>
                            <a:cxnLst/>
                            <a:rect l="l" t="t" r="r" b="b"/>
                            <a:pathLst>
                              <a:path w="558800" h="0">
                                <a:moveTo>
                                  <a:pt x="0" y="0"/>
                                </a:moveTo>
                                <a:lnTo>
                                  <a:pt x="558460" y="0"/>
                                </a:lnTo>
                              </a:path>
                            </a:pathLst>
                          </a:custGeom>
                          <a:ln w="9158">
                            <a:solidFill>
                              <a:srgbClr val="000000"/>
                            </a:solidFill>
                            <a:prstDash val="solid"/>
                          </a:ln>
                        </wps:spPr>
                        <wps:bodyPr wrap="square" lIns="0" tIns="0" rIns="0" bIns="0" rtlCol="0">
                          <a:prstTxWarp prst="textNoShape">
                            <a:avLst/>
                          </a:prstTxWarp>
                          <a:noAutofit/>
                        </wps:bodyPr>
                      </wps:wsp>
                      <wps:wsp>
                        <wps:cNvPr id="56" name="Graphic 56"/>
                        <wps:cNvSpPr/>
                        <wps:spPr>
                          <a:xfrm>
                            <a:off x="7629" y="1236775"/>
                            <a:ext cx="3244215" cy="1270"/>
                          </a:xfrm>
                          <a:custGeom>
                            <a:avLst/>
                            <a:gdLst/>
                            <a:ahLst/>
                            <a:cxnLst/>
                            <a:rect l="l" t="t" r="r" b="b"/>
                            <a:pathLst>
                              <a:path w="3244215" h="0">
                                <a:moveTo>
                                  <a:pt x="0" y="0"/>
                                </a:moveTo>
                                <a:lnTo>
                                  <a:pt x="1464813" y="0"/>
                                </a:lnTo>
                              </a:path>
                              <a:path w="3244215" h="0">
                                <a:moveTo>
                                  <a:pt x="1812706" y="0"/>
                                </a:moveTo>
                                <a:lnTo>
                                  <a:pt x="3243950" y="0"/>
                                </a:lnTo>
                              </a:path>
                            </a:pathLst>
                          </a:custGeom>
                          <a:ln w="3052">
                            <a:solidFill>
                              <a:srgbClr val="000000"/>
                            </a:solidFill>
                            <a:prstDash val="solid"/>
                          </a:ln>
                        </wps:spPr>
                        <wps:bodyPr wrap="square" lIns="0" tIns="0" rIns="0" bIns="0" rtlCol="0">
                          <a:prstTxWarp prst="textNoShape">
                            <a:avLst/>
                          </a:prstTxWarp>
                          <a:noAutofit/>
                        </wps:bodyPr>
                      </wps:wsp>
                      <wps:wsp>
                        <wps:cNvPr id="57" name="Graphic 57"/>
                        <wps:cNvSpPr/>
                        <wps:spPr>
                          <a:xfrm>
                            <a:off x="3858867" y="1087188"/>
                            <a:ext cx="598170" cy="519430"/>
                          </a:xfrm>
                          <a:custGeom>
                            <a:avLst/>
                            <a:gdLst/>
                            <a:ahLst/>
                            <a:cxnLst/>
                            <a:rect l="l" t="t" r="r" b="b"/>
                            <a:pathLst>
                              <a:path w="598170" h="519430">
                                <a:moveTo>
                                  <a:pt x="0" y="518973"/>
                                </a:moveTo>
                                <a:lnTo>
                                  <a:pt x="0" y="6105"/>
                                </a:lnTo>
                              </a:path>
                              <a:path w="598170" h="519430">
                                <a:moveTo>
                                  <a:pt x="598132" y="296119"/>
                                </a:moveTo>
                                <a:lnTo>
                                  <a:pt x="598132" y="0"/>
                                </a:lnTo>
                              </a:path>
                            </a:pathLst>
                          </a:custGeom>
                          <a:ln w="9156">
                            <a:solidFill>
                              <a:srgbClr val="000000"/>
                            </a:solidFill>
                            <a:prstDash val="solid"/>
                          </a:ln>
                        </wps:spPr>
                        <wps:bodyPr wrap="square" lIns="0" tIns="0" rIns="0" bIns="0" rtlCol="0">
                          <a:prstTxWarp prst="textNoShape">
                            <a:avLst/>
                          </a:prstTxWarp>
                          <a:noAutofit/>
                        </wps:bodyPr>
                      </wps:wsp>
                      <wps:wsp>
                        <wps:cNvPr id="58" name="Graphic 58"/>
                        <wps:cNvSpPr/>
                        <wps:spPr>
                          <a:xfrm>
                            <a:off x="4698083" y="1087188"/>
                            <a:ext cx="1239520" cy="528320"/>
                          </a:xfrm>
                          <a:custGeom>
                            <a:avLst/>
                            <a:gdLst/>
                            <a:ahLst/>
                            <a:cxnLst/>
                            <a:rect l="l" t="t" r="r" b="b"/>
                            <a:pathLst>
                              <a:path w="1239520" h="528320">
                                <a:moveTo>
                                  <a:pt x="0" y="222853"/>
                                </a:moveTo>
                                <a:lnTo>
                                  <a:pt x="0" y="6105"/>
                                </a:lnTo>
                              </a:path>
                              <a:path w="1239520" h="528320">
                                <a:moveTo>
                                  <a:pt x="585925" y="528131"/>
                                </a:moveTo>
                                <a:lnTo>
                                  <a:pt x="585925" y="0"/>
                                </a:lnTo>
                              </a:path>
                              <a:path w="1239520" h="528320">
                                <a:moveTo>
                                  <a:pt x="738509" y="149586"/>
                                </a:moveTo>
                                <a:lnTo>
                                  <a:pt x="738509" y="6105"/>
                                </a:lnTo>
                              </a:path>
                              <a:path w="1239520" h="528320">
                                <a:moveTo>
                                  <a:pt x="1238987" y="522025"/>
                                </a:moveTo>
                                <a:lnTo>
                                  <a:pt x="1238987" y="6105"/>
                                </a:lnTo>
                              </a:path>
                            </a:pathLst>
                          </a:custGeom>
                          <a:ln w="3052">
                            <a:solidFill>
                              <a:srgbClr val="000000"/>
                            </a:solidFill>
                            <a:prstDash val="solid"/>
                          </a:ln>
                        </wps:spPr>
                        <wps:bodyPr wrap="square" lIns="0" tIns="0" rIns="0" bIns="0" rtlCol="0">
                          <a:prstTxWarp prst="textNoShape">
                            <a:avLst/>
                          </a:prstTxWarp>
                          <a:noAutofit/>
                        </wps:bodyPr>
                      </wps:wsp>
                      <wps:wsp>
                        <wps:cNvPr id="59" name="Graphic 59"/>
                        <wps:cNvSpPr/>
                        <wps:spPr>
                          <a:xfrm>
                            <a:off x="6281912" y="1090241"/>
                            <a:ext cx="558800" cy="516255"/>
                          </a:xfrm>
                          <a:custGeom>
                            <a:avLst/>
                            <a:gdLst/>
                            <a:ahLst/>
                            <a:cxnLst/>
                            <a:rect l="l" t="t" r="r" b="b"/>
                            <a:pathLst>
                              <a:path w="558800" h="516255">
                                <a:moveTo>
                                  <a:pt x="0" y="515920"/>
                                </a:moveTo>
                                <a:lnTo>
                                  <a:pt x="0" y="3052"/>
                                </a:lnTo>
                              </a:path>
                              <a:path w="558800" h="516255">
                                <a:moveTo>
                                  <a:pt x="558460" y="219800"/>
                                </a:moveTo>
                                <a:lnTo>
                                  <a:pt x="558460" y="0"/>
                                </a:lnTo>
                              </a:path>
                            </a:pathLst>
                          </a:custGeom>
                          <a:ln w="9156">
                            <a:solidFill>
                              <a:srgbClr val="000000"/>
                            </a:solidFill>
                            <a:prstDash val="solid"/>
                          </a:ln>
                        </wps:spPr>
                        <wps:bodyPr wrap="square" lIns="0" tIns="0" rIns="0" bIns="0" rtlCol="0">
                          <a:prstTxWarp prst="textNoShape">
                            <a:avLst/>
                          </a:prstTxWarp>
                          <a:noAutofit/>
                        </wps:bodyPr>
                      </wps:wsp>
                      <wps:wsp>
                        <wps:cNvPr id="60" name="Graphic 60"/>
                        <wps:cNvSpPr/>
                        <wps:spPr>
                          <a:xfrm>
                            <a:off x="7629" y="1236775"/>
                            <a:ext cx="1812925" cy="482600"/>
                          </a:xfrm>
                          <a:custGeom>
                            <a:avLst/>
                            <a:gdLst/>
                            <a:ahLst/>
                            <a:cxnLst/>
                            <a:rect l="l" t="t" r="r" b="b"/>
                            <a:pathLst>
                              <a:path w="1812925" h="482600">
                                <a:moveTo>
                                  <a:pt x="0" y="482339"/>
                                </a:moveTo>
                                <a:lnTo>
                                  <a:pt x="0" y="0"/>
                                </a:lnTo>
                              </a:path>
                              <a:path w="1812925" h="482600">
                                <a:moveTo>
                                  <a:pt x="1464813" y="186219"/>
                                </a:moveTo>
                                <a:lnTo>
                                  <a:pt x="1464813" y="0"/>
                                </a:lnTo>
                              </a:path>
                              <a:path w="1812925" h="482600">
                                <a:moveTo>
                                  <a:pt x="1812706" y="146533"/>
                                </a:moveTo>
                                <a:lnTo>
                                  <a:pt x="1812706" y="0"/>
                                </a:lnTo>
                              </a:path>
                            </a:pathLst>
                          </a:custGeom>
                          <a:ln w="15261">
                            <a:solidFill>
                              <a:srgbClr val="000000"/>
                            </a:solidFill>
                            <a:prstDash val="solid"/>
                          </a:ln>
                        </wps:spPr>
                        <wps:bodyPr wrap="square" lIns="0" tIns="0" rIns="0" bIns="0" rtlCol="0">
                          <a:prstTxWarp prst="textNoShape">
                            <a:avLst/>
                          </a:prstTxWarp>
                          <a:noAutofit/>
                        </wps:bodyPr>
                      </wps:wsp>
                      <wps:wsp>
                        <wps:cNvPr id="61" name="Graphic 61"/>
                        <wps:cNvSpPr/>
                        <wps:spPr>
                          <a:xfrm>
                            <a:off x="3251580" y="1236775"/>
                            <a:ext cx="1270" cy="482600"/>
                          </a:xfrm>
                          <a:custGeom>
                            <a:avLst/>
                            <a:gdLst/>
                            <a:ahLst/>
                            <a:cxnLst/>
                            <a:rect l="l" t="t" r="r" b="b"/>
                            <a:pathLst>
                              <a:path w="0" h="482600">
                                <a:moveTo>
                                  <a:pt x="0" y="482339"/>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62" name="Graphic 62"/>
                        <wps:cNvSpPr/>
                        <wps:spPr>
                          <a:xfrm>
                            <a:off x="5436593" y="1236775"/>
                            <a:ext cx="1270" cy="146685"/>
                          </a:xfrm>
                          <a:custGeom>
                            <a:avLst/>
                            <a:gdLst/>
                            <a:ahLst/>
                            <a:cxnLst/>
                            <a:rect l="l" t="t" r="r" b="b"/>
                            <a:pathLst>
                              <a:path w="0" h="146685">
                                <a:moveTo>
                                  <a:pt x="0" y="146533"/>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63" name="Graphic 63"/>
                        <wps:cNvSpPr/>
                        <wps:spPr>
                          <a:xfrm>
                            <a:off x="1472442" y="1310041"/>
                            <a:ext cx="5368290" cy="409575"/>
                          </a:xfrm>
                          <a:custGeom>
                            <a:avLst/>
                            <a:gdLst/>
                            <a:ahLst/>
                            <a:cxnLst/>
                            <a:rect l="l" t="t" r="r" b="b"/>
                            <a:pathLst>
                              <a:path w="5368290" h="409575">
                                <a:moveTo>
                                  <a:pt x="4672143" y="73266"/>
                                </a:moveTo>
                                <a:lnTo>
                                  <a:pt x="4672143" y="0"/>
                                </a:lnTo>
                              </a:path>
                              <a:path w="5368290" h="409575">
                                <a:moveTo>
                                  <a:pt x="5367930" y="305278"/>
                                </a:moveTo>
                                <a:lnTo>
                                  <a:pt x="5367930" y="0"/>
                                </a:lnTo>
                              </a:path>
                              <a:path w="5368290" h="409575">
                                <a:moveTo>
                                  <a:pt x="347893" y="399914"/>
                                </a:moveTo>
                                <a:lnTo>
                                  <a:pt x="347893" y="73266"/>
                                </a:lnTo>
                              </a:path>
                              <a:path w="5368290" h="409575">
                                <a:moveTo>
                                  <a:pt x="2984556" y="305278"/>
                                </a:moveTo>
                                <a:lnTo>
                                  <a:pt x="2984556" y="73266"/>
                                </a:lnTo>
                              </a:path>
                              <a:path w="5368290" h="409575">
                                <a:moveTo>
                                  <a:pt x="3225640" y="296119"/>
                                </a:moveTo>
                                <a:lnTo>
                                  <a:pt x="3225640" y="73266"/>
                                </a:lnTo>
                              </a:path>
                              <a:path w="5368290" h="409575">
                                <a:moveTo>
                                  <a:pt x="3964150" y="296119"/>
                                </a:moveTo>
                                <a:lnTo>
                                  <a:pt x="3964150" y="73266"/>
                                </a:lnTo>
                              </a:path>
                              <a:path w="5368290" h="409575">
                                <a:moveTo>
                                  <a:pt x="0" y="409072"/>
                                </a:moveTo>
                                <a:lnTo>
                                  <a:pt x="0" y="112952"/>
                                </a:lnTo>
                              </a:path>
                            </a:pathLst>
                          </a:custGeom>
                          <a:ln w="3052">
                            <a:solidFill>
                              <a:srgbClr val="000000"/>
                            </a:solidFill>
                            <a:prstDash val="solid"/>
                          </a:ln>
                        </wps:spPr>
                        <wps:bodyPr wrap="square" lIns="0" tIns="0" rIns="0" bIns="0" rtlCol="0">
                          <a:prstTxWarp prst="textNoShape">
                            <a:avLst/>
                          </a:prstTxWarp>
                          <a:noAutofit/>
                        </wps:bodyPr>
                      </wps:wsp>
                      <wps:wsp>
                        <wps:cNvPr id="64" name="Graphic 64"/>
                        <wps:cNvSpPr/>
                        <wps:spPr>
                          <a:xfrm>
                            <a:off x="3855815" y="1606161"/>
                            <a:ext cx="1480185" cy="1270"/>
                          </a:xfrm>
                          <a:custGeom>
                            <a:avLst/>
                            <a:gdLst/>
                            <a:ahLst/>
                            <a:cxnLst/>
                            <a:rect l="l" t="t" r="r" b="b"/>
                            <a:pathLst>
                              <a:path w="1480185" h="0">
                                <a:moveTo>
                                  <a:pt x="842267" y="0"/>
                                </a:moveTo>
                                <a:lnTo>
                                  <a:pt x="1480071" y="0"/>
                                </a:lnTo>
                              </a:path>
                              <a:path w="1480185" h="0">
                                <a:moveTo>
                                  <a:pt x="0" y="0"/>
                                </a:moveTo>
                                <a:lnTo>
                                  <a:pt x="604235" y="0"/>
                                </a:lnTo>
                              </a:path>
                            </a:pathLst>
                          </a:custGeom>
                          <a:ln w="15261">
                            <a:solidFill>
                              <a:srgbClr val="000000"/>
                            </a:solidFill>
                            <a:prstDash val="solid"/>
                          </a:ln>
                        </wps:spPr>
                        <wps:bodyPr wrap="square" lIns="0" tIns="0" rIns="0" bIns="0" rtlCol="0">
                          <a:prstTxWarp prst="textNoShape">
                            <a:avLst/>
                          </a:prstTxWarp>
                          <a:noAutofit/>
                        </wps:bodyPr>
                      </wps:wsp>
                      <wps:wsp>
                        <wps:cNvPr id="65" name="Graphic 65"/>
                        <wps:cNvSpPr/>
                        <wps:spPr>
                          <a:xfrm>
                            <a:off x="5436593" y="1606161"/>
                            <a:ext cx="503555" cy="1270"/>
                          </a:xfrm>
                          <a:custGeom>
                            <a:avLst/>
                            <a:gdLst/>
                            <a:ahLst/>
                            <a:cxnLst/>
                            <a:rect l="l" t="t" r="r" b="b"/>
                            <a:pathLst>
                              <a:path w="503555" h="0">
                                <a:moveTo>
                                  <a:pt x="0" y="0"/>
                                </a:moveTo>
                                <a:lnTo>
                                  <a:pt x="503529" y="0"/>
                                </a:lnTo>
                              </a:path>
                            </a:pathLst>
                          </a:custGeom>
                          <a:ln w="3052">
                            <a:solidFill>
                              <a:srgbClr val="000000"/>
                            </a:solidFill>
                            <a:prstDash val="solid"/>
                          </a:ln>
                        </wps:spPr>
                        <wps:bodyPr wrap="square" lIns="0" tIns="0" rIns="0" bIns="0" rtlCol="0">
                          <a:prstTxWarp prst="textNoShape">
                            <a:avLst/>
                          </a:prstTxWarp>
                          <a:noAutofit/>
                        </wps:bodyPr>
                      </wps:wsp>
                      <wps:wsp>
                        <wps:cNvPr id="66" name="Graphic 66"/>
                        <wps:cNvSpPr/>
                        <wps:spPr>
                          <a:xfrm>
                            <a:off x="4577" y="1606161"/>
                            <a:ext cx="6838950" cy="220345"/>
                          </a:xfrm>
                          <a:custGeom>
                            <a:avLst/>
                            <a:gdLst/>
                            <a:ahLst/>
                            <a:cxnLst/>
                            <a:rect l="l" t="t" r="r" b="b"/>
                            <a:pathLst>
                              <a:path w="6838950" h="220345">
                                <a:moveTo>
                                  <a:pt x="6274283" y="0"/>
                                </a:moveTo>
                                <a:lnTo>
                                  <a:pt x="6838846" y="0"/>
                                </a:lnTo>
                              </a:path>
                              <a:path w="6838950" h="220345">
                                <a:moveTo>
                                  <a:pt x="0" y="103794"/>
                                </a:moveTo>
                                <a:lnTo>
                                  <a:pt x="1470916" y="103794"/>
                                </a:lnTo>
                              </a:path>
                              <a:path w="6838950" h="220345">
                                <a:moveTo>
                                  <a:pt x="1815758" y="103794"/>
                                </a:moveTo>
                                <a:lnTo>
                                  <a:pt x="3250054" y="103794"/>
                                </a:lnTo>
                              </a:path>
                              <a:path w="6838950" h="220345">
                                <a:moveTo>
                                  <a:pt x="3051" y="219800"/>
                                </a:moveTo>
                                <a:lnTo>
                                  <a:pt x="613390" y="219800"/>
                                </a:lnTo>
                              </a:path>
                            </a:pathLst>
                          </a:custGeom>
                          <a:ln w="15261">
                            <a:solidFill>
                              <a:srgbClr val="000000"/>
                            </a:solidFill>
                            <a:prstDash val="solid"/>
                          </a:ln>
                        </wps:spPr>
                        <wps:bodyPr wrap="square" lIns="0" tIns="0" rIns="0" bIns="0" rtlCol="0">
                          <a:prstTxWarp prst="textNoShape">
                            <a:avLst/>
                          </a:prstTxWarp>
                          <a:noAutofit/>
                        </wps:bodyPr>
                      </wps:wsp>
                      <wps:wsp>
                        <wps:cNvPr id="67" name="Graphic 67"/>
                        <wps:cNvSpPr/>
                        <wps:spPr>
                          <a:xfrm>
                            <a:off x="749190" y="1703850"/>
                            <a:ext cx="1270" cy="1306830"/>
                          </a:xfrm>
                          <a:custGeom>
                            <a:avLst/>
                            <a:gdLst/>
                            <a:ahLst/>
                            <a:cxnLst/>
                            <a:rect l="l" t="t" r="r" b="b"/>
                            <a:pathLst>
                              <a:path w="0" h="1306830">
                                <a:moveTo>
                                  <a:pt x="0" y="1306590"/>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68" name="Graphic 68"/>
                        <wps:cNvSpPr/>
                        <wps:spPr>
                          <a:xfrm>
                            <a:off x="886517" y="1825961"/>
                            <a:ext cx="1556385" cy="1270"/>
                          </a:xfrm>
                          <a:custGeom>
                            <a:avLst/>
                            <a:gdLst/>
                            <a:ahLst/>
                            <a:cxnLst/>
                            <a:rect l="l" t="t" r="r" b="b"/>
                            <a:pathLst>
                              <a:path w="1556385" h="0">
                                <a:moveTo>
                                  <a:pt x="0" y="0"/>
                                </a:moveTo>
                                <a:lnTo>
                                  <a:pt x="646959" y="0"/>
                                </a:lnTo>
                              </a:path>
                              <a:path w="1556385" h="0">
                                <a:moveTo>
                                  <a:pt x="933818" y="0"/>
                                </a:moveTo>
                                <a:lnTo>
                                  <a:pt x="1556364" y="0"/>
                                </a:lnTo>
                              </a:path>
                            </a:pathLst>
                          </a:custGeom>
                          <a:ln w="15261">
                            <a:solidFill>
                              <a:srgbClr val="000000"/>
                            </a:solidFill>
                            <a:prstDash val="solid"/>
                          </a:ln>
                        </wps:spPr>
                        <wps:bodyPr wrap="square" lIns="0" tIns="0" rIns="0" bIns="0" rtlCol="0">
                          <a:prstTxWarp prst="textNoShape">
                            <a:avLst/>
                          </a:prstTxWarp>
                          <a:noAutofit/>
                        </wps:bodyPr>
                      </wps:wsp>
                      <wps:wsp>
                        <wps:cNvPr id="69" name="Graphic 69"/>
                        <wps:cNvSpPr/>
                        <wps:spPr>
                          <a:xfrm>
                            <a:off x="2546638" y="1703850"/>
                            <a:ext cx="1270" cy="482600"/>
                          </a:xfrm>
                          <a:custGeom>
                            <a:avLst/>
                            <a:gdLst/>
                            <a:ahLst/>
                            <a:cxnLst/>
                            <a:rect l="l" t="t" r="r" b="b"/>
                            <a:pathLst>
                              <a:path w="0" h="482600">
                                <a:moveTo>
                                  <a:pt x="0" y="482339"/>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70" name="Graphic 70"/>
                        <wps:cNvSpPr/>
                        <wps:spPr>
                          <a:xfrm>
                            <a:off x="2635137" y="1825961"/>
                            <a:ext cx="616585" cy="1270"/>
                          </a:xfrm>
                          <a:custGeom>
                            <a:avLst/>
                            <a:gdLst/>
                            <a:ahLst/>
                            <a:cxnLst/>
                            <a:rect l="l" t="t" r="r" b="b"/>
                            <a:pathLst>
                              <a:path w="616585" h="0">
                                <a:moveTo>
                                  <a:pt x="0" y="0"/>
                                </a:moveTo>
                                <a:lnTo>
                                  <a:pt x="616442" y="0"/>
                                </a:lnTo>
                              </a:path>
                            </a:pathLst>
                          </a:custGeom>
                          <a:ln w="15263">
                            <a:solidFill>
                              <a:srgbClr val="000000"/>
                            </a:solidFill>
                            <a:prstDash val="solid"/>
                          </a:ln>
                        </wps:spPr>
                        <wps:bodyPr wrap="square" lIns="0" tIns="0" rIns="0" bIns="0" rtlCol="0">
                          <a:prstTxWarp prst="textNoShape">
                            <a:avLst/>
                          </a:prstTxWarp>
                          <a:noAutofit/>
                        </wps:bodyPr>
                      </wps:wsp>
                      <wps:wsp>
                        <wps:cNvPr id="71" name="Graphic 71"/>
                        <wps:cNvSpPr/>
                        <wps:spPr>
                          <a:xfrm>
                            <a:off x="7629" y="1819856"/>
                            <a:ext cx="1464945" cy="55244"/>
                          </a:xfrm>
                          <a:custGeom>
                            <a:avLst/>
                            <a:gdLst/>
                            <a:ahLst/>
                            <a:cxnLst/>
                            <a:rect l="l" t="t" r="r" b="b"/>
                            <a:pathLst>
                              <a:path w="1464945" h="55244">
                                <a:moveTo>
                                  <a:pt x="0" y="54950"/>
                                </a:moveTo>
                                <a:lnTo>
                                  <a:pt x="0" y="0"/>
                                </a:lnTo>
                              </a:path>
                              <a:path w="1464945" h="55244">
                                <a:moveTo>
                                  <a:pt x="1464813" y="54950"/>
                                </a:moveTo>
                                <a:lnTo>
                                  <a:pt x="1464813" y="0"/>
                                </a:lnTo>
                              </a:path>
                            </a:pathLst>
                          </a:custGeom>
                          <a:ln w="9156">
                            <a:solidFill>
                              <a:srgbClr val="000000"/>
                            </a:solidFill>
                            <a:prstDash val="solid"/>
                          </a:ln>
                        </wps:spPr>
                        <wps:bodyPr wrap="square" lIns="0" tIns="0" rIns="0" bIns="0" rtlCol="0">
                          <a:prstTxWarp prst="textNoShape">
                            <a:avLst/>
                          </a:prstTxWarp>
                          <a:noAutofit/>
                        </wps:bodyPr>
                      </wps:wsp>
                      <wps:wsp>
                        <wps:cNvPr id="72" name="Graphic 72"/>
                        <wps:cNvSpPr/>
                        <wps:spPr>
                          <a:xfrm>
                            <a:off x="1820335" y="1825961"/>
                            <a:ext cx="1270" cy="778510"/>
                          </a:xfrm>
                          <a:custGeom>
                            <a:avLst/>
                            <a:gdLst/>
                            <a:ahLst/>
                            <a:cxnLst/>
                            <a:rect l="l" t="t" r="r" b="b"/>
                            <a:pathLst>
                              <a:path w="0" h="778510">
                                <a:moveTo>
                                  <a:pt x="0" y="778459"/>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73" name="Graphic 73"/>
                        <wps:cNvSpPr/>
                        <wps:spPr>
                          <a:xfrm>
                            <a:off x="2442881" y="1819856"/>
                            <a:ext cx="1270" cy="788035"/>
                          </a:xfrm>
                          <a:custGeom>
                            <a:avLst/>
                            <a:gdLst/>
                            <a:ahLst/>
                            <a:cxnLst/>
                            <a:rect l="l" t="t" r="r" b="b"/>
                            <a:pathLst>
                              <a:path w="0" h="788035">
                                <a:moveTo>
                                  <a:pt x="0" y="787617"/>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74" name="Graphic 74"/>
                        <wps:cNvSpPr/>
                        <wps:spPr>
                          <a:xfrm>
                            <a:off x="2635137" y="1825961"/>
                            <a:ext cx="1270" cy="778510"/>
                          </a:xfrm>
                          <a:custGeom>
                            <a:avLst/>
                            <a:gdLst/>
                            <a:ahLst/>
                            <a:cxnLst/>
                            <a:rect l="l" t="t" r="r" b="b"/>
                            <a:pathLst>
                              <a:path w="0" h="778510">
                                <a:moveTo>
                                  <a:pt x="0" y="778459"/>
                                </a:moveTo>
                                <a:lnTo>
                                  <a:pt x="0" y="0"/>
                                </a:lnTo>
                              </a:path>
                            </a:pathLst>
                          </a:custGeom>
                          <a:ln w="21361">
                            <a:solidFill>
                              <a:srgbClr val="000000"/>
                            </a:solidFill>
                            <a:prstDash val="solid"/>
                          </a:ln>
                        </wps:spPr>
                        <wps:bodyPr wrap="square" lIns="0" tIns="0" rIns="0" bIns="0" rtlCol="0">
                          <a:prstTxWarp prst="textNoShape">
                            <a:avLst/>
                          </a:prstTxWarp>
                          <a:noAutofit/>
                        </wps:bodyPr>
                      </wps:wsp>
                      <wps:wsp>
                        <wps:cNvPr id="75" name="Graphic 75"/>
                        <wps:cNvSpPr/>
                        <wps:spPr>
                          <a:xfrm>
                            <a:off x="3251580" y="1819856"/>
                            <a:ext cx="1270" cy="793750"/>
                          </a:xfrm>
                          <a:custGeom>
                            <a:avLst/>
                            <a:gdLst/>
                            <a:ahLst/>
                            <a:cxnLst/>
                            <a:rect l="l" t="t" r="r" b="b"/>
                            <a:pathLst>
                              <a:path w="0" h="793750">
                                <a:moveTo>
                                  <a:pt x="0" y="793723"/>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76" name="Graphic 76"/>
                        <wps:cNvSpPr/>
                        <wps:spPr>
                          <a:xfrm>
                            <a:off x="4142674" y="1874806"/>
                            <a:ext cx="1193800" cy="1270"/>
                          </a:xfrm>
                          <a:custGeom>
                            <a:avLst/>
                            <a:gdLst/>
                            <a:ahLst/>
                            <a:cxnLst/>
                            <a:rect l="l" t="t" r="r" b="b"/>
                            <a:pathLst>
                              <a:path w="1193800" h="0">
                                <a:moveTo>
                                  <a:pt x="0" y="0"/>
                                </a:moveTo>
                                <a:lnTo>
                                  <a:pt x="1193212" y="0"/>
                                </a:lnTo>
                              </a:path>
                            </a:pathLst>
                          </a:custGeom>
                          <a:ln w="9158">
                            <a:solidFill>
                              <a:srgbClr val="000000"/>
                            </a:solidFill>
                            <a:prstDash val="solid"/>
                          </a:ln>
                        </wps:spPr>
                        <wps:bodyPr wrap="square" lIns="0" tIns="0" rIns="0" bIns="0" rtlCol="0">
                          <a:prstTxWarp prst="textNoShape">
                            <a:avLst/>
                          </a:prstTxWarp>
                          <a:noAutofit/>
                        </wps:bodyPr>
                      </wps:wsp>
                      <wps:wsp>
                        <wps:cNvPr id="77" name="Graphic 77"/>
                        <wps:cNvSpPr/>
                        <wps:spPr>
                          <a:xfrm>
                            <a:off x="7629" y="1874806"/>
                            <a:ext cx="1270" cy="732790"/>
                          </a:xfrm>
                          <a:custGeom>
                            <a:avLst/>
                            <a:gdLst/>
                            <a:ahLst/>
                            <a:cxnLst/>
                            <a:rect l="l" t="t" r="r" b="b"/>
                            <a:pathLst>
                              <a:path w="0" h="732790">
                                <a:moveTo>
                                  <a:pt x="0" y="732667"/>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78" name="Graphic 78"/>
                        <wps:cNvSpPr/>
                        <wps:spPr>
                          <a:xfrm>
                            <a:off x="617968" y="1819856"/>
                            <a:ext cx="1270" cy="788035"/>
                          </a:xfrm>
                          <a:custGeom>
                            <a:avLst/>
                            <a:gdLst/>
                            <a:ahLst/>
                            <a:cxnLst/>
                            <a:rect l="l" t="t" r="r" b="b"/>
                            <a:pathLst>
                              <a:path w="0" h="788035">
                                <a:moveTo>
                                  <a:pt x="0" y="787617"/>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79" name="Graphic 79"/>
                        <wps:cNvSpPr/>
                        <wps:spPr>
                          <a:xfrm>
                            <a:off x="1472442" y="1874806"/>
                            <a:ext cx="1270" cy="732790"/>
                          </a:xfrm>
                          <a:custGeom>
                            <a:avLst/>
                            <a:gdLst/>
                            <a:ahLst/>
                            <a:cxnLst/>
                            <a:rect l="l" t="t" r="r" b="b"/>
                            <a:pathLst>
                              <a:path w="0" h="732790">
                                <a:moveTo>
                                  <a:pt x="0" y="732667"/>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80" name="Graphic 80"/>
                        <wps:cNvSpPr/>
                        <wps:spPr>
                          <a:xfrm>
                            <a:off x="3385854" y="2045762"/>
                            <a:ext cx="473075" cy="1270"/>
                          </a:xfrm>
                          <a:custGeom>
                            <a:avLst/>
                            <a:gdLst/>
                            <a:ahLst/>
                            <a:cxnLst/>
                            <a:rect l="l" t="t" r="r" b="b"/>
                            <a:pathLst>
                              <a:path w="473075" h="0">
                                <a:moveTo>
                                  <a:pt x="0" y="0"/>
                                </a:moveTo>
                                <a:lnTo>
                                  <a:pt x="473012" y="0"/>
                                </a:lnTo>
                              </a:path>
                            </a:pathLst>
                          </a:custGeom>
                          <a:ln w="9158">
                            <a:solidFill>
                              <a:srgbClr val="000000"/>
                            </a:solidFill>
                            <a:prstDash val="solid"/>
                          </a:ln>
                        </wps:spPr>
                        <wps:bodyPr wrap="square" lIns="0" tIns="0" rIns="0" bIns="0" rtlCol="0">
                          <a:prstTxWarp prst="textNoShape">
                            <a:avLst/>
                          </a:prstTxWarp>
                          <a:noAutofit/>
                        </wps:bodyPr>
                      </wps:wsp>
                      <wps:wsp>
                        <wps:cNvPr id="81" name="Graphic 81"/>
                        <wps:cNvSpPr/>
                        <wps:spPr>
                          <a:xfrm>
                            <a:off x="3858867" y="2045762"/>
                            <a:ext cx="283845" cy="1270"/>
                          </a:xfrm>
                          <a:custGeom>
                            <a:avLst/>
                            <a:gdLst/>
                            <a:ahLst/>
                            <a:cxnLst/>
                            <a:rect l="l" t="t" r="r" b="b"/>
                            <a:pathLst>
                              <a:path w="283845" h="0">
                                <a:moveTo>
                                  <a:pt x="0" y="0"/>
                                </a:moveTo>
                                <a:lnTo>
                                  <a:pt x="283807" y="0"/>
                                </a:lnTo>
                              </a:path>
                            </a:pathLst>
                          </a:custGeom>
                          <a:ln w="3052">
                            <a:solidFill>
                              <a:srgbClr val="000000"/>
                            </a:solidFill>
                            <a:prstDash val="solid"/>
                          </a:ln>
                        </wps:spPr>
                        <wps:bodyPr wrap="square" lIns="0" tIns="0" rIns="0" bIns="0" rtlCol="0">
                          <a:prstTxWarp prst="textNoShape">
                            <a:avLst/>
                          </a:prstTxWarp>
                          <a:noAutofit/>
                        </wps:bodyPr>
                      </wps:wsp>
                      <wps:wsp>
                        <wps:cNvPr id="82" name="Graphic 82"/>
                        <wps:cNvSpPr/>
                        <wps:spPr>
                          <a:xfrm>
                            <a:off x="4142674" y="1871753"/>
                            <a:ext cx="1193800" cy="354330"/>
                          </a:xfrm>
                          <a:custGeom>
                            <a:avLst/>
                            <a:gdLst/>
                            <a:ahLst/>
                            <a:cxnLst/>
                            <a:rect l="l" t="t" r="r" b="b"/>
                            <a:pathLst>
                              <a:path w="1193800" h="354330">
                                <a:moveTo>
                                  <a:pt x="1193212" y="314436"/>
                                </a:moveTo>
                                <a:lnTo>
                                  <a:pt x="1193212" y="0"/>
                                </a:lnTo>
                              </a:path>
                              <a:path w="1193800" h="354330">
                                <a:moveTo>
                                  <a:pt x="0" y="354122"/>
                                </a:moveTo>
                                <a:lnTo>
                                  <a:pt x="1193212" y="354122"/>
                                </a:lnTo>
                              </a:path>
                            </a:pathLst>
                          </a:custGeom>
                          <a:ln w="9156">
                            <a:solidFill>
                              <a:srgbClr val="000000"/>
                            </a:solidFill>
                            <a:prstDash val="solid"/>
                          </a:ln>
                        </wps:spPr>
                        <wps:bodyPr wrap="square" lIns="0" tIns="0" rIns="0" bIns="0" rtlCol="0">
                          <a:prstTxWarp prst="textNoShape">
                            <a:avLst/>
                          </a:prstTxWarp>
                          <a:noAutofit/>
                        </wps:bodyPr>
                      </wps:wsp>
                      <wps:wsp>
                        <wps:cNvPr id="83" name="Graphic 83"/>
                        <wps:cNvSpPr/>
                        <wps:spPr>
                          <a:xfrm>
                            <a:off x="886517" y="1825961"/>
                            <a:ext cx="1270" cy="778510"/>
                          </a:xfrm>
                          <a:custGeom>
                            <a:avLst/>
                            <a:gdLst/>
                            <a:ahLst/>
                            <a:cxnLst/>
                            <a:rect l="l" t="t" r="r" b="b"/>
                            <a:pathLst>
                              <a:path w="0" h="778510">
                                <a:moveTo>
                                  <a:pt x="0" y="778459"/>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84" name="Graphic 84"/>
                        <wps:cNvSpPr/>
                        <wps:spPr>
                          <a:xfrm>
                            <a:off x="2546638" y="2274721"/>
                            <a:ext cx="1270" cy="735965"/>
                          </a:xfrm>
                          <a:custGeom>
                            <a:avLst/>
                            <a:gdLst/>
                            <a:ahLst/>
                            <a:cxnLst/>
                            <a:rect l="l" t="t" r="r" b="b"/>
                            <a:pathLst>
                              <a:path w="0" h="735965">
                                <a:moveTo>
                                  <a:pt x="0" y="735720"/>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85" name="Graphic 85"/>
                        <wps:cNvSpPr/>
                        <wps:spPr>
                          <a:xfrm>
                            <a:off x="7629" y="2604421"/>
                            <a:ext cx="2444750" cy="1270"/>
                          </a:xfrm>
                          <a:custGeom>
                            <a:avLst/>
                            <a:gdLst/>
                            <a:ahLst/>
                            <a:cxnLst/>
                            <a:rect l="l" t="t" r="r" b="b"/>
                            <a:pathLst>
                              <a:path w="2444750" h="0">
                                <a:moveTo>
                                  <a:pt x="0" y="0"/>
                                </a:moveTo>
                                <a:lnTo>
                                  <a:pt x="619493" y="0"/>
                                </a:lnTo>
                              </a:path>
                              <a:path w="2444750" h="0">
                                <a:moveTo>
                                  <a:pt x="875836" y="0"/>
                                </a:moveTo>
                                <a:lnTo>
                                  <a:pt x="1525847" y="0"/>
                                </a:lnTo>
                              </a:path>
                              <a:path w="2444750" h="0">
                                <a:moveTo>
                                  <a:pt x="1812706" y="0"/>
                                </a:moveTo>
                                <a:lnTo>
                                  <a:pt x="2444407" y="0"/>
                                </a:lnTo>
                              </a:path>
                            </a:pathLst>
                          </a:custGeom>
                          <a:ln w="3052">
                            <a:solidFill>
                              <a:srgbClr val="000000"/>
                            </a:solidFill>
                            <a:prstDash val="solid"/>
                          </a:ln>
                        </wps:spPr>
                        <wps:bodyPr wrap="square" lIns="0" tIns="0" rIns="0" bIns="0" rtlCol="0">
                          <a:prstTxWarp prst="textNoShape">
                            <a:avLst/>
                          </a:prstTxWarp>
                          <a:noAutofit/>
                        </wps:bodyPr>
                      </wps:wsp>
                      <wps:wsp>
                        <wps:cNvPr id="86" name="Graphic 86"/>
                        <wps:cNvSpPr/>
                        <wps:spPr>
                          <a:xfrm>
                            <a:off x="2625982" y="2604421"/>
                            <a:ext cx="628650" cy="1270"/>
                          </a:xfrm>
                          <a:custGeom>
                            <a:avLst/>
                            <a:gdLst/>
                            <a:ahLst/>
                            <a:cxnLst/>
                            <a:rect l="l" t="t" r="r" b="b"/>
                            <a:pathLst>
                              <a:path w="628650" h="0">
                                <a:moveTo>
                                  <a:pt x="0" y="0"/>
                                </a:moveTo>
                                <a:lnTo>
                                  <a:pt x="628649" y="0"/>
                                </a:lnTo>
                              </a:path>
                            </a:pathLst>
                          </a:custGeom>
                          <a:ln w="15263">
                            <a:solidFill>
                              <a:srgbClr val="000000"/>
                            </a:solidFill>
                            <a:prstDash val="solid"/>
                          </a:ln>
                        </wps:spPr>
                        <wps:bodyPr wrap="square" lIns="0" tIns="0" rIns="0" bIns="0" rtlCol="0">
                          <a:prstTxWarp prst="textNoShape">
                            <a:avLst/>
                          </a:prstTxWarp>
                          <a:noAutofit/>
                        </wps:bodyPr>
                      </wps:wsp>
                      <wps:wsp>
                        <wps:cNvPr id="87" name="Graphic 87"/>
                        <wps:cNvSpPr/>
                        <wps:spPr>
                          <a:xfrm>
                            <a:off x="7629" y="2732638"/>
                            <a:ext cx="5182235" cy="110489"/>
                          </a:xfrm>
                          <a:custGeom>
                            <a:avLst/>
                            <a:gdLst/>
                            <a:ahLst/>
                            <a:cxnLst/>
                            <a:rect l="l" t="t" r="r" b="b"/>
                            <a:pathLst>
                              <a:path w="5182235" h="110489">
                                <a:moveTo>
                                  <a:pt x="4449370" y="0"/>
                                </a:moveTo>
                                <a:lnTo>
                                  <a:pt x="5181776" y="0"/>
                                </a:lnTo>
                              </a:path>
                              <a:path w="5182235" h="110489">
                                <a:moveTo>
                                  <a:pt x="0" y="109900"/>
                                </a:moveTo>
                                <a:lnTo>
                                  <a:pt x="610338" y="109900"/>
                                </a:lnTo>
                              </a:path>
                            </a:pathLst>
                          </a:custGeom>
                          <a:ln w="9156">
                            <a:solidFill>
                              <a:srgbClr val="000000"/>
                            </a:solidFill>
                            <a:prstDash val="solid"/>
                          </a:ln>
                        </wps:spPr>
                        <wps:bodyPr wrap="square" lIns="0" tIns="0" rIns="0" bIns="0" rtlCol="0">
                          <a:prstTxWarp prst="textNoShape">
                            <a:avLst/>
                          </a:prstTxWarp>
                          <a:noAutofit/>
                        </wps:bodyPr>
                      </wps:wsp>
                      <wps:wsp>
                        <wps:cNvPr id="88" name="Graphic 88"/>
                        <wps:cNvSpPr/>
                        <wps:spPr>
                          <a:xfrm>
                            <a:off x="886517" y="2842538"/>
                            <a:ext cx="647065" cy="1270"/>
                          </a:xfrm>
                          <a:custGeom>
                            <a:avLst/>
                            <a:gdLst/>
                            <a:ahLst/>
                            <a:cxnLst/>
                            <a:rect l="l" t="t" r="r" b="b"/>
                            <a:pathLst>
                              <a:path w="647065" h="0">
                                <a:moveTo>
                                  <a:pt x="0" y="0"/>
                                </a:moveTo>
                                <a:lnTo>
                                  <a:pt x="646959" y="0"/>
                                </a:lnTo>
                              </a:path>
                            </a:pathLst>
                          </a:custGeom>
                          <a:ln w="15263">
                            <a:solidFill>
                              <a:srgbClr val="000000"/>
                            </a:solidFill>
                            <a:prstDash val="solid"/>
                          </a:ln>
                        </wps:spPr>
                        <wps:bodyPr wrap="square" lIns="0" tIns="0" rIns="0" bIns="0" rtlCol="0">
                          <a:prstTxWarp prst="textNoShape">
                            <a:avLst/>
                          </a:prstTxWarp>
                          <a:noAutofit/>
                        </wps:bodyPr>
                      </wps:wsp>
                      <wps:wsp>
                        <wps:cNvPr id="89" name="Graphic 89"/>
                        <wps:cNvSpPr/>
                        <wps:spPr>
                          <a:xfrm>
                            <a:off x="3385854" y="2842538"/>
                            <a:ext cx="1804035" cy="1270"/>
                          </a:xfrm>
                          <a:custGeom>
                            <a:avLst/>
                            <a:gdLst/>
                            <a:ahLst/>
                            <a:cxnLst/>
                            <a:rect l="l" t="t" r="r" b="b"/>
                            <a:pathLst>
                              <a:path w="1804035" h="0">
                                <a:moveTo>
                                  <a:pt x="0" y="0"/>
                                </a:moveTo>
                                <a:lnTo>
                                  <a:pt x="1803551" y="0"/>
                                </a:lnTo>
                              </a:path>
                            </a:pathLst>
                          </a:custGeom>
                          <a:ln w="3052">
                            <a:solidFill>
                              <a:srgbClr val="000000"/>
                            </a:solidFill>
                            <a:prstDash val="solid"/>
                          </a:ln>
                        </wps:spPr>
                        <wps:bodyPr wrap="square" lIns="0" tIns="0" rIns="0" bIns="0" rtlCol="0">
                          <a:prstTxWarp prst="textNoShape">
                            <a:avLst/>
                          </a:prstTxWarp>
                          <a:noAutofit/>
                        </wps:bodyPr>
                      </wps:wsp>
                      <wps:wsp>
                        <wps:cNvPr id="90" name="Graphic 90"/>
                        <wps:cNvSpPr/>
                        <wps:spPr>
                          <a:xfrm>
                            <a:off x="5189406" y="2842538"/>
                            <a:ext cx="1092835" cy="1270"/>
                          </a:xfrm>
                          <a:custGeom>
                            <a:avLst/>
                            <a:gdLst/>
                            <a:ahLst/>
                            <a:cxnLst/>
                            <a:rect l="l" t="t" r="r" b="b"/>
                            <a:pathLst>
                              <a:path w="1092835" h="0">
                                <a:moveTo>
                                  <a:pt x="0" y="0"/>
                                </a:moveTo>
                                <a:lnTo>
                                  <a:pt x="1092506" y="0"/>
                                </a:lnTo>
                              </a:path>
                            </a:pathLst>
                          </a:custGeom>
                          <a:ln w="9158">
                            <a:solidFill>
                              <a:srgbClr val="000000"/>
                            </a:solidFill>
                            <a:prstDash val="solid"/>
                          </a:ln>
                        </wps:spPr>
                        <wps:bodyPr wrap="square" lIns="0" tIns="0" rIns="0" bIns="0" rtlCol="0">
                          <a:prstTxWarp prst="textNoShape">
                            <a:avLst/>
                          </a:prstTxWarp>
                          <a:noAutofit/>
                        </wps:bodyPr>
                      </wps:wsp>
                      <wps:wsp>
                        <wps:cNvPr id="91" name="Graphic 91"/>
                        <wps:cNvSpPr/>
                        <wps:spPr>
                          <a:xfrm>
                            <a:off x="7629" y="2839485"/>
                            <a:ext cx="610870" cy="870585"/>
                          </a:xfrm>
                          <a:custGeom>
                            <a:avLst/>
                            <a:gdLst/>
                            <a:ahLst/>
                            <a:cxnLst/>
                            <a:rect l="l" t="t" r="r" b="b"/>
                            <a:pathLst>
                              <a:path w="610870" h="870585">
                                <a:moveTo>
                                  <a:pt x="0" y="870042"/>
                                </a:moveTo>
                                <a:lnTo>
                                  <a:pt x="0" y="0"/>
                                </a:lnTo>
                              </a:path>
                              <a:path w="610870" h="870585">
                                <a:moveTo>
                                  <a:pt x="610338" y="51897"/>
                                </a:moveTo>
                                <a:lnTo>
                                  <a:pt x="610338" y="0"/>
                                </a:lnTo>
                              </a:path>
                            </a:pathLst>
                          </a:custGeom>
                          <a:ln w="3052">
                            <a:solidFill>
                              <a:srgbClr val="000000"/>
                            </a:solidFill>
                            <a:prstDash val="solid"/>
                          </a:ln>
                        </wps:spPr>
                        <wps:bodyPr wrap="square" lIns="0" tIns="0" rIns="0" bIns="0" rtlCol="0">
                          <a:prstTxWarp prst="textNoShape">
                            <a:avLst/>
                          </a:prstTxWarp>
                          <a:noAutofit/>
                        </wps:bodyPr>
                      </wps:wsp>
                      <wps:wsp>
                        <wps:cNvPr id="92" name="Graphic 92"/>
                        <wps:cNvSpPr/>
                        <wps:spPr>
                          <a:xfrm>
                            <a:off x="886517" y="2842538"/>
                            <a:ext cx="1270" cy="751205"/>
                          </a:xfrm>
                          <a:custGeom>
                            <a:avLst/>
                            <a:gdLst/>
                            <a:ahLst/>
                            <a:cxnLst/>
                            <a:rect l="l" t="t" r="r" b="b"/>
                            <a:pathLst>
                              <a:path w="0" h="751205">
                                <a:moveTo>
                                  <a:pt x="0" y="750984"/>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93" name="Graphic 93"/>
                        <wps:cNvSpPr/>
                        <wps:spPr>
                          <a:xfrm>
                            <a:off x="617968" y="2836433"/>
                            <a:ext cx="2633980" cy="760730"/>
                          </a:xfrm>
                          <a:custGeom>
                            <a:avLst/>
                            <a:gdLst/>
                            <a:ahLst/>
                            <a:cxnLst/>
                            <a:rect l="l" t="t" r="r" b="b"/>
                            <a:pathLst>
                              <a:path w="2633980" h="760730">
                                <a:moveTo>
                                  <a:pt x="915508" y="760142"/>
                                </a:moveTo>
                                <a:lnTo>
                                  <a:pt x="915508" y="0"/>
                                </a:lnTo>
                              </a:path>
                              <a:path w="2633980" h="760730">
                                <a:moveTo>
                                  <a:pt x="1202367" y="54950"/>
                                </a:moveTo>
                                <a:lnTo>
                                  <a:pt x="1824913" y="54950"/>
                                </a:lnTo>
                              </a:path>
                              <a:path w="2633980" h="760730">
                                <a:moveTo>
                                  <a:pt x="2017169" y="54950"/>
                                </a:moveTo>
                                <a:lnTo>
                                  <a:pt x="2633612" y="54950"/>
                                </a:lnTo>
                              </a:path>
                              <a:path w="2633980" h="760730">
                                <a:moveTo>
                                  <a:pt x="0" y="174008"/>
                                </a:moveTo>
                                <a:lnTo>
                                  <a:pt x="0" y="54950"/>
                                </a:lnTo>
                              </a:path>
                            </a:pathLst>
                          </a:custGeom>
                          <a:ln w="15261">
                            <a:solidFill>
                              <a:srgbClr val="000000"/>
                            </a:solidFill>
                            <a:prstDash val="solid"/>
                          </a:ln>
                        </wps:spPr>
                        <wps:bodyPr wrap="square" lIns="0" tIns="0" rIns="0" bIns="0" rtlCol="0">
                          <a:prstTxWarp prst="textNoShape">
                            <a:avLst/>
                          </a:prstTxWarp>
                          <a:noAutofit/>
                        </wps:bodyPr>
                      </wps:wsp>
                      <wps:wsp>
                        <wps:cNvPr id="94" name="Graphic 94"/>
                        <wps:cNvSpPr/>
                        <wps:spPr>
                          <a:xfrm>
                            <a:off x="1820335" y="2891383"/>
                            <a:ext cx="1270" cy="818515"/>
                          </a:xfrm>
                          <a:custGeom>
                            <a:avLst/>
                            <a:gdLst/>
                            <a:ahLst/>
                            <a:cxnLst/>
                            <a:rect l="l" t="t" r="r" b="b"/>
                            <a:pathLst>
                              <a:path w="0" h="818515">
                                <a:moveTo>
                                  <a:pt x="0" y="818145"/>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95" name="Graphic 95"/>
                        <wps:cNvSpPr/>
                        <wps:spPr>
                          <a:xfrm>
                            <a:off x="2635137" y="2891383"/>
                            <a:ext cx="1270" cy="818515"/>
                          </a:xfrm>
                          <a:custGeom>
                            <a:avLst/>
                            <a:gdLst/>
                            <a:ahLst/>
                            <a:cxnLst/>
                            <a:rect l="l" t="t" r="r" b="b"/>
                            <a:pathLst>
                              <a:path w="0" h="818515">
                                <a:moveTo>
                                  <a:pt x="0" y="818145"/>
                                </a:moveTo>
                                <a:lnTo>
                                  <a:pt x="0" y="0"/>
                                </a:lnTo>
                              </a:path>
                            </a:pathLst>
                          </a:custGeom>
                          <a:ln w="21361">
                            <a:solidFill>
                              <a:srgbClr val="000000"/>
                            </a:solidFill>
                            <a:prstDash val="solid"/>
                          </a:ln>
                        </wps:spPr>
                        <wps:bodyPr wrap="square" lIns="0" tIns="0" rIns="0" bIns="0" rtlCol="0">
                          <a:prstTxWarp prst="textNoShape">
                            <a:avLst/>
                          </a:prstTxWarp>
                          <a:noAutofit/>
                        </wps:bodyPr>
                      </wps:wsp>
                      <wps:wsp>
                        <wps:cNvPr id="96" name="Graphic 96"/>
                        <wps:cNvSpPr/>
                        <wps:spPr>
                          <a:xfrm>
                            <a:off x="617968" y="2885277"/>
                            <a:ext cx="6329680" cy="824865"/>
                          </a:xfrm>
                          <a:custGeom>
                            <a:avLst/>
                            <a:gdLst/>
                            <a:ahLst/>
                            <a:cxnLst/>
                            <a:rect l="l" t="t" r="r" b="b"/>
                            <a:pathLst>
                              <a:path w="6329680" h="824865">
                                <a:moveTo>
                                  <a:pt x="2633612" y="824251"/>
                                </a:moveTo>
                                <a:lnTo>
                                  <a:pt x="2633612" y="0"/>
                                </a:lnTo>
                              </a:path>
                              <a:path w="6329680" h="824865">
                                <a:moveTo>
                                  <a:pt x="4080115" y="125164"/>
                                </a:moveTo>
                                <a:lnTo>
                                  <a:pt x="5117691" y="125164"/>
                                </a:lnTo>
                              </a:path>
                              <a:path w="6329680" h="824865">
                                <a:moveTo>
                                  <a:pt x="5200086" y="125164"/>
                                </a:moveTo>
                                <a:lnTo>
                                  <a:pt x="6329213" y="125164"/>
                                </a:lnTo>
                              </a:path>
                              <a:path w="6329680" h="824865">
                                <a:moveTo>
                                  <a:pt x="0" y="711298"/>
                                </a:moveTo>
                                <a:lnTo>
                                  <a:pt x="0" y="125164"/>
                                </a:lnTo>
                              </a:path>
                              <a:path w="6329680" h="824865">
                                <a:moveTo>
                                  <a:pt x="131222" y="317489"/>
                                </a:moveTo>
                                <a:lnTo>
                                  <a:pt x="131222" y="125164"/>
                                </a:lnTo>
                              </a:path>
                            </a:pathLst>
                          </a:custGeom>
                          <a:ln w="3052">
                            <a:solidFill>
                              <a:srgbClr val="000000"/>
                            </a:solidFill>
                            <a:prstDash val="solid"/>
                          </a:ln>
                        </wps:spPr>
                        <wps:bodyPr wrap="square" lIns="0" tIns="0" rIns="0" bIns="0" rtlCol="0">
                          <a:prstTxWarp prst="textNoShape">
                            <a:avLst/>
                          </a:prstTxWarp>
                          <a:noAutofit/>
                        </wps:bodyPr>
                      </wps:wsp>
                      <wps:wsp>
                        <wps:cNvPr id="97" name="Graphic 97"/>
                        <wps:cNvSpPr/>
                        <wps:spPr>
                          <a:xfrm>
                            <a:off x="2442881" y="2885277"/>
                            <a:ext cx="1270" cy="708660"/>
                          </a:xfrm>
                          <a:custGeom>
                            <a:avLst/>
                            <a:gdLst/>
                            <a:ahLst/>
                            <a:cxnLst/>
                            <a:rect l="l" t="t" r="r" b="b"/>
                            <a:pathLst>
                              <a:path w="0" h="708660">
                                <a:moveTo>
                                  <a:pt x="0" y="708245"/>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98" name="Graphic 98"/>
                        <wps:cNvSpPr/>
                        <wps:spPr>
                          <a:xfrm>
                            <a:off x="2546638" y="3010441"/>
                            <a:ext cx="842644" cy="888365"/>
                          </a:xfrm>
                          <a:custGeom>
                            <a:avLst/>
                            <a:gdLst/>
                            <a:ahLst/>
                            <a:cxnLst/>
                            <a:rect l="l" t="t" r="r" b="b"/>
                            <a:pathLst>
                              <a:path w="842644" h="888365">
                                <a:moveTo>
                                  <a:pt x="0" y="274750"/>
                                </a:moveTo>
                                <a:lnTo>
                                  <a:pt x="0" y="0"/>
                                </a:lnTo>
                              </a:path>
                              <a:path w="842644" h="888365">
                                <a:moveTo>
                                  <a:pt x="842267" y="888359"/>
                                </a:moveTo>
                                <a:lnTo>
                                  <a:pt x="842267" y="0"/>
                                </a:lnTo>
                              </a:path>
                            </a:pathLst>
                          </a:custGeom>
                          <a:ln w="3052">
                            <a:solidFill>
                              <a:srgbClr val="000000"/>
                            </a:solidFill>
                            <a:prstDash val="solid"/>
                          </a:ln>
                        </wps:spPr>
                        <wps:bodyPr wrap="square" lIns="0" tIns="0" rIns="0" bIns="0" rtlCol="0">
                          <a:prstTxWarp prst="textNoShape">
                            <a:avLst/>
                          </a:prstTxWarp>
                          <a:noAutofit/>
                        </wps:bodyPr>
                      </wps:wsp>
                      <wps:wsp>
                        <wps:cNvPr id="99" name="Graphic 99"/>
                        <wps:cNvSpPr/>
                        <wps:spPr>
                          <a:xfrm>
                            <a:off x="3483509" y="3007388"/>
                            <a:ext cx="1214755" cy="1508125"/>
                          </a:xfrm>
                          <a:custGeom>
                            <a:avLst/>
                            <a:gdLst/>
                            <a:ahLst/>
                            <a:cxnLst/>
                            <a:rect l="l" t="t" r="r" b="b"/>
                            <a:pathLst>
                              <a:path w="1214755" h="1508125">
                                <a:moveTo>
                                  <a:pt x="0" y="1001312"/>
                                </a:moveTo>
                                <a:lnTo>
                                  <a:pt x="0" y="3052"/>
                                </a:lnTo>
                              </a:path>
                              <a:path w="1214755" h="1508125">
                                <a:moveTo>
                                  <a:pt x="1034524" y="1001312"/>
                                </a:moveTo>
                                <a:lnTo>
                                  <a:pt x="1034524" y="0"/>
                                </a:lnTo>
                              </a:path>
                              <a:path w="1214755" h="1508125">
                                <a:moveTo>
                                  <a:pt x="1214574" y="1508074"/>
                                </a:moveTo>
                                <a:lnTo>
                                  <a:pt x="1214574" y="3052"/>
                                </a:lnTo>
                              </a:path>
                            </a:pathLst>
                          </a:custGeom>
                          <a:ln w="9156">
                            <a:solidFill>
                              <a:srgbClr val="000000"/>
                            </a:solidFill>
                            <a:prstDash val="solid"/>
                          </a:ln>
                        </wps:spPr>
                        <wps:bodyPr wrap="square" lIns="0" tIns="0" rIns="0" bIns="0" rtlCol="0">
                          <a:prstTxWarp prst="textNoShape">
                            <a:avLst/>
                          </a:prstTxWarp>
                          <a:noAutofit/>
                        </wps:bodyPr>
                      </wps:wsp>
                      <wps:wsp>
                        <wps:cNvPr id="100" name="Graphic 100"/>
                        <wps:cNvSpPr/>
                        <wps:spPr>
                          <a:xfrm>
                            <a:off x="5735659" y="3010441"/>
                            <a:ext cx="1270" cy="1508125"/>
                          </a:xfrm>
                          <a:custGeom>
                            <a:avLst/>
                            <a:gdLst/>
                            <a:ahLst/>
                            <a:cxnLst/>
                            <a:rect l="l" t="t" r="r" b="b"/>
                            <a:pathLst>
                              <a:path w="0" h="1508125">
                                <a:moveTo>
                                  <a:pt x="0" y="1508074"/>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101" name="Graphic 101"/>
                        <wps:cNvSpPr/>
                        <wps:spPr>
                          <a:xfrm>
                            <a:off x="5818054" y="3010441"/>
                            <a:ext cx="1270" cy="1505585"/>
                          </a:xfrm>
                          <a:custGeom>
                            <a:avLst/>
                            <a:gdLst/>
                            <a:ahLst/>
                            <a:cxnLst/>
                            <a:rect l="l" t="t" r="r" b="b"/>
                            <a:pathLst>
                              <a:path w="0" h="1505585">
                                <a:moveTo>
                                  <a:pt x="0" y="1505021"/>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102" name="Graphic 102"/>
                        <wps:cNvSpPr/>
                        <wps:spPr>
                          <a:xfrm>
                            <a:off x="6947182" y="3010441"/>
                            <a:ext cx="1270" cy="998855"/>
                          </a:xfrm>
                          <a:custGeom>
                            <a:avLst/>
                            <a:gdLst/>
                            <a:ahLst/>
                            <a:cxnLst/>
                            <a:rect l="l" t="t" r="r" b="b"/>
                            <a:pathLst>
                              <a:path w="0" h="998855">
                                <a:moveTo>
                                  <a:pt x="0" y="998259"/>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103" name="Graphic 103"/>
                        <wps:cNvSpPr/>
                        <wps:spPr>
                          <a:xfrm>
                            <a:off x="7629" y="3202766"/>
                            <a:ext cx="6946265" cy="509905"/>
                          </a:xfrm>
                          <a:custGeom>
                            <a:avLst/>
                            <a:gdLst/>
                            <a:ahLst/>
                            <a:cxnLst/>
                            <a:rect l="l" t="t" r="r" b="b"/>
                            <a:pathLst>
                              <a:path w="6946265" h="509905">
                                <a:moveTo>
                                  <a:pt x="4687402" y="0"/>
                                </a:moveTo>
                                <a:lnTo>
                                  <a:pt x="5731081" y="0"/>
                                </a:lnTo>
                              </a:path>
                              <a:path w="6946265" h="509905">
                                <a:moveTo>
                                  <a:pt x="5804322" y="0"/>
                                </a:moveTo>
                                <a:lnTo>
                                  <a:pt x="6945655" y="0"/>
                                </a:lnTo>
                              </a:path>
                              <a:path w="6946265" h="509905">
                                <a:moveTo>
                                  <a:pt x="0" y="390756"/>
                                </a:moveTo>
                                <a:lnTo>
                                  <a:pt x="613390" y="390756"/>
                                </a:lnTo>
                              </a:path>
                              <a:path w="6946265" h="509905">
                                <a:moveTo>
                                  <a:pt x="875836" y="390756"/>
                                </a:moveTo>
                                <a:lnTo>
                                  <a:pt x="1535002" y="390756"/>
                                </a:lnTo>
                              </a:path>
                              <a:path w="6946265" h="509905">
                                <a:moveTo>
                                  <a:pt x="2618353" y="390756"/>
                                </a:moveTo>
                                <a:lnTo>
                                  <a:pt x="3247002" y="390756"/>
                                </a:lnTo>
                              </a:path>
                              <a:path w="6946265" h="509905">
                                <a:moveTo>
                                  <a:pt x="1812706" y="506761"/>
                                </a:moveTo>
                                <a:lnTo>
                                  <a:pt x="2438303" y="506761"/>
                                </a:lnTo>
                              </a:path>
                              <a:path w="6946265" h="509905">
                                <a:moveTo>
                                  <a:pt x="2435251" y="509814"/>
                                </a:moveTo>
                                <a:lnTo>
                                  <a:pt x="2435251" y="390756"/>
                                </a:lnTo>
                              </a:path>
                            </a:pathLst>
                          </a:custGeom>
                          <a:ln w="3052">
                            <a:solidFill>
                              <a:srgbClr val="000000"/>
                            </a:solidFill>
                            <a:prstDash val="solid"/>
                          </a:ln>
                        </wps:spPr>
                        <wps:bodyPr wrap="square" lIns="0" tIns="0" rIns="0" bIns="0" rtlCol="0">
                          <a:prstTxWarp prst="textNoShape">
                            <a:avLst/>
                          </a:prstTxWarp>
                          <a:noAutofit/>
                        </wps:bodyPr>
                      </wps:wsp>
                      <wps:wsp>
                        <wps:cNvPr id="104" name="Graphic 104"/>
                        <wps:cNvSpPr/>
                        <wps:spPr>
                          <a:xfrm>
                            <a:off x="1933248" y="3895748"/>
                            <a:ext cx="1035050" cy="1270"/>
                          </a:xfrm>
                          <a:custGeom>
                            <a:avLst/>
                            <a:gdLst/>
                            <a:ahLst/>
                            <a:cxnLst/>
                            <a:rect l="l" t="t" r="r" b="b"/>
                            <a:pathLst>
                              <a:path w="1035050" h="0">
                                <a:moveTo>
                                  <a:pt x="0" y="0"/>
                                </a:moveTo>
                                <a:lnTo>
                                  <a:pt x="1034524" y="0"/>
                                </a:lnTo>
                              </a:path>
                            </a:pathLst>
                          </a:custGeom>
                          <a:ln w="9158">
                            <a:solidFill>
                              <a:srgbClr val="000000"/>
                            </a:solidFill>
                            <a:prstDash val="solid"/>
                          </a:ln>
                        </wps:spPr>
                        <wps:bodyPr wrap="square" lIns="0" tIns="0" rIns="0" bIns="0" rtlCol="0">
                          <a:prstTxWarp prst="textNoShape">
                            <a:avLst/>
                          </a:prstTxWarp>
                          <a:noAutofit/>
                        </wps:bodyPr>
                      </wps:wsp>
                      <wps:wsp>
                        <wps:cNvPr id="105" name="Graphic 105"/>
                        <wps:cNvSpPr/>
                        <wps:spPr>
                          <a:xfrm>
                            <a:off x="1933248" y="3895748"/>
                            <a:ext cx="1459230" cy="619760"/>
                          </a:xfrm>
                          <a:custGeom>
                            <a:avLst/>
                            <a:gdLst/>
                            <a:ahLst/>
                            <a:cxnLst/>
                            <a:rect l="l" t="t" r="r" b="b"/>
                            <a:pathLst>
                              <a:path w="1459230" h="619760">
                                <a:moveTo>
                                  <a:pt x="1034524" y="0"/>
                                </a:moveTo>
                                <a:lnTo>
                                  <a:pt x="1458709" y="0"/>
                                </a:lnTo>
                              </a:path>
                              <a:path w="1459230" h="619760">
                                <a:moveTo>
                                  <a:pt x="0" y="619714"/>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06" name="Graphic 106"/>
                        <wps:cNvSpPr/>
                        <wps:spPr>
                          <a:xfrm>
                            <a:off x="2967772" y="3892695"/>
                            <a:ext cx="1270" cy="629285"/>
                          </a:xfrm>
                          <a:custGeom>
                            <a:avLst/>
                            <a:gdLst/>
                            <a:ahLst/>
                            <a:cxnLst/>
                            <a:rect l="l" t="t" r="r" b="b"/>
                            <a:pathLst>
                              <a:path w="0" h="629285">
                                <a:moveTo>
                                  <a:pt x="0" y="628873"/>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107" name="Graphic 107"/>
                        <wps:cNvSpPr/>
                        <wps:spPr>
                          <a:xfrm>
                            <a:off x="3483509" y="4008701"/>
                            <a:ext cx="3463925" cy="516255"/>
                          </a:xfrm>
                          <a:custGeom>
                            <a:avLst/>
                            <a:gdLst/>
                            <a:ahLst/>
                            <a:cxnLst/>
                            <a:rect l="l" t="t" r="r" b="b"/>
                            <a:pathLst>
                              <a:path w="3463925" h="516255">
                                <a:moveTo>
                                  <a:pt x="0" y="506761"/>
                                </a:moveTo>
                                <a:lnTo>
                                  <a:pt x="0" y="0"/>
                                </a:lnTo>
                              </a:path>
                              <a:path w="3463925" h="516255">
                                <a:moveTo>
                                  <a:pt x="1034524" y="509814"/>
                                </a:moveTo>
                                <a:lnTo>
                                  <a:pt x="1034524" y="0"/>
                                </a:lnTo>
                              </a:path>
                              <a:path w="3463925" h="516255">
                                <a:moveTo>
                                  <a:pt x="3463672" y="515920"/>
                                </a:moveTo>
                                <a:lnTo>
                                  <a:pt x="3463672" y="0"/>
                                </a:lnTo>
                              </a:path>
                            </a:pathLst>
                          </a:custGeom>
                          <a:ln w="3052">
                            <a:solidFill>
                              <a:srgbClr val="000000"/>
                            </a:solidFill>
                            <a:prstDash val="solid"/>
                          </a:ln>
                        </wps:spPr>
                        <wps:bodyPr wrap="square" lIns="0" tIns="0" rIns="0" bIns="0" rtlCol="0">
                          <a:prstTxWarp prst="textNoShape">
                            <a:avLst/>
                          </a:prstTxWarp>
                          <a:noAutofit/>
                        </wps:bodyPr>
                      </wps:wsp>
                      <wps:wsp>
                        <wps:cNvPr id="108" name="Graphic 108"/>
                        <wps:cNvSpPr/>
                        <wps:spPr>
                          <a:xfrm>
                            <a:off x="1933248" y="4515463"/>
                            <a:ext cx="1040765" cy="1270"/>
                          </a:xfrm>
                          <a:custGeom>
                            <a:avLst/>
                            <a:gdLst/>
                            <a:ahLst/>
                            <a:cxnLst/>
                            <a:rect l="l" t="t" r="r" b="b"/>
                            <a:pathLst>
                              <a:path w="1040765" h="0">
                                <a:moveTo>
                                  <a:pt x="0" y="0"/>
                                </a:moveTo>
                                <a:lnTo>
                                  <a:pt x="1040627" y="0"/>
                                </a:lnTo>
                              </a:path>
                            </a:pathLst>
                          </a:custGeom>
                          <a:ln w="9158">
                            <a:solidFill>
                              <a:srgbClr val="000000"/>
                            </a:solidFill>
                            <a:prstDash val="solid"/>
                          </a:ln>
                        </wps:spPr>
                        <wps:bodyPr wrap="square" lIns="0" tIns="0" rIns="0" bIns="0" rtlCol="0">
                          <a:prstTxWarp prst="textNoShape">
                            <a:avLst/>
                          </a:prstTxWarp>
                          <a:noAutofit/>
                        </wps:bodyPr>
                      </wps:wsp>
                      <wps:wsp>
                        <wps:cNvPr id="109" name="Graphic 109"/>
                        <wps:cNvSpPr/>
                        <wps:spPr>
                          <a:xfrm>
                            <a:off x="3483509" y="4515463"/>
                            <a:ext cx="3247390" cy="1270"/>
                          </a:xfrm>
                          <a:custGeom>
                            <a:avLst/>
                            <a:gdLst/>
                            <a:ahLst/>
                            <a:cxnLst/>
                            <a:rect l="l" t="t" r="r" b="b"/>
                            <a:pathLst>
                              <a:path w="3247390" h="0">
                                <a:moveTo>
                                  <a:pt x="0" y="0"/>
                                </a:moveTo>
                                <a:lnTo>
                                  <a:pt x="1037576" y="0"/>
                                </a:lnTo>
                              </a:path>
                              <a:path w="3247390" h="0">
                                <a:moveTo>
                                  <a:pt x="1211522" y="0"/>
                                </a:moveTo>
                                <a:lnTo>
                                  <a:pt x="2255201" y="0"/>
                                </a:lnTo>
                              </a:path>
                              <a:path w="3247390" h="0">
                                <a:moveTo>
                                  <a:pt x="2328442" y="0"/>
                                </a:moveTo>
                                <a:lnTo>
                                  <a:pt x="3247002" y="0"/>
                                </a:lnTo>
                              </a:path>
                            </a:pathLst>
                          </a:custGeom>
                          <a:ln w="3052">
                            <a:solidFill>
                              <a:srgbClr val="000000"/>
                            </a:solidFill>
                            <a:prstDash val="solid"/>
                          </a:ln>
                        </wps:spPr>
                        <wps:bodyPr wrap="square" lIns="0" tIns="0" rIns="0" bIns="0" rtlCol="0">
                          <a:prstTxWarp prst="textNoShape">
                            <a:avLst/>
                          </a:prstTxWarp>
                          <a:noAutofit/>
                        </wps:bodyPr>
                      </wps:wsp>
                      <wps:wsp>
                        <wps:cNvPr id="110" name="Graphic 110"/>
                        <wps:cNvSpPr/>
                        <wps:spPr>
                          <a:xfrm>
                            <a:off x="6730511" y="4515463"/>
                            <a:ext cx="220345" cy="1270"/>
                          </a:xfrm>
                          <a:custGeom>
                            <a:avLst/>
                            <a:gdLst/>
                            <a:ahLst/>
                            <a:cxnLst/>
                            <a:rect l="l" t="t" r="r" b="b"/>
                            <a:pathLst>
                              <a:path w="220345" h="0">
                                <a:moveTo>
                                  <a:pt x="0" y="0"/>
                                </a:moveTo>
                                <a:lnTo>
                                  <a:pt x="219721" y="0"/>
                                </a:lnTo>
                              </a:path>
                            </a:pathLst>
                          </a:custGeom>
                          <a:ln w="15263">
                            <a:solidFill>
                              <a:srgbClr val="000000"/>
                            </a:solidFill>
                            <a:prstDash val="solid"/>
                          </a:ln>
                        </wps:spPr>
                        <wps:bodyPr wrap="square" lIns="0" tIns="0" rIns="0" bIns="0" rtlCol="0">
                          <a:prstTxWarp prst="textNoShape">
                            <a:avLst/>
                          </a:prstTxWarp>
                          <a:noAutofit/>
                        </wps:bodyPr>
                      </wps:wsp>
                      <wps:wsp>
                        <wps:cNvPr id="111" name="Textbox 111"/>
                        <wps:cNvSpPr txBox="1"/>
                        <wps:spPr>
                          <a:xfrm>
                            <a:off x="2028665" y="2376"/>
                            <a:ext cx="393700" cy="227965"/>
                          </a:xfrm>
                          <a:prstGeom prst="rect">
                            <a:avLst/>
                          </a:prstGeom>
                        </wps:spPr>
                        <wps:txbx>
                          <w:txbxContent>
                            <w:p>
                              <w:pPr>
                                <w:spacing w:line="358" w:lineRule="exact" w:before="0"/>
                                <w:ind w:left="0" w:right="0" w:firstLine="0"/>
                                <w:jc w:val="left"/>
                                <w:rPr>
                                  <w:b/>
                                  <w:sz w:val="32"/>
                                </w:rPr>
                              </w:pPr>
                              <w:r>
                                <w:rPr>
                                  <w:b/>
                                  <w:w w:val="125"/>
                                  <w:sz w:val="32"/>
                                </w:rPr>
                                <w:t>-</w:t>
                              </w:r>
                              <w:r>
                                <w:rPr>
                                  <w:b/>
                                  <w:color w:val="E6AF0E"/>
                                  <w:spacing w:val="-5"/>
                                  <w:w w:val="130"/>
                                  <w:sz w:val="32"/>
                                </w:rPr>
                                <w:t>1</w:t>
                              </w:r>
                              <w:r>
                                <w:rPr>
                                  <w:b/>
                                  <w:color w:val="F4D346"/>
                                  <w:spacing w:val="-5"/>
                                  <w:w w:val="130"/>
                                  <w:sz w:val="32"/>
                                </w:rPr>
                                <w:t>1</w:t>
                              </w:r>
                            </w:p>
                          </w:txbxContent>
                        </wps:txbx>
                        <wps:bodyPr wrap="square" lIns="0" tIns="0" rIns="0" bIns="0" rtlCol="0">
                          <a:noAutofit/>
                        </wps:bodyPr>
                      </wps:wsp>
                      <wps:wsp>
                        <wps:cNvPr id="112" name="Textbox 112"/>
                        <wps:cNvSpPr txBox="1"/>
                        <wps:spPr>
                          <a:xfrm>
                            <a:off x="3161892" y="50016"/>
                            <a:ext cx="504190" cy="78740"/>
                          </a:xfrm>
                          <a:prstGeom prst="rect">
                            <a:avLst/>
                          </a:prstGeom>
                        </wps:spPr>
                        <wps:txbx>
                          <w:txbxContent>
                            <w:p>
                              <w:pPr>
                                <w:spacing w:line="123" w:lineRule="exact" w:before="0"/>
                                <w:ind w:left="0" w:right="0" w:firstLine="0"/>
                                <w:jc w:val="left"/>
                                <w:rPr>
                                  <w:b/>
                                  <w:sz w:val="11"/>
                                </w:rPr>
                              </w:pPr>
                              <w:r>
                                <w:rPr>
                                  <w:b/>
                                  <w:color w:val="3D3D3D"/>
                                  <w:w w:val="105"/>
                                  <w:sz w:val="11"/>
                                </w:rPr>
                                <w:t>John</w:t>
                              </w:r>
                              <w:r>
                                <w:rPr>
                                  <w:b/>
                                  <w:color w:val="3D3D3D"/>
                                  <w:spacing w:val="-2"/>
                                  <w:w w:val="105"/>
                                  <w:sz w:val="11"/>
                                </w:rPr>
                                <w:t> </w:t>
                              </w:r>
                              <w:r>
                                <w:rPr>
                                  <w:b/>
                                  <w:color w:val="2D2D2D"/>
                                  <w:w w:val="105"/>
                                  <w:sz w:val="11"/>
                                </w:rPr>
                                <w:t>C</w:t>
                              </w:r>
                              <w:r>
                                <w:rPr>
                                  <w:b/>
                                  <w:w w:val="105"/>
                                  <w:sz w:val="11"/>
                                </w:rPr>
                                <w:t>.</w:t>
                              </w:r>
                              <w:r>
                                <w:rPr>
                                  <w:b/>
                                  <w:spacing w:val="-13"/>
                                  <w:w w:val="105"/>
                                  <w:sz w:val="11"/>
                                </w:rPr>
                                <w:t> </w:t>
                              </w:r>
                              <w:r>
                                <w:rPr>
                                  <w:b/>
                                  <w:color w:val="1A1A1A"/>
                                  <w:spacing w:val="-2"/>
                                  <w:w w:val="105"/>
                                  <w:sz w:val="11"/>
                                </w:rPr>
                                <w:t>K</w:t>
                              </w:r>
                              <w:r>
                                <w:rPr>
                                  <w:b/>
                                  <w:color w:val="3D3D3D"/>
                                  <w:spacing w:val="-2"/>
                                  <w:w w:val="105"/>
                                  <w:sz w:val="11"/>
                                </w:rPr>
                                <w:t>e</w:t>
                              </w:r>
                              <w:r>
                                <w:rPr>
                                  <w:b/>
                                  <w:color w:val="666666"/>
                                  <w:spacing w:val="-2"/>
                                  <w:w w:val="105"/>
                                  <w:sz w:val="11"/>
                                </w:rPr>
                                <w:t>l</w:t>
                              </w:r>
                              <w:r>
                                <w:rPr>
                                  <w:b/>
                                  <w:color w:val="1A1A1A"/>
                                  <w:spacing w:val="-2"/>
                                  <w:w w:val="105"/>
                                  <w:sz w:val="11"/>
                                </w:rPr>
                                <w:t>le</w:t>
                              </w:r>
                              <w:r>
                                <w:rPr>
                                  <w:b/>
                                  <w:spacing w:val="-2"/>
                                  <w:w w:val="105"/>
                                  <w:sz w:val="11"/>
                                </w:rPr>
                                <w:t>r</w:t>
                              </w:r>
                            </w:p>
                          </w:txbxContent>
                        </wps:txbx>
                        <wps:bodyPr wrap="square" lIns="0" tIns="0" rIns="0" bIns="0" rtlCol="0">
                          <a:noAutofit/>
                        </wps:bodyPr>
                      </wps:wsp>
                      <wps:wsp>
                        <wps:cNvPr id="113" name="Textbox 113"/>
                        <wps:cNvSpPr txBox="1"/>
                        <wps:spPr>
                          <a:xfrm>
                            <a:off x="4458941" y="0"/>
                            <a:ext cx="93345" cy="257810"/>
                          </a:xfrm>
                          <a:prstGeom prst="rect">
                            <a:avLst/>
                          </a:prstGeom>
                        </wps:spPr>
                        <wps:txbx>
                          <w:txbxContent>
                            <w:p>
                              <w:pPr>
                                <w:spacing w:line="222" w:lineRule="exact" w:before="0"/>
                                <w:ind w:left="56" w:right="0" w:firstLine="0"/>
                                <w:jc w:val="left"/>
                                <w:rPr>
                                  <w:rFonts w:ascii="Times New Roman"/>
                                  <w:sz w:val="20"/>
                                </w:rPr>
                              </w:pPr>
                              <w:r>
                                <w:rPr>
                                  <w:rFonts w:ascii="Times New Roman"/>
                                  <w:spacing w:val="-10"/>
                                  <w:w w:val="105"/>
                                  <w:sz w:val="20"/>
                                </w:rPr>
                                <w:t>-</w:t>
                              </w:r>
                            </w:p>
                            <w:p>
                              <w:pPr>
                                <w:spacing w:before="46"/>
                                <w:ind w:left="0" w:right="0" w:firstLine="0"/>
                                <w:jc w:val="left"/>
                                <w:rPr>
                                  <w:sz w:val="12"/>
                                  <w:szCs w:val="12"/>
                                </w:rPr>
                              </w:pPr>
                              <w:r>
                                <w:rPr>
                                  <w:color w:val="F2C31C"/>
                                  <w:spacing w:val="-10"/>
                                  <w:sz w:val="12"/>
                                  <w:szCs w:val="12"/>
                                </w:rPr>
                                <w:t>�</w:t>
                              </w:r>
                            </w:p>
                          </w:txbxContent>
                        </wps:txbx>
                        <wps:bodyPr wrap="square" lIns="0" tIns="0" rIns="0" bIns="0" rtlCol="0">
                          <a:noAutofit/>
                        </wps:bodyPr>
                      </wps:wsp>
                      <wps:wsp>
                        <wps:cNvPr id="114" name="Textbox 114"/>
                        <wps:cNvSpPr txBox="1"/>
                        <wps:spPr>
                          <a:xfrm>
                            <a:off x="1485644" y="1401909"/>
                            <a:ext cx="374015" cy="104139"/>
                          </a:xfrm>
                          <a:prstGeom prst="rect">
                            <a:avLst/>
                          </a:prstGeom>
                        </wps:spPr>
                        <wps:txbx>
                          <w:txbxContent>
                            <w:p>
                              <w:pPr>
                                <w:spacing w:before="16"/>
                                <w:ind w:left="20" w:right="0" w:firstLine="0"/>
                                <w:jc w:val="left"/>
                                <w:rPr>
                                  <w:b/>
                                  <w:sz w:val="11"/>
                                </w:rPr>
                              </w:pPr>
                              <w:r>
                                <w:rPr>
                                  <w:b/>
                                  <w:color w:val="1A1A1A"/>
                                  <w:w w:val="345"/>
                                  <w:sz w:val="11"/>
                                </w:rPr>
                                <w:t>r--</w:t>
                              </w:r>
                              <w:r>
                                <w:rPr>
                                  <w:b/>
                                  <w:color w:val="1A1A1A"/>
                                  <w:spacing w:val="-10"/>
                                  <w:w w:val="345"/>
                                  <w:sz w:val="11"/>
                                </w:rPr>
                                <w:t>-</w:t>
                              </w:r>
                            </w:p>
                          </w:txbxContent>
                        </wps:txbx>
                        <wps:bodyPr wrap="square" lIns="0" tIns="0" rIns="0" bIns="0" rtlCol="0">
                          <a:noAutofit/>
                        </wps:bodyPr>
                      </wps:wsp>
                      <wps:wsp>
                        <wps:cNvPr id="115" name="Textbox 115"/>
                        <wps:cNvSpPr txBox="1"/>
                        <wps:spPr>
                          <a:xfrm>
                            <a:off x="1947709" y="1310326"/>
                            <a:ext cx="1248410" cy="287020"/>
                          </a:xfrm>
                          <a:prstGeom prst="rect">
                            <a:avLst/>
                          </a:prstGeom>
                        </wps:spPr>
                        <wps:txbx>
                          <w:txbxContent>
                            <w:p>
                              <w:pPr>
                                <w:spacing w:line="261" w:lineRule="auto" w:before="16"/>
                                <w:ind w:left="20" w:right="40" w:firstLine="5"/>
                                <w:jc w:val="center"/>
                                <w:rPr>
                                  <w:b/>
                                  <w:sz w:val="11"/>
                                </w:rPr>
                              </w:pPr>
                              <w:r>
                                <w:rPr>
                                  <w:b/>
                                  <w:i/>
                                  <w:color w:val="3D3D3D"/>
                                  <w:sz w:val="11"/>
                                </w:rPr>
                                <w:t>Assisrant </w:t>
                              </w:r>
                              <w:r>
                                <w:rPr>
                                  <w:b/>
                                  <w:i/>
                                  <w:color w:val="2D2D2D"/>
                                  <w:sz w:val="11"/>
                                </w:rPr>
                                <w:t>Dean </w:t>
                              </w:r>
                              <w:r>
                                <w:rPr>
                                  <w:b/>
                                  <w:i/>
                                  <w:color w:val="3D3D3D"/>
                                  <w:sz w:val="11"/>
                                </w:rPr>
                                <w:t>of Graduate</w:t>
                              </w:r>
                              <w:r>
                                <w:rPr>
                                  <w:b/>
                                  <w:i/>
                                  <w:color w:val="3D3D3D"/>
                                  <w:spacing w:val="40"/>
                                  <w:sz w:val="11"/>
                                </w:rPr>
                                <w:t> </w:t>
                              </w:r>
                              <w:r>
                                <w:rPr>
                                  <w:i/>
                                  <w:color w:val="2D2D2D"/>
                                  <w:sz w:val="12"/>
                                </w:rPr>
                                <w:t>Development</w:t>
                              </w:r>
                              <w:r>
                                <w:rPr>
                                  <w:i/>
                                  <w:color w:val="2D2D2D"/>
                                  <w:spacing w:val="1"/>
                                  <w:sz w:val="12"/>
                                </w:rPr>
                                <w:t> </w:t>
                              </w:r>
                              <w:r>
                                <w:rPr>
                                  <w:rFonts w:ascii="Times New Roman"/>
                                  <w:color w:val="2D2D2D"/>
                                  <w:sz w:val="12"/>
                                </w:rPr>
                                <w:t>&amp;</w:t>
                              </w:r>
                              <w:r>
                                <w:rPr>
                                  <w:rFonts w:ascii="Times New Roman"/>
                                  <w:color w:val="2D2D2D"/>
                                  <w:spacing w:val="-8"/>
                                  <w:sz w:val="12"/>
                                </w:rPr>
                                <w:t> </w:t>
                              </w:r>
                              <w:r>
                                <w:rPr>
                                  <w:i/>
                                  <w:color w:val="1A1A1A"/>
                                  <w:sz w:val="12"/>
                                </w:rPr>
                                <w:t>Postdoctoral</w:t>
                              </w:r>
                              <w:r>
                                <w:rPr>
                                  <w:i/>
                                  <w:color w:val="1A1A1A"/>
                                  <w:spacing w:val="-6"/>
                                  <w:sz w:val="12"/>
                                </w:rPr>
                                <w:t> </w:t>
                              </w:r>
                              <w:r>
                                <w:rPr>
                                  <w:i/>
                                  <w:color w:val="2D2D2D"/>
                                  <w:sz w:val="12"/>
                                </w:rPr>
                                <w:t>A/fairs</w:t>
                              </w:r>
                              <w:r>
                                <w:rPr>
                                  <w:i/>
                                  <w:color w:val="2D2D2D"/>
                                  <w:spacing w:val="40"/>
                                  <w:sz w:val="12"/>
                                </w:rPr>
                                <w:t> </w:t>
                              </w:r>
                              <w:r>
                                <w:rPr>
                                  <w:b/>
                                  <w:color w:val="2D2D2D"/>
                                  <w:sz w:val="11"/>
                                </w:rPr>
                                <w:t>Je</w:t>
                              </w:r>
                              <w:r>
                                <w:rPr>
                                  <w:b/>
                                  <w:sz w:val="11"/>
                                </w:rPr>
                                <w:t>n</w:t>
                              </w:r>
                              <w:r>
                                <w:rPr>
                                  <w:b/>
                                  <w:color w:val="1A1A1A"/>
                                  <w:sz w:val="11"/>
                                </w:rPr>
                                <w:t>ni</w:t>
                              </w:r>
                              <w:r>
                                <w:rPr>
                                  <w:b/>
                                  <w:color w:val="3D3D3D"/>
                                  <w:sz w:val="11"/>
                                </w:rPr>
                                <w:t>fe</w:t>
                              </w:r>
                              <w:r>
                                <w:rPr>
                                  <w:b/>
                                  <w:color w:val="1A1A1A"/>
                                  <w:sz w:val="11"/>
                                </w:rPr>
                                <w:t>r</w:t>
                              </w:r>
                              <w:r>
                                <w:rPr>
                                  <w:b/>
                                  <w:color w:val="1A1A1A"/>
                                  <w:spacing w:val="-8"/>
                                  <w:sz w:val="11"/>
                                </w:rPr>
                                <w:t> </w:t>
                              </w:r>
                              <w:r>
                                <w:rPr>
                                  <w:b/>
                                  <w:color w:val="1A1A1A"/>
                                  <w:sz w:val="11"/>
                                </w:rPr>
                                <w:t>Te</w:t>
                              </w:r>
                              <w:r>
                                <w:rPr>
                                  <w:b/>
                                  <w:color w:val="545454"/>
                                  <w:sz w:val="11"/>
                                </w:rPr>
                                <w:t>itl</w:t>
                              </w:r>
                              <w:r>
                                <w:rPr>
                                  <w:b/>
                                  <w:color w:val="2D2D2D"/>
                                  <w:sz w:val="11"/>
                                </w:rPr>
                                <w:t>e</w:t>
                              </w:r>
                            </w:p>
                          </w:txbxContent>
                        </wps:txbx>
                        <wps:bodyPr wrap="square" lIns="0" tIns="0" rIns="0" bIns="0" rtlCol="0">
                          <a:noAutofit/>
                        </wps:bodyPr>
                      </wps:wsp>
                      <wps:wsp>
                        <wps:cNvPr id="116" name="Textbox 116"/>
                        <wps:cNvSpPr txBox="1"/>
                        <wps:spPr>
                          <a:xfrm>
                            <a:off x="4443053" y="1113687"/>
                            <a:ext cx="340360" cy="365760"/>
                          </a:xfrm>
                          <a:prstGeom prst="rect">
                            <a:avLst/>
                          </a:prstGeom>
                        </wps:spPr>
                        <wps:txbx>
                          <w:txbxContent>
                            <w:p>
                              <w:pPr>
                                <w:spacing w:before="20"/>
                                <w:ind w:left="20" w:right="0" w:firstLine="0"/>
                                <w:jc w:val="left"/>
                                <w:rPr>
                                  <w:rFonts w:ascii="Verdana" w:hAnsi="Verdana" w:cs="Verdana" w:eastAsia="Verdana"/>
                                  <w:i/>
                                  <w:iCs/>
                                  <w:sz w:val="44"/>
                                  <w:szCs w:val="44"/>
                                </w:rPr>
                              </w:pPr>
                              <w:r>
                                <w:rPr>
                                  <w:rFonts w:ascii="Verdana" w:hAnsi="Verdana" w:cs="Verdana" w:eastAsia="Verdana"/>
                                  <w:i/>
                                  <w:iCs/>
                                  <w:spacing w:val="-5"/>
                                  <w:w w:val="75"/>
                                  <w:sz w:val="44"/>
                                  <w:szCs w:val="44"/>
                                </w:rPr>
                                <w:t>�-</w:t>
                              </w:r>
                            </w:p>
                          </w:txbxContent>
                        </wps:txbx>
                        <wps:bodyPr wrap="square" lIns="0" tIns="0" rIns="0" bIns="0" rtlCol="0">
                          <a:noAutofit/>
                        </wps:bodyPr>
                      </wps:wsp>
                      <wps:wsp>
                        <wps:cNvPr id="117" name="Textbox 117"/>
                        <wps:cNvSpPr txBox="1"/>
                        <wps:spPr>
                          <a:xfrm>
                            <a:off x="4804171" y="1173299"/>
                            <a:ext cx="493395" cy="387350"/>
                          </a:xfrm>
                          <a:prstGeom prst="rect">
                            <a:avLst/>
                          </a:prstGeom>
                        </wps:spPr>
                        <wps:txbx>
                          <w:txbxContent>
                            <w:p>
                              <w:pPr>
                                <w:spacing w:line="254" w:lineRule="auto" w:before="16"/>
                                <w:ind w:left="6" w:right="28" w:firstLine="0"/>
                                <w:jc w:val="center"/>
                                <w:rPr>
                                  <w:b/>
                                  <w:sz w:val="11"/>
                                </w:rPr>
                              </w:pPr>
                              <w:r>
                                <w:rPr>
                                  <w:i/>
                                  <w:color w:val="3D3D3D"/>
                                  <w:sz w:val="12"/>
                                </w:rPr>
                                <w:t>Edu</w:t>
                              </w:r>
                              <w:r>
                                <w:rPr>
                                  <w:i/>
                                  <w:color w:val="3D3D3D"/>
                                  <w:spacing w:val="-9"/>
                                  <w:sz w:val="12"/>
                                </w:rPr>
                                <w:t> </w:t>
                              </w:r>
                              <w:r>
                                <w:rPr>
                                  <w:i/>
                                  <w:color w:val="2D2D2D"/>
                                  <w:sz w:val="12"/>
                                </w:rPr>
                                <w:t>Serv</w:t>
                              </w:r>
                              <w:r>
                                <w:rPr>
                                  <w:i/>
                                  <w:color w:val="666666"/>
                                  <w:sz w:val="12"/>
                                </w:rPr>
                                <w:t>i</w:t>
                              </w:r>
                              <w:r>
                                <w:rPr>
                                  <w:i/>
                                  <w:color w:val="2D2D2D"/>
                                  <w:sz w:val="12"/>
                                </w:rPr>
                                <w:t>ces</w:t>
                              </w:r>
                              <w:r>
                                <w:rPr>
                                  <w:i/>
                                  <w:color w:val="2D2D2D"/>
                                  <w:spacing w:val="40"/>
                                  <w:sz w:val="12"/>
                                </w:rPr>
                                <w:t> </w:t>
                              </w:r>
                              <w:r>
                                <w:rPr>
                                  <w:i/>
                                  <w:color w:val="2D2D2D"/>
                                  <w:sz w:val="12"/>
                                </w:rPr>
                                <w:t>supp</w:t>
                              </w:r>
                              <w:r>
                                <w:rPr>
                                  <w:i/>
                                  <w:color w:val="2D2D2D"/>
                                  <w:spacing w:val="-9"/>
                                  <w:sz w:val="12"/>
                                </w:rPr>
                                <w:t> </w:t>
                              </w:r>
                              <w:r>
                                <w:rPr>
                                  <w:color w:val="2D2D2D"/>
                                  <w:sz w:val="11"/>
                                </w:rPr>
                                <w:t>Asst</w:t>
                              </w:r>
                              <w:r>
                                <w:rPr>
                                  <w:color w:val="2D2D2D"/>
                                  <w:spacing w:val="40"/>
                                  <w:sz w:val="11"/>
                                </w:rPr>
                                <w:t> </w:t>
                              </w:r>
                              <w:r>
                                <w:rPr>
                                  <w:b/>
                                  <w:color w:val="1A1A1A"/>
                                  <w:spacing w:val="-2"/>
                                  <w:sz w:val="11"/>
                                </w:rPr>
                                <w:t>Je,nnlfer</w:t>
                              </w:r>
                            </w:p>
                            <w:p>
                              <w:pPr>
                                <w:spacing w:before="20"/>
                                <w:ind w:left="0" w:right="28" w:firstLine="0"/>
                                <w:jc w:val="center"/>
                                <w:rPr>
                                  <w:b/>
                                  <w:sz w:val="11"/>
                                </w:rPr>
                              </w:pPr>
                              <w:r>
                                <w:rPr>
                                  <w:b/>
                                  <w:color w:val="2D2D2D"/>
                                  <w:spacing w:val="-2"/>
                                  <w:w w:val="105"/>
                                  <w:sz w:val="11"/>
                                </w:rPr>
                                <w:t>craWfo</w:t>
                              </w:r>
                              <w:r>
                                <w:rPr>
                                  <w:b/>
                                  <w:spacing w:val="-2"/>
                                  <w:w w:val="105"/>
                                  <w:sz w:val="11"/>
                                </w:rPr>
                                <w:t>r</w:t>
                              </w:r>
                              <w:r>
                                <w:rPr>
                                  <w:b/>
                                  <w:color w:val="1A1A1A"/>
                                  <w:spacing w:val="-2"/>
                                  <w:w w:val="105"/>
                                  <w:sz w:val="11"/>
                                </w:rPr>
                                <w:t>d</w:t>
                              </w:r>
                            </w:p>
                          </w:txbxContent>
                        </wps:txbx>
                        <wps:bodyPr wrap="square" lIns="0" tIns="0" rIns="0" bIns="0" rtlCol="0">
                          <a:noAutofit/>
                        </wps:bodyPr>
                      </wps:wsp>
                      <wps:wsp>
                        <wps:cNvPr id="118" name="Textbox 118"/>
                        <wps:cNvSpPr txBox="1"/>
                        <wps:spPr>
                          <a:xfrm>
                            <a:off x="6006258" y="1309013"/>
                            <a:ext cx="159385" cy="139700"/>
                          </a:xfrm>
                          <a:prstGeom prst="rect">
                            <a:avLst/>
                          </a:prstGeom>
                        </wps:spPr>
                        <wps:txbx>
                          <w:txbxContent>
                            <w:p>
                              <w:pPr>
                                <w:spacing w:before="15"/>
                                <w:ind w:left="20" w:right="0" w:firstLine="0"/>
                                <w:jc w:val="left"/>
                                <w:rPr>
                                  <w:sz w:val="16"/>
                                  <w:szCs w:val="16"/>
                                </w:rPr>
                              </w:pPr>
                              <w:r>
                                <w:rPr>
                                  <w:spacing w:val="-5"/>
                                  <w:sz w:val="16"/>
                                  <w:szCs w:val="16"/>
                                </w:rPr>
                                <w:t>�-</w:t>
                              </w:r>
                            </w:p>
                          </w:txbxContent>
                        </wps:txbx>
                        <wps:bodyPr wrap="square" lIns="0" tIns="0" rIns="0" bIns="0" rtlCol="0">
                          <a:noAutofit/>
                        </wps:bodyPr>
                      </wps:wsp>
                      <wps:wsp>
                        <wps:cNvPr id="119" name="Textbox 119"/>
                        <wps:cNvSpPr txBox="1"/>
                        <wps:spPr>
                          <a:xfrm>
                            <a:off x="638162" y="2074554"/>
                            <a:ext cx="233679" cy="250825"/>
                          </a:xfrm>
                          <a:prstGeom prst="rect">
                            <a:avLst/>
                          </a:prstGeom>
                        </wps:spPr>
                        <wps:txbx>
                          <w:txbxContent>
                            <w:p>
                              <w:pPr>
                                <w:spacing w:before="7"/>
                                <w:ind w:left="20" w:right="0" w:firstLine="0"/>
                                <w:jc w:val="left"/>
                                <w:rPr>
                                  <w:rFonts w:ascii="Times New Roman"/>
                                  <w:sz w:val="32"/>
                                </w:rPr>
                              </w:pPr>
                              <w:r>
                                <w:rPr>
                                  <w:rFonts w:ascii="Times New Roman"/>
                                  <w:color w:val="1A1A1A"/>
                                  <w:w w:val="110"/>
                                  <w:position w:val="2"/>
                                  <w:sz w:val="26"/>
                                </w:rPr>
                                <w:t>-</w:t>
                              </w:r>
                              <w:r>
                                <w:rPr>
                                  <w:rFonts w:ascii="Times New Roman"/>
                                  <w:color w:val="1A1A1A"/>
                                  <w:spacing w:val="22"/>
                                  <w:w w:val="110"/>
                                  <w:position w:val="2"/>
                                  <w:sz w:val="26"/>
                                </w:rPr>
                                <w:t> </w:t>
                              </w:r>
                              <w:r>
                                <w:rPr>
                                  <w:rFonts w:ascii="Times New Roman"/>
                                  <w:spacing w:val="-10"/>
                                  <w:w w:val="110"/>
                                  <w:sz w:val="32"/>
                                </w:rPr>
                                <w:t>-</w:t>
                              </w:r>
                            </w:p>
                          </w:txbxContent>
                        </wps:txbx>
                        <wps:bodyPr wrap="square" lIns="0" tIns="0" rIns="0" bIns="0" rtlCol="0">
                          <a:noAutofit/>
                        </wps:bodyPr>
                      </wps:wsp>
                      <wps:wsp>
                        <wps:cNvPr id="120" name="Textbox 120"/>
                        <wps:cNvSpPr txBox="1"/>
                        <wps:spPr>
                          <a:xfrm>
                            <a:off x="4018226" y="1866091"/>
                            <a:ext cx="73025" cy="231775"/>
                          </a:xfrm>
                          <a:prstGeom prst="rect">
                            <a:avLst/>
                          </a:prstGeom>
                        </wps:spPr>
                        <wps:txbx>
                          <w:txbxContent>
                            <w:p>
                              <w:pPr>
                                <w:spacing w:before="11"/>
                                <w:ind w:left="20" w:right="0" w:firstLine="0"/>
                                <w:jc w:val="left"/>
                                <w:rPr>
                                  <w:sz w:val="29"/>
                                </w:rPr>
                              </w:pPr>
                              <w:r>
                                <w:rPr>
                                  <w:spacing w:val="-10"/>
                                  <w:w w:val="80"/>
                                  <w:sz w:val="29"/>
                                </w:rPr>
                                <w:t>I</w:t>
                              </w:r>
                            </w:p>
                          </w:txbxContent>
                        </wps:txbx>
                        <wps:bodyPr wrap="square" lIns="0" tIns="0" rIns="0" bIns="0" rtlCol="0">
                          <a:noAutofit/>
                        </wps:bodyPr>
                      </wps:wsp>
                      <wps:wsp>
                        <wps:cNvPr id="121" name="Textbox 121"/>
                        <wps:cNvSpPr txBox="1"/>
                        <wps:spPr>
                          <a:xfrm>
                            <a:off x="2436443" y="2122097"/>
                            <a:ext cx="217804" cy="160655"/>
                          </a:xfrm>
                          <a:prstGeom prst="rect">
                            <a:avLst/>
                          </a:prstGeom>
                        </wps:spPr>
                        <wps:txbx>
                          <w:txbxContent>
                            <w:p>
                              <w:pPr>
                                <w:spacing w:before="14"/>
                                <w:ind w:left="20" w:right="0" w:firstLine="0"/>
                                <w:jc w:val="left"/>
                                <w:rPr>
                                  <w:sz w:val="19"/>
                                  <w:szCs w:val="19"/>
                                </w:rPr>
                              </w:pPr>
                              <w:r>
                                <w:rPr>
                                  <w:color w:val="1A1A1A"/>
                                  <w:spacing w:val="-5"/>
                                  <w:sz w:val="19"/>
                                  <w:szCs w:val="19"/>
                                </w:rPr>
                                <w:t>�.-</w:t>
                              </w:r>
                            </w:p>
                          </w:txbxContent>
                        </wps:txbx>
                        <wps:bodyPr wrap="square" lIns="0" tIns="0" rIns="0" bIns="0" rtlCol="0">
                          <a:noAutofit/>
                        </wps:bodyPr>
                      </wps:wsp>
                      <wps:wsp>
                        <wps:cNvPr id="122" name="Textbox 122"/>
                        <wps:cNvSpPr txBox="1"/>
                        <wps:spPr>
                          <a:xfrm>
                            <a:off x="4018226" y="2037047"/>
                            <a:ext cx="1196975" cy="581025"/>
                          </a:xfrm>
                          <a:prstGeom prst="rect">
                            <a:avLst/>
                          </a:prstGeom>
                        </wps:spPr>
                        <wps:txbx>
                          <w:txbxContent>
                            <w:p>
                              <w:pPr>
                                <w:spacing w:line="287" w:lineRule="exact" w:before="11"/>
                                <w:ind w:left="20" w:right="0" w:firstLine="0"/>
                                <w:jc w:val="left"/>
                                <w:rPr>
                                  <w:sz w:val="29"/>
                                </w:rPr>
                              </w:pPr>
                              <w:r>
                                <w:rPr>
                                  <w:spacing w:val="-10"/>
                                  <w:w w:val="80"/>
                                  <w:sz w:val="29"/>
                                </w:rPr>
                                <w:t>I</w:t>
                              </w:r>
                            </w:p>
                            <w:p>
                              <w:pPr>
                                <w:tabs>
                                  <w:tab w:pos="973" w:val="left" w:leader="none"/>
                                  <w:tab w:pos="1804" w:val="left" w:leader="none"/>
                                </w:tabs>
                                <w:spacing w:line="299" w:lineRule="exact" w:before="0"/>
                                <w:ind w:left="155" w:right="0" w:firstLine="0"/>
                                <w:jc w:val="center"/>
                                <w:rPr>
                                  <w:sz w:val="30"/>
                                </w:rPr>
                              </w:pPr>
                              <w:r>
                                <w:rPr>
                                  <w:sz w:val="30"/>
                                  <w:u w:val="single"/>
                                </w:rPr>
                                <w:tab/>
                              </w:r>
                              <w:r>
                                <w:rPr>
                                  <w:spacing w:val="-10"/>
                                  <w:w w:val="90"/>
                                  <w:sz w:val="30"/>
                                  <w:u w:val="single"/>
                                </w:rPr>
                                <w:t>I</w:t>
                              </w:r>
                              <w:r>
                                <w:rPr>
                                  <w:sz w:val="30"/>
                                  <w:u w:val="single"/>
                                </w:rPr>
                                <w:tab/>
                              </w:r>
                            </w:p>
                            <w:p>
                              <w:pPr>
                                <w:spacing w:before="21"/>
                                <w:ind w:left="251" w:right="0" w:firstLine="0"/>
                                <w:jc w:val="center"/>
                                <w:rPr>
                                  <w:i/>
                                  <w:sz w:val="12"/>
                                </w:rPr>
                              </w:pPr>
                              <w:r>
                                <w:rPr>
                                  <w:i/>
                                  <w:color w:val="1A1A1A"/>
                                  <w:spacing w:val="-2"/>
                                  <w:sz w:val="12"/>
                                </w:rPr>
                                <w:t>wrner/Editor</w:t>
                              </w:r>
                            </w:p>
                            <w:p>
                              <w:pPr>
                                <w:spacing w:before="1"/>
                                <w:ind w:left="250" w:right="0" w:firstLine="0"/>
                                <w:jc w:val="center"/>
                                <w:rPr>
                                  <w:sz w:val="12"/>
                                </w:rPr>
                              </w:pPr>
                              <w:r>
                                <w:rPr>
                                  <w:color w:val="1A1A1A"/>
                                  <w:w w:val="110"/>
                                  <w:sz w:val="12"/>
                                </w:rPr>
                                <w:t>John</w:t>
                              </w:r>
                              <w:r>
                                <w:rPr>
                                  <w:color w:val="1A1A1A"/>
                                  <w:spacing w:val="-4"/>
                                  <w:w w:val="110"/>
                                  <w:sz w:val="12"/>
                                </w:rPr>
                                <w:t> </w:t>
                              </w:r>
                              <w:r>
                                <w:rPr>
                                  <w:spacing w:val="-2"/>
                                  <w:w w:val="110"/>
                                  <w:sz w:val="12"/>
                                </w:rPr>
                                <w:t>R</w:t>
                              </w:r>
                              <w:r>
                                <w:rPr>
                                  <w:color w:val="3D3D3D"/>
                                  <w:spacing w:val="-2"/>
                                  <w:w w:val="110"/>
                                  <w:sz w:val="12"/>
                                </w:rPr>
                                <w:t>i</w:t>
                              </w:r>
                              <w:r>
                                <w:rPr>
                                  <w:color w:val="1A1A1A"/>
                                  <w:spacing w:val="-2"/>
                                  <w:w w:val="110"/>
                                  <w:sz w:val="12"/>
                                </w:rPr>
                                <w:t>eh</w:t>
                              </w:r>
                              <w:r>
                                <w:rPr>
                                  <w:color w:val="3D3D3D"/>
                                  <w:spacing w:val="-2"/>
                                  <w:w w:val="110"/>
                                  <w:sz w:val="12"/>
                                </w:rPr>
                                <w:t>l</w:t>
                              </w:r>
                            </w:p>
                          </w:txbxContent>
                        </wps:txbx>
                        <wps:bodyPr wrap="square" lIns="0" tIns="0" rIns="0" bIns="0" rtlCol="0">
                          <a:noAutofit/>
                        </wps:bodyPr>
                      </wps:wsp>
                      <wps:wsp>
                        <wps:cNvPr id="123" name="Textbox 123"/>
                        <wps:cNvSpPr txBox="1"/>
                        <wps:spPr>
                          <a:xfrm>
                            <a:off x="4187652" y="1948706"/>
                            <a:ext cx="1029969" cy="111125"/>
                          </a:xfrm>
                          <a:prstGeom prst="rect">
                            <a:avLst/>
                          </a:prstGeom>
                        </wps:spPr>
                        <wps:txbx>
                          <w:txbxContent>
                            <w:p>
                              <w:pPr>
                                <w:spacing w:before="16"/>
                                <w:ind w:left="20" w:right="0" w:firstLine="0"/>
                                <w:jc w:val="left"/>
                                <w:rPr>
                                  <w:i/>
                                  <w:sz w:val="12"/>
                                </w:rPr>
                              </w:pPr>
                              <w:r>
                                <w:rPr>
                                  <w:i/>
                                  <w:color w:val="3D3D3D"/>
                                  <w:sz w:val="12"/>
                                </w:rPr>
                                <w:t>Director</w:t>
                              </w:r>
                              <w:r>
                                <w:rPr>
                                  <w:i/>
                                  <w:color w:val="3D3D3D"/>
                                  <w:spacing w:val="-2"/>
                                  <w:sz w:val="12"/>
                                </w:rPr>
                                <w:t> </w:t>
                              </w:r>
                              <w:r>
                                <w:rPr>
                                  <w:i/>
                                  <w:color w:val="2D2D2D"/>
                                  <w:sz w:val="12"/>
                                </w:rPr>
                                <w:t>of</w:t>
                              </w:r>
                              <w:r>
                                <w:rPr>
                                  <w:i/>
                                  <w:color w:val="2D2D2D"/>
                                  <w:spacing w:val="-8"/>
                                  <w:sz w:val="12"/>
                                </w:rPr>
                                <w:t> </w:t>
                              </w:r>
                              <w:r>
                                <w:rPr>
                                  <w:i/>
                                  <w:color w:val="3D3D3D"/>
                                  <w:sz w:val="12"/>
                                </w:rPr>
                                <w:t>External</w:t>
                              </w:r>
                              <w:r>
                                <w:rPr>
                                  <w:i/>
                                  <w:color w:val="3D3D3D"/>
                                  <w:spacing w:val="-5"/>
                                  <w:sz w:val="12"/>
                                </w:rPr>
                                <w:t> </w:t>
                              </w:r>
                              <w:r>
                                <w:rPr>
                                  <w:i/>
                                  <w:color w:val="3D3D3D"/>
                                  <w:spacing w:val="-2"/>
                                  <w:sz w:val="12"/>
                                </w:rPr>
                                <w:t>Relations</w:t>
                              </w:r>
                            </w:p>
                          </w:txbxContent>
                        </wps:txbx>
                        <wps:bodyPr wrap="square" lIns="0" tIns="0" rIns="0" bIns="0" rtlCol="0">
                          <a:noAutofit/>
                        </wps:bodyPr>
                      </wps:wsp>
                      <wps:wsp>
                        <wps:cNvPr id="124" name="Textbox 124"/>
                        <wps:cNvSpPr txBox="1"/>
                        <wps:spPr>
                          <a:xfrm>
                            <a:off x="4405161" y="2040289"/>
                            <a:ext cx="594995" cy="111125"/>
                          </a:xfrm>
                          <a:prstGeom prst="rect">
                            <a:avLst/>
                          </a:prstGeom>
                        </wps:spPr>
                        <wps:txbx>
                          <w:txbxContent>
                            <w:p>
                              <w:pPr>
                                <w:spacing w:before="16"/>
                                <w:ind w:left="20" w:right="0" w:firstLine="0"/>
                                <w:jc w:val="left"/>
                                <w:rPr>
                                  <w:b/>
                                  <w:sz w:val="11"/>
                                </w:rPr>
                              </w:pPr>
                              <w:r>
                                <w:rPr>
                                  <w:color w:val="1A1A1A"/>
                                  <w:w w:val="105"/>
                                  <w:sz w:val="12"/>
                                </w:rPr>
                                <w:t>Kim</w:t>
                              </w:r>
                              <w:r>
                                <w:rPr>
                                  <w:color w:val="1A1A1A"/>
                                  <w:spacing w:val="3"/>
                                  <w:w w:val="105"/>
                                  <w:sz w:val="12"/>
                                </w:rPr>
                                <w:t> </w:t>
                              </w:r>
                              <w:r>
                                <w:rPr>
                                  <w:b/>
                                  <w:spacing w:val="-2"/>
                                  <w:w w:val="105"/>
                                  <w:sz w:val="11"/>
                                </w:rPr>
                                <w:t>C</w:t>
                              </w:r>
                              <w:r>
                                <w:rPr>
                                  <w:b/>
                                  <w:color w:val="3D3D3D"/>
                                  <w:spacing w:val="-2"/>
                                  <w:w w:val="105"/>
                                  <w:sz w:val="11"/>
                                </w:rPr>
                                <w:t>h</w:t>
                              </w:r>
                              <w:r>
                                <w:rPr>
                                  <w:b/>
                                  <w:spacing w:val="-2"/>
                                  <w:w w:val="105"/>
                                  <w:sz w:val="11"/>
                                </w:rPr>
                                <w:t>i</w:t>
                              </w:r>
                              <w:r>
                                <w:rPr>
                                  <w:b/>
                                  <w:color w:val="1A1A1A"/>
                                  <w:spacing w:val="-2"/>
                                  <w:w w:val="105"/>
                                  <w:sz w:val="11"/>
                                </w:rPr>
                                <w:t>cke</w:t>
                              </w:r>
                              <w:r>
                                <w:rPr>
                                  <w:b/>
                                  <w:spacing w:val="-2"/>
                                  <w:w w:val="105"/>
                                  <w:sz w:val="11"/>
                                </w:rPr>
                                <w:t>ri</w:t>
                              </w:r>
                              <w:r>
                                <w:rPr>
                                  <w:b/>
                                  <w:color w:val="1A1A1A"/>
                                  <w:spacing w:val="-2"/>
                                  <w:w w:val="105"/>
                                  <w:sz w:val="11"/>
                                </w:rPr>
                                <w:t>ng</w:t>
                              </w:r>
                            </w:p>
                          </w:txbxContent>
                        </wps:txbx>
                        <wps:bodyPr wrap="square" lIns="0" tIns="0" rIns="0" bIns="0" rtlCol="0">
                          <a:noAutofit/>
                        </wps:bodyPr>
                      </wps:wsp>
                      <wps:wsp>
                        <wps:cNvPr id="125" name="Textbox 125"/>
                        <wps:cNvSpPr txBox="1"/>
                        <wps:spPr>
                          <a:xfrm>
                            <a:off x="4092609" y="2529937"/>
                            <a:ext cx="44450" cy="260350"/>
                          </a:xfrm>
                          <a:prstGeom prst="rect">
                            <a:avLst/>
                          </a:prstGeom>
                        </wps:spPr>
                        <wps:txbx>
                          <w:txbxContent>
                            <w:p>
                              <w:pPr>
                                <w:spacing w:before="9"/>
                                <w:ind w:left="20" w:right="0" w:firstLine="0"/>
                                <w:jc w:val="left"/>
                                <w:rPr>
                                  <w:sz w:val="33"/>
                                </w:rPr>
                              </w:pPr>
                              <w:r>
                                <w:rPr>
                                  <w:color w:val="1A1A1A"/>
                                  <w:spacing w:val="-10"/>
                                  <w:w w:val="20"/>
                                  <w:sz w:val="33"/>
                                </w:rPr>
                                <w:t>I</w:t>
                              </w:r>
                            </w:p>
                          </w:txbxContent>
                        </wps:txbx>
                        <wps:bodyPr wrap="square" lIns="0" tIns="0" rIns="0" bIns="0" rtlCol="0">
                          <a:noAutofit/>
                        </wps:bodyPr>
                      </wps:wsp>
                      <wps:wsp>
                        <wps:cNvPr id="126" name="Textbox 126"/>
                        <wps:cNvSpPr txBox="1"/>
                        <wps:spPr>
                          <a:xfrm>
                            <a:off x="4606929" y="2595895"/>
                            <a:ext cx="192405" cy="111125"/>
                          </a:xfrm>
                          <a:prstGeom prst="rect">
                            <a:avLst/>
                          </a:prstGeom>
                        </wps:spPr>
                        <wps:txbx>
                          <w:txbxContent>
                            <w:p>
                              <w:pPr>
                                <w:spacing w:before="16"/>
                                <w:ind w:left="20" w:right="0" w:firstLine="0"/>
                                <w:jc w:val="left"/>
                                <w:rPr>
                                  <w:sz w:val="12"/>
                                </w:rPr>
                              </w:pPr>
                              <w:r>
                                <w:rPr>
                                  <w:color w:val="3D3D3D"/>
                                  <w:spacing w:val="-5"/>
                                  <w:sz w:val="12"/>
                                </w:rPr>
                                <w:t>25%</w:t>
                              </w:r>
                            </w:p>
                          </w:txbxContent>
                        </wps:txbx>
                        <wps:bodyPr wrap="square" lIns="0" tIns="0" rIns="0" bIns="0" rtlCol="0">
                          <a:noAutofit/>
                        </wps:bodyPr>
                      </wps:wsp>
                      <wps:wsp>
                        <wps:cNvPr id="127" name="Textbox 127"/>
                        <wps:cNvSpPr txBox="1"/>
                        <wps:spPr>
                          <a:xfrm>
                            <a:off x="5130187" y="2523832"/>
                            <a:ext cx="43180" cy="260350"/>
                          </a:xfrm>
                          <a:prstGeom prst="rect">
                            <a:avLst/>
                          </a:prstGeom>
                        </wps:spPr>
                        <wps:txbx>
                          <w:txbxContent>
                            <w:p>
                              <w:pPr>
                                <w:spacing w:before="9"/>
                                <w:ind w:left="20" w:right="0" w:firstLine="0"/>
                                <w:jc w:val="left"/>
                                <w:rPr>
                                  <w:sz w:val="33"/>
                                </w:rPr>
                              </w:pPr>
                              <w:r>
                                <w:rPr>
                                  <w:spacing w:val="-10"/>
                                  <w:w w:val="20"/>
                                  <w:sz w:val="33"/>
                                </w:rPr>
                                <w:t>I</w:t>
                              </w:r>
                            </w:p>
                          </w:txbxContent>
                        </wps:txbx>
                        <wps:bodyPr wrap="square" lIns="0" tIns="0" rIns="0" bIns="0" rtlCol="0">
                          <a:noAutofit/>
                        </wps:bodyPr>
                      </wps:wsp>
                      <wps:wsp>
                        <wps:cNvPr id="128" name="Textbox 128"/>
                        <wps:cNvSpPr txBox="1"/>
                        <wps:spPr>
                          <a:xfrm>
                            <a:off x="3980232" y="2849355"/>
                            <a:ext cx="1278890" cy="177800"/>
                          </a:xfrm>
                          <a:prstGeom prst="rect">
                            <a:avLst/>
                          </a:prstGeom>
                        </wps:spPr>
                        <wps:txbx>
                          <w:txbxContent>
                            <w:p>
                              <w:pPr>
                                <w:tabs>
                                  <w:tab w:pos="1918" w:val="left" w:leader="none"/>
                                </w:tabs>
                                <w:spacing w:before="18"/>
                                <w:ind w:left="20" w:right="0" w:firstLine="0"/>
                                <w:jc w:val="left"/>
                                <w:rPr>
                                  <w:sz w:val="21"/>
                                </w:rPr>
                              </w:pPr>
                              <w:r>
                                <w:rPr>
                                  <w:color w:val="545454"/>
                                  <w:spacing w:val="-10"/>
                                  <w:sz w:val="21"/>
                                </w:rPr>
                                <w:t>I</w:t>
                              </w:r>
                              <w:r>
                                <w:rPr>
                                  <w:color w:val="545454"/>
                                  <w:sz w:val="21"/>
                                </w:rPr>
                                <w:tab/>
                              </w:r>
                              <w:r>
                                <w:rPr>
                                  <w:spacing w:val="-10"/>
                                  <w:sz w:val="21"/>
                                </w:rPr>
                                <w:t>I</w:t>
                              </w:r>
                            </w:p>
                          </w:txbxContent>
                        </wps:txbx>
                        <wps:bodyPr wrap="square" lIns="0" tIns="0" rIns="0" bIns="0" rtlCol="0">
                          <a:noAutofit/>
                        </wps:bodyPr>
                      </wps:wsp>
                      <wps:wsp>
                        <wps:cNvPr id="129" name="Textbox 129"/>
                        <wps:cNvSpPr txBox="1"/>
                        <wps:spPr>
                          <a:xfrm>
                            <a:off x="6348348" y="2855461"/>
                            <a:ext cx="73025" cy="174625"/>
                          </a:xfrm>
                          <a:prstGeom prst="rect">
                            <a:avLst/>
                          </a:prstGeom>
                        </wps:spPr>
                        <wps:txbx>
                          <w:txbxContent>
                            <w:p>
                              <w:pPr>
                                <w:spacing w:before="13"/>
                                <w:ind w:left="20" w:right="0" w:firstLine="0"/>
                                <w:jc w:val="left"/>
                                <w:rPr>
                                  <w:sz w:val="21"/>
                                </w:rPr>
                              </w:pPr>
                              <w:r>
                                <w:rPr>
                                  <w:color w:val="2D2D2D"/>
                                  <w:spacing w:val="-10"/>
                                  <w:sz w:val="21"/>
                                </w:rPr>
                                <w:t>I</w:t>
                              </w:r>
                            </w:p>
                          </w:txbxContent>
                        </wps:txbx>
                        <wps:bodyPr wrap="square" lIns="0" tIns="0" rIns="0" bIns="0" rtlCol="0">
                          <a:noAutofit/>
                        </wps:bodyPr>
                      </wps:wsp>
                      <wps:wsp>
                        <wps:cNvPr id="130" name="Textbox 130"/>
                        <wps:cNvSpPr txBox="1"/>
                        <wps:spPr>
                          <a:xfrm>
                            <a:off x="631976" y="3142691"/>
                            <a:ext cx="122555" cy="118110"/>
                          </a:xfrm>
                          <a:prstGeom prst="rect">
                            <a:avLst/>
                          </a:prstGeom>
                        </wps:spPr>
                        <wps:txbx>
                          <w:txbxContent>
                            <w:p>
                              <w:pPr>
                                <w:spacing w:before="16"/>
                                <w:ind w:left="20" w:right="0" w:firstLine="0"/>
                                <w:jc w:val="left"/>
                                <w:rPr>
                                  <w:sz w:val="13"/>
                                </w:rPr>
                              </w:pPr>
                              <w:r>
                                <w:rPr>
                                  <w:color w:val="1A1A1A"/>
                                  <w:w w:val="105"/>
                                  <w:sz w:val="13"/>
                                </w:rPr>
                                <w:t>,-</w:t>
                              </w:r>
                              <w:r>
                                <w:rPr>
                                  <w:color w:val="1A1A1A"/>
                                  <w:spacing w:val="-10"/>
                                  <w:w w:val="110"/>
                                  <w:sz w:val="13"/>
                                </w:rPr>
                                <w:t>-</w:t>
                              </w:r>
                            </w:p>
                          </w:txbxContent>
                        </wps:txbx>
                        <wps:bodyPr wrap="square" lIns="0" tIns="0" rIns="0" bIns="0" rtlCol="0">
                          <a:noAutofit/>
                        </wps:bodyPr>
                      </wps:wsp>
                      <wps:wsp>
                        <wps:cNvPr id="131" name="Textbox 131"/>
                        <wps:cNvSpPr txBox="1"/>
                        <wps:spPr>
                          <a:xfrm>
                            <a:off x="1914521" y="3083992"/>
                            <a:ext cx="490855" cy="384810"/>
                          </a:xfrm>
                          <a:prstGeom prst="rect">
                            <a:avLst/>
                          </a:prstGeom>
                        </wps:spPr>
                        <wps:txbx>
                          <w:txbxContent>
                            <w:p>
                              <w:pPr>
                                <w:spacing w:before="16"/>
                                <w:ind w:left="12" w:right="21" w:firstLine="0"/>
                                <w:jc w:val="center"/>
                                <w:rPr>
                                  <w:b/>
                                  <w:i/>
                                  <w:sz w:val="10"/>
                                </w:rPr>
                              </w:pPr>
                              <w:r>
                                <w:rPr>
                                  <w:b/>
                                  <w:i/>
                                  <w:color w:val="2D2D2D"/>
                                  <w:w w:val="90"/>
                                  <w:sz w:val="11"/>
                                </w:rPr>
                                <w:t>Posfdoctora</w:t>
                              </w:r>
                              <w:r>
                                <w:rPr>
                                  <w:b/>
                                  <w:i/>
                                  <w:color w:val="2D2D2D"/>
                                  <w:spacing w:val="24"/>
                                  <w:sz w:val="11"/>
                                </w:rPr>
                                <w:t> </w:t>
                              </w:r>
                              <w:r>
                                <w:rPr>
                                  <w:b/>
                                  <w:i/>
                                  <w:color w:val="3D3D3D"/>
                                  <w:spacing w:val="-12"/>
                                  <w:w w:val="90"/>
                                  <w:sz w:val="10"/>
                                </w:rPr>
                                <w:t>J</w:t>
                              </w:r>
                            </w:p>
                            <w:p>
                              <w:pPr>
                                <w:spacing w:before="18"/>
                                <w:ind w:left="7" w:right="21" w:firstLine="0"/>
                                <w:jc w:val="center"/>
                                <w:rPr>
                                  <w:b/>
                                  <w:i/>
                                  <w:sz w:val="11"/>
                                </w:rPr>
                              </w:pPr>
                              <w:r>
                                <w:rPr>
                                  <w:b/>
                                  <w:i/>
                                  <w:color w:val="3D3D3D"/>
                                  <w:spacing w:val="-2"/>
                                  <w:sz w:val="11"/>
                                </w:rPr>
                                <w:t>Scholars</w:t>
                              </w:r>
                            </w:p>
                            <w:p>
                              <w:pPr>
                                <w:spacing w:line="137" w:lineRule="exact" w:before="13"/>
                                <w:ind w:left="3" w:right="21" w:firstLine="0"/>
                                <w:jc w:val="center"/>
                                <w:rPr>
                                  <w:sz w:val="12"/>
                                </w:rPr>
                              </w:pPr>
                              <w:r>
                                <w:rPr>
                                  <w:color w:val="1A1A1A"/>
                                  <w:w w:val="105"/>
                                  <w:sz w:val="12"/>
                                </w:rPr>
                                <w:t>E.</w:t>
                              </w:r>
                              <w:r>
                                <w:rPr>
                                  <w:color w:val="1A1A1A"/>
                                  <w:spacing w:val="-9"/>
                                  <w:w w:val="105"/>
                                  <w:sz w:val="12"/>
                                </w:rPr>
                                <w:t> </w:t>
                              </w:r>
                              <w:r>
                                <w:rPr>
                                  <w:color w:val="1A1A1A"/>
                                  <w:spacing w:val="-2"/>
                                  <w:w w:val="105"/>
                                  <w:sz w:val="12"/>
                                </w:rPr>
                                <w:t>Savelkoul</w:t>
                              </w:r>
                            </w:p>
                            <w:p>
                              <w:pPr>
                                <w:spacing w:line="148" w:lineRule="exact" w:before="0"/>
                                <w:ind w:left="0" w:right="21" w:firstLine="0"/>
                                <w:jc w:val="center"/>
                                <w:rPr>
                                  <w:b/>
                                  <w:sz w:val="11"/>
                                </w:rPr>
                              </w:pPr>
                              <w:r>
                                <w:rPr>
                                  <w:rFonts w:ascii="Times New Roman"/>
                                  <w:b/>
                                  <w:color w:val="1A1A1A"/>
                                  <w:sz w:val="13"/>
                                </w:rPr>
                                <w:t>A</w:t>
                              </w:r>
                              <w:r>
                                <w:rPr>
                                  <w:rFonts w:ascii="Times New Roman"/>
                                  <w:b/>
                                  <w:color w:val="1A1A1A"/>
                                  <w:spacing w:val="28"/>
                                  <w:sz w:val="13"/>
                                </w:rPr>
                                <w:t> </w:t>
                              </w:r>
                              <w:r>
                                <w:rPr>
                                  <w:b/>
                                  <w:color w:val="1A1A1A"/>
                                  <w:spacing w:val="-2"/>
                                  <w:sz w:val="11"/>
                                </w:rPr>
                                <w:t>Schott</w:t>
                              </w:r>
                            </w:p>
                          </w:txbxContent>
                        </wps:txbx>
                        <wps:bodyPr wrap="square" lIns="0" tIns="0" rIns="0" bIns="0" rtlCol="0">
                          <a:noAutofit/>
                        </wps:bodyPr>
                      </wps:wsp>
                      <wps:wsp>
                        <wps:cNvPr id="132" name="Textbox 132"/>
                        <wps:cNvSpPr txBox="1"/>
                        <wps:spPr>
                          <a:xfrm>
                            <a:off x="2420009" y="3112671"/>
                            <a:ext cx="223520" cy="253365"/>
                          </a:xfrm>
                          <a:prstGeom prst="rect">
                            <a:avLst/>
                          </a:prstGeom>
                        </wps:spPr>
                        <wps:txbx>
                          <w:txbxContent>
                            <w:p>
                              <w:pPr>
                                <w:spacing w:before="10"/>
                                <w:ind w:left="20" w:right="0" w:firstLine="0"/>
                                <w:jc w:val="left"/>
                                <w:rPr>
                                  <w:sz w:val="32"/>
                                  <w:szCs w:val="32"/>
                                </w:rPr>
                              </w:pPr>
                              <w:r>
                                <w:rPr>
                                  <w:color w:val="1A1A1A"/>
                                  <w:spacing w:val="-5"/>
                                  <w:w w:val="75"/>
                                  <w:sz w:val="32"/>
                                  <w:szCs w:val="32"/>
                                </w:rPr>
                                <w:t>�-</w:t>
                              </w:r>
                            </w:p>
                          </w:txbxContent>
                        </wps:txbx>
                        <wps:bodyPr wrap="square" lIns="0" tIns="0" rIns="0" bIns="0" rtlCol="0">
                          <a:noAutofit/>
                        </wps:bodyPr>
                      </wps:wsp>
                      <wps:wsp>
                        <wps:cNvPr id="133" name="Textbox 133"/>
                        <wps:cNvSpPr txBox="1"/>
                        <wps:spPr>
                          <a:xfrm>
                            <a:off x="3573576" y="3383165"/>
                            <a:ext cx="883285" cy="288290"/>
                          </a:xfrm>
                          <a:prstGeom prst="rect">
                            <a:avLst/>
                          </a:prstGeom>
                        </wps:spPr>
                        <wps:txbx>
                          <w:txbxContent>
                            <w:p>
                              <w:pPr>
                                <w:spacing w:line="254" w:lineRule="auto" w:before="16"/>
                                <w:ind w:left="20" w:right="38" w:hanging="5"/>
                                <w:jc w:val="center"/>
                                <w:rPr>
                                  <w:sz w:val="12"/>
                                </w:rPr>
                              </w:pPr>
                              <w:r>
                                <w:rPr>
                                  <w:b/>
                                  <w:color w:val="3D3D3D"/>
                                  <w:sz w:val="11"/>
                                </w:rPr>
                                <w:t>As</w:t>
                              </w:r>
                              <w:r>
                                <w:rPr>
                                  <w:b/>
                                  <w:color w:val="1A1A1A"/>
                                  <w:sz w:val="11"/>
                                </w:rPr>
                                <w:t>soc</w:t>
                              </w:r>
                              <w:r>
                                <w:rPr>
                                  <w:b/>
                                  <w:color w:val="7B7C7C"/>
                                  <w:sz w:val="11"/>
                                </w:rPr>
                                <w:t>i</w:t>
                              </w:r>
                              <w:r>
                                <w:rPr>
                                  <w:b/>
                                  <w:color w:val="1A1A1A"/>
                                  <w:sz w:val="11"/>
                                </w:rPr>
                                <w:t>ate </w:t>
                              </w:r>
                              <w:r>
                                <w:rPr>
                                  <w:b/>
                                  <w:color w:val="2D2D2D"/>
                                  <w:sz w:val="11"/>
                                </w:rPr>
                                <w:t>Deans </w:t>
                              </w:r>
                              <w:r>
                                <w:rPr>
                                  <w:b/>
                                  <w:color w:val="1A1A1A"/>
                                  <w:sz w:val="11"/>
                                </w:rPr>
                                <w:t>for</w:t>
                              </w:r>
                              <w:r>
                                <w:rPr>
                                  <w:b/>
                                  <w:color w:val="1A1A1A"/>
                                  <w:spacing w:val="40"/>
                                  <w:sz w:val="11"/>
                                </w:rPr>
                                <w:t> </w:t>
                              </w:r>
                              <w:r>
                                <w:rPr>
                                  <w:color w:val="2D2D2D"/>
                                  <w:sz w:val="12"/>
                                </w:rPr>
                                <w:t>Graduate</w:t>
                              </w:r>
                              <w:r>
                                <w:rPr>
                                  <w:color w:val="2D2D2D"/>
                                  <w:spacing w:val="-6"/>
                                  <w:sz w:val="12"/>
                                </w:rPr>
                                <w:t> </w:t>
                              </w:r>
                              <w:r>
                                <w:rPr>
                                  <w:color w:val="2D2D2D"/>
                                  <w:sz w:val="11"/>
                                </w:rPr>
                                <w:t>&amp;</w:t>
                              </w:r>
                              <w:r>
                                <w:rPr>
                                  <w:color w:val="2D2D2D"/>
                                  <w:spacing w:val="-3"/>
                                  <w:sz w:val="11"/>
                                </w:rPr>
                                <w:t> </w:t>
                              </w:r>
                              <w:r>
                                <w:rPr>
                                  <w:color w:val="1A1A1A"/>
                                  <w:sz w:val="12"/>
                                </w:rPr>
                                <w:t>Postdoctora</w:t>
                              </w:r>
                              <w:r>
                                <w:rPr>
                                  <w:color w:val="7B7C7C"/>
                                  <w:sz w:val="12"/>
                                </w:rPr>
                                <w:t>l</w:t>
                              </w:r>
                              <w:r>
                                <w:rPr>
                                  <w:color w:val="7B7C7C"/>
                                  <w:spacing w:val="40"/>
                                  <w:sz w:val="12"/>
                                </w:rPr>
                                <w:t> </w:t>
                              </w:r>
                              <w:r>
                                <w:rPr>
                                  <w:color w:val="2D2D2D"/>
                                  <w:spacing w:val="-2"/>
                                  <w:sz w:val="12"/>
                                </w:rPr>
                                <w:t>Affairs</w:t>
                              </w:r>
                            </w:p>
                          </w:txbxContent>
                        </wps:txbx>
                        <wps:bodyPr wrap="square" lIns="0" tIns="0" rIns="0" bIns="0" rtlCol="0">
                          <a:noAutofit/>
                        </wps:bodyPr>
                      </wps:wsp>
                      <wps:wsp>
                        <wps:cNvPr id="134" name="Textbox 134"/>
                        <wps:cNvSpPr txBox="1"/>
                        <wps:spPr>
                          <a:xfrm>
                            <a:off x="4870774" y="3334668"/>
                            <a:ext cx="702945" cy="111125"/>
                          </a:xfrm>
                          <a:prstGeom prst="rect">
                            <a:avLst/>
                          </a:prstGeom>
                        </wps:spPr>
                        <wps:txbx>
                          <w:txbxContent>
                            <w:p>
                              <w:pPr>
                                <w:spacing w:before="16"/>
                                <w:ind w:left="20" w:right="0" w:firstLine="0"/>
                                <w:jc w:val="left"/>
                                <w:rPr>
                                  <w:sz w:val="12"/>
                                </w:rPr>
                              </w:pPr>
                              <w:r>
                                <w:rPr>
                                  <w:color w:val="2D2D2D"/>
                                  <w:sz w:val="12"/>
                                </w:rPr>
                                <w:t>Center</w:t>
                              </w:r>
                              <w:r>
                                <w:rPr>
                                  <w:color w:val="2D2D2D"/>
                                  <w:spacing w:val="-1"/>
                                  <w:sz w:val="12"/>
                                </w:rPr>
                                <w:t> </w:t>
                              </w:r>
                              <w:r>
                                <w:rPr>
                                  <w:color w:val="2D2D2D"/>
                                  <w:sz w:val="12"/>
                                </w:rPr>
                                <w:t>for</w:t>
                              </w:r>
                              <w:r>
                                <w:rPr>
                                  <w:color w:val="2D2D2D"/>
                                  <w:spacing w:val="-6"/>
                                  <w:sz w:val="12"/>
                                </w:rPr>
                                <w:t> </w:t>
                              </w:r>
                              <w:r>
                                <w:rPr>
                                  <w:color w:val="3D3D3D"/>
                                  <w:sz w:val="12"/>
                                </w:rPr>
                                <w:t>the </w:t>
                              </w:r>
                              <w:r>
                                <w:rPr>
                                  <w:color w:val="2D2D2D"/>
                                  <w:spacing w:val="-4"/>
                                  <w:sz w:val="12"/>
                                </w:rPr>
                                <w:t>BooK</w:t>
                              </w:r>
                            </w:p>
                          </w:txbxContent>
                        </wps:txbx>
                        <wps:bodyPr wrap="square" lIns="0" tIns="0" rIns="0" bIns="0" rtlCol="0">
                          <a:noAutofit/>
                        </wps:bodyPr>
                      </wps:wsp>
                      <wps:wsp>
                        <wps:cNvPr id="135" name="Textbox 135"/>
                        <wps:cNvSpPr txBox="1"/>
                        <wps:spPr>
                          <a:xfrm>
                            <a:off x="5951837" y="3240032"/>
                            <a:ext cx="853440" cy="205740"/>
                          </a:xfrm>
                          <a:prstGeom prst="rect">
                            <a:avLst/>
                          </a:prstGeom>
                        </wps:spPr>
                        <wps:txbx>
                          <w:txbxContent>
                            <w:p>
                              <w:pPr>
                                <w:spacing w:before="16"/>
                                <w:ind w:left="44" w:right="0" w:firstLine="0"/>
                                <w:jc w:val="left"/>
                                <w:rPr>
                                  <w:rFonts w:ascii="Times New Roman"/>
                                  <w:sz w:val="12"/>
                                </w:rPr>
                              </w:pPr>
                              <w:r>
                                <w:rPr>
                                  <w:color w:val="2D2D2D"/>
                                  <w:spacing w:val="-2"/>
                                  <w:sz w:val="12"/>
                                </w:rPr>
                                <w:t>Applied</w:t>
                              </w:r>
                              <w:r>
                                <w:rPr>
                                  <w:color w:val="2D2D2D"/>
                                  <w:spacing w:val="-7"/>
                                  <w:sz w:val="12"/>
                                </w:rPr>
                                <w:t> </w:t>
                              </w:r>
                              <w:r>
                                <w:rPr>
                                  <w:color w:val="2D2D2D"/>
                                  <w:spacing w:val="-2"/>
                                  <w:sz w:val="12"/>
                                </w:rPr>
                                <w:t>Mathematica</w:t>
                              </w:r>
                              <w:r>
                                <w:rPr>
                                  <w:color w:val="2D2D2D"/>
                                  <w:spacing w:val="-12"/>
                                  <w:sz w:val="12"/>
                                </w:rPr>
                                <w:t> </w:t>
                              </w:r>
                              <w:r>
                                <w:rPr>
                                  <w:spacing w:val="-2"/>
                                  <w:sz w:val="11"/>
                                </w:rPr>
                                <w:t>I</w:t>
                              </w:r>
                              <w:r>
                                <w:rPr>
                                  <w:spacing w:val="-5"/>
                                  <w:sz w:val="11"/>
                                </w:rPr>
                                <w:t> </w:t>
                              </w:r>
                              <w:r>
                                <w:rPr>
                                  <w:rFonts w:ascii="Times New Roman"/>
                                  <w:color w:val="2D2D2D"/>
                                  <w:spacing w:val="-10"/>
                                  <w:sz w:val="12"/>
                                </w:rPr>
                                <w:t>&amp;</w:t>
                              </w:r>
                            </w:p>
                            <w:p>
                              <w:pPr>
                                <w:spacing w:before="10"/>
                                <w:ind w:left="20" w:right="0" w:firstLine="0"/>
                                <w:jc w:val="left"/>
                                <w:rPr>
                                  <w:sz w:val="12"/>
                                </w:rPr>
                              </w:pPr>
                              <w:r>
                                <w:rPr>
                                  <w:color w:val="2D2D2D"/>
                                  <w:spacing w:val="2"/>
                                  <w:sz w:val="12"/>
                                </w:rPr>
                                <w:t>computationa</w:t>
                              </w:r>
                              <w:r>
                                <w:rPr>
                                  <w:spacing w:val="2"/>
                                  <w:sz w:val="12"/>
                                </w:rPr>
                                <w:t>l</w:t>
                              </w:r>
                              <w:r>
                                <w:rPr>
                                  <w:spacing w:val="-7"/>
                                  <w:sz w:val="12"/>
                                </w:rPr>
                                <w:t> </w:t>
                              </w:r>
                              <w:r>
                                <w:rPr>
                                  <w:color w:val="3D3D3D"/>
                                  <w:spacing w:val="-2"/>
                                  <w:sz w:val="12"/>
                                </w:rPr>
                                <w:t>Sc</w:t>
                              </w:r>
                              <w:r>
                                <w:rPr>
                                  <w:color w:val="7B7C7C"/>
                                  <w:spacing w:val="-2"/>
                                  <w:sz w:val="12"/>
                                </w:rPr>
                                <w:t>i</w:t>
                              </w:r>
                              <w:r>
                                <w:rPr>
                                  <w:color w:val="2D2D2D"/>
                                  <w:spacing w:val="-2"/>
                                  <w:sz w:val="12"/>
                                </w:rPr>
                                <w:t>ence</w:t>
                              </w:r>
                            </w:p>
                          </w:txbxContent>
                        </wps:txbx>
                        <wps:bodyPr wrap="square" lIns="0" tIns="0" rIns="0" bIns="0" rtlCol="0">
                          <a:noAutofit/>
                        </wps:bodyPr>
                      </wps:wsp>
                      <wps:wsp>
                        <wps:cNvPr id="136" name="Textbox 136"/>
                        <wps:cNvSpPr txBox="1"/>
                        <wps:spPr>
                          <a:xfrm>
                            <a:off x="4860550" y="3514782"/>
                            <a:ext cx="722630" cy="198120"/>
                          </a:xfrm>
                          <a:prstGeom prst="rect">
                            <a:avLst/>
                          </a:prstGeom>
                        </wps:spPr>
                        <wps:txbx>
                          <w:txbxContent>
                            <w:p>
                              <w:pPr>
                                <w:spacing w:before="16"/>
                                <w:ind w:left="0" w:right="18" w:firstLine="0"/>
                                <w:jc w:val="center"/>
                                <w:rPr>
                                  <w:sz w:val="12"/>
                                </w:rPr>
                              </w:pPr>
                              <w:r>
                                <w:rPr>
                                  <w:color w:val="3D3D3D"/>
                                  <w:spacing w:val="-2"/>
                                  <w:sz w:val="12"/>
                                </w:rPr>
                                <w:t>lnternationa</w:t>
                              </w:r>
                              <w:r>
                                <w:rPr>
                                  <w:color w:val="3D3D3D"/>
                                  <w:spacing w:val="-15"/>
                                  <w:sz w:val="12"/>
                                </w:rPr>
                                <w:t> </w:t>
                              </w:r>
                              <w:r>
                                <w:rPr>
                                  <w:color w:val="1A1A1A"/>
                                  <w:spacing w:val="-2"/>
                                  <w:sz w:val="12"/>
                                </w:rPr>
                                <w:t>I</w:t>
                              </w:r>
                              <w:r>
                                <w:rPr>
                                  <w:color w:val="1A1A1A"/>
                                  <w:spacing w:val="-13"/>
                                  <w:sz w:val="12"/>
                                </w:rPr>
                                <w:t> </w:t>
                              </w:r>
                              <w:r>
                                <w:rPr>
                                  <w:color w:val="3D3D3D"/>
                                  <w:spacing w:val="-2"/>
                                  <w:sz w:val="12"/>
                                </w:rPr>
                                <w:t>Wr</w:t>
                              </w:r>
                              <w:r>
                                <w:rPr>
                                  <w:color w:val="666666"/>
                                  <w:spacing w:val="-2"/>
                                  <w:sz w:val="12"/>
                                </w:rPr>
                                <w:t>i</w:t>
                              </w:r>
                              <w:r>
                                <w:rPr>
                                  <w:color w:val="1A1A1A"/>
                                  <w:spacing w:val="-2"/>
                                  <w:sz w:val="12"/>
                                </w:rPr>
                                <w:t>t</w:t>
                              </w:r>
                              <w:r>
                                <w:rPr>
                                  <w:spacing w:val="-2"/>
                                  <w:sz w:val="12"/>
                                </w:rPr>
                                <w:t>i</w:t>
                              </w:r>
                              <w:r>
                                <w:rPr>
                                  <w:color w:val="3D3D3D"/>
                                  <w:spacing w:val="-2"/>
                                  <w:sz w:val="12"/>
                                </w:rPr>
                                <w:t>ng</w:t>
                              </w:r>
                            </w:p>
                            <w:p>
                              <w:pPr>
                                <w:spacing w:before="11"/>
                                <w:ind w:left="2" w:right="18" w:firstLine="0"/>
                                <w:jc w:val="center"/>
                                <w:rPr>
                                  <w:b/>
                                  <w:sz w:val="11"/>
                                </w:rPr>
                              </w:pPr>
                              <w:r>
                                <w:rPr>
                                  <w:b/>
                                  <w:color w:val="2D2D2D"/>
                                  <w:spacing w:val="-2"/>
                                  <w:sz w:val="11"/>
                                </w:rPr>
                                <w:t>Pr</w:t>
                              </w:r>
                              <w:r>
                                <w:rPr>
                                  <w:b/>
                                  <w:color w:val="545454"/>
                                  <w:spacing w:val="-2"/>
                                  <w:sz w:val="11"/>
                                </w:rPr>
                                <w:t>o</w:t>
                              </w:r>
                              <w:r>
                                <w:rPr>
                                  <w:b/>
                                  <w:color w:val="2D2D2D"/>
                                  <w:spacing w:val="-2"/>
                                  <w:sz w:val="11"/>
                                </w:rPr>
                                <w:t>g</w:t>
                              </w:r>
                              <w:r>
                                <w:rPr>
                                  <w:b/>
                                  <w:color w:val="545454"/>
                                  <w:spacing w:val="-2"/>
                                  <w:sz w:val="11"/>
                                </w:rPr>
                                <w:t>r</w:t>
                              </w:r>
                              <w:r>
                                <w:rPr>
                                  <w:b/>
                                  <w:color w:val="1A1A1A"/>
                                  <w:spacing w:val="-2"/>
                                  <w:sz w:val="11"/>
                                </w:rPr>
                                <w:t>a</w:t>
                              </w:r>
                              <w:r>
                                <w:rPr>
                                  <w:b/>
                                  <w:spacing w:val="-2"/>
                                  <w:sz w:val="11"/>
                                </w:rPr>
                                <w:t>m</w:t>
                              </w:r>
                            </w:p>
                          </w:txbxContent>
                        </wps:txbx>
                        <wps:bodyPr wrap="square" lIns="0" tIns="0" rIns="0" bIns="0" rtlCol="0">
                          <a:noAutofit/>
                        </wps:bodyPr>
                      </wps:wsp>
                      <wps:wsp>
                        <wps:cNvPr id="137" name="Textbox 137"/>
                        <wps:cNvSpPr txBox="1"/>
                        <wps:spPr>
                          <a:xfrm>
                            <a:off x="6213672" y="3514782"/>
                            <a:ext cx="337820" cy="111125"/>
                          </a:xfrm>
                          <a:prstGeom prst="rect">
                            <a:avLst/>
                          </a:prstGeom>
                        </wps:spPr>
                        <wps:txbx>
                          <w:txbxContent>
                            <w:p>
                              <w:pPr>
                                <w:spacing w:before="16"/>
                                <w:ind w:left="20" w:right="0" w:firstLine="0"/>
                                <w:jc w:val="left"/>
                                <w:rPr>
                                  <w:b/>
                                  <w:sz w:val="12"/>
                                </w:rPr>
                              </w:pPr>
                              <w:r>
                                <w:rPr>
                                  <w:b/>
                                  <w:color w:val="2D2D2D"/>
                                  <w:spacing w:val="-2"/>
                                  <w:sz w:val="12"/>
                                </w:rPr>
                                <w:t>Genetics</w:t>
                              </w:r>
                            </w:p>
                          </w:txbxContent>
                        </wps:txbx>
                        <wps:bodyPr wrap="square" lIns="0" tIns="0" rIns="0" bIns="0" rtlCol="0">
                          <a:noAutofit/>
                        </wps:bodyPr>
                      </wps:wsp>
                      <wps:wsp>
                        <wps:cNvPr id="138" name="Textbox 138"/>
                        <wps:cNvSpPr txBox="1"/>
                        <wps:spPr>
                          <a:xfrm>
                            <a:off x="3630496" y="3694896"/>
                            <a:ext cx="3086100" cy="247015"/>
                          </a:xfrm>
                          <a:prstGeom prst="rect">
                            <a:avLst/>
                          </a:prstGeom>
                        </wps:spPr>
                        <wps:txbx>
                          <w:txbxContent>
                            <w:p>
                              <w:pPr>
                                <w:tabs>
                                  <w:tab w:pos="3824" w:val="left" w:leader="none"/>
                                </w:tabs>
                                <w:spacing w:before="18"/>
                                <w:ind w:left="20" w:right="0" w:firstLine="0"/>
                                <w:jc w:val="left"/>
                                <w:rPr>
                                  <w:position w:val="7"/>
                                  <w:sz w:val="12"/>
                                </w:rPr>
                              </w:pPr>
                              <w:r>
                                <w:rPr>
                                  <w:b/>
                                  <w:color w:val="1A1A1A"/>
                                  <w:spacing w:val="-2"/>
                                  <w:sz w:val="11"/>
                                </w:rPr>
                                <w:t>Directors</w:t>
                              </w:r>
                              <w:r>
                                <w:rPr>
                                  <w:b/>
                                  <w:color w:val="1A1A1A"/>
                                  <w:spacing w:val="5"/>
                                  <w:sz w:val="11"/>
                                </w:rPr>
                                <w:t> </w:t>
                              </w:r>
                              <w:r>
                                <w:rPr>
                                  <w:b/>
                                  <w:color w:val="1A1A1A"/>
                                  <w:spacing w:val="-2"/>
                                  <w:sz w:val="11"/>
                                </w:rPr>
                                <w:t>of</w:t>
                              </w:r>
                              <w:r>
                                <w:rPr>
                                  <w:b/>
                                  <w:color w:val="1A1A1A"/>
                                  <w:spacing w:val="5"/>
                                  <w:sz w:val="11"/>
                                </w:rPr>
                                <w:t> </w:t>
                              </w:r>
                              <w:r>
                                <w:rPr>
                                  <w:b/>
                                  <w:color w:val="2D2D2D"/>
                                  <w:spacing w:val="-2"/>
                                  <w:sz w:val="11"/>
                                </w:rPr>
                                <w:t>Grad</w:t>
                              </w:r>
                              <w:r>
                                <w:rPr>
                                  <w:b/>
                                  <w:spacing w:val="-2"/>
                                  <w:sz w:val="11"/>
                                </w:rPr>
                                <w:t>u</w:t>
                              </w:r>
                              <w:r>
                                <w:rPr>
                                  <w:b/>
                                  <w:color w:val="2D2D2D"/>
                                  <w:spacing w:val="-2"/>
                                  <w:sz w:val="11"/>
                                </w:rPr>
                                <w:t>ate</w:t>
                              </w:r>
                              <w:r>
                                <w:rPr>
                                  <w:b/>
                                  <w:color w:val="2D2D2D"/>
                                  <w:sz w:val="11"/>
                                </w:rPr>
                                <w:tab/>
                              </w:r>
                              <w:r>
                                <w:rPr>
                                  <w:color w:val="1A1A1A"/>
                                  <w:spacing w:val="-2"/>
                                  <w:position w:val="7"/>
                                  <w:sz w:val="12"/>
                                </w:rPr>
                                <w:t>Human</w:t>
                              </w:r>
                              <w:r>
                                <w:rPr>
                                  <w:color w:val="1A1A1A"/>
                                  <w:spacing w:val="1"/>
                                  <w:position w:val="7"/>
                                  <w:sz w:val="12"/>
                                </w:rPr>
                                <w:t> </w:t>
                              </w:r>
                              <w:r>
                                <w:rPr>
                                  <w:color w:val="545454"/>
                                  <w:spacing w:val="-2"/>
                                  <w:position w:val="7"/>
                                  <w:sz w:val="12"/>
                                </w:rPr>
                                <w:t>Toxicology</w:t>
                              </w:r>
                            </w:p>
                            <w:p>
                              <w:pPr>
                                <w:spacing w:before="18"/>
                                <w:ind w:left="395" w:right="0" w:firstLine="0"/>
                                <w:jc w:val="left"/>
                                <w:rPr>
                                  <w:b/>
                                  <w:sz w:val="11"/>
                                </w:rPr>
                              </w:pPr>
                              <w:r>
                                <w:rPr>
                                  <w:b/>
                                  <w:color w:val="2D2D2D"/>
                                  <w:spacing w:val="-2"/>
                                  <w:sz w:val="11"/>
                                </w:rPr>
                                <w:t>studies</w:t>
                              </w:r>
                            </w:p>
                          </w:txbxContent>
                        </wps:txbx>
                        <wps:bodyPr wrap="square" lIns="0" tIns="0" rIns="0" bIns="0" rtlCol="0">
                          <a:noAutofit/>
                        </wps:bodyPr>
                      </wps:wsp>
                      <wps:wsp>
                        <wps:cNvPr id="139" name="Textbox 139"/>
                        <wps:cNvSpPr txBox="1"/>
                        <wps:spPr>
                          <a:xfrm>
                            <a:off x="4841624" y="3792237"/>
                            <a:ext cx="762635" cy="200025"/>
                          </a:xfrm>
                          <a:prstGeom prst="rect">
                            <a:avLst/>
                          </a:prstGeom>
                        </wps:spPr>
                        <wps:txbx>
                          <w:txbxContent>
                            <w:p>
                              <w:pPr>
                                <w:spacing w:before="16"/>
                                <w:ind w:left="20" w:right="0" w:firstLine="0"/>
                                <w:jc w:val="left"/>
                                <w:rPr>
                                  <w:b/>
                                  <w:sz w:val="11"/>
                                </w:rPr>
                              </w:pPr>
                              <w:r>
                                <w:rPr>
                                  <w:b/>
                                  <w:color w:val="2D2D2D"/>
                                  <w:spacing w:val="-2"/>
                                  <w:sz w:val="11"/>
                                </w:rPr>
                                <w:t>Sc</w:t>
                              </w:r>
                              <w:r>
                                <w:rPr>
                                  <w:b/>
                                  <w:spacing w:val="-2"/>
                                  <w:sz w:val="11"/>
                                </w:rPr>
                                <w:t>h</w:t>
                              </w:r>
                              <w:r>
                                <w:rPr>
                                  <w:b/>
                                  <w:color w:val="1A1A1A"/>
                                  <w:spacing w:val="-2"/>
                                  <w:sz w:val="11"/>
                                </w:rPr>
                                <w:t>o</w:t>
                              </w:r>
                              <w:r>
                                <w:rPr>
                                  <w:b/>
                                  <w:color w:val="3D3D3D"/>
                                  <w:spacing w:val="-2"/>
                                  <w:sz w:val="11"/>
                                </w:rPr>
                                <w:t>o</w:t>
                              </w:r>
                              <w:r>
                                <w:rPr>
                                  <w:b/>
                                  <w:spacing w:val="-2"/>
                                  <w:sz w:val="11"/>
                                </w:rPr>
                                <w:t>l</w:t>
                              </w:r>
                              <w:r>
                                <w:rPr>
                                  <w:b/>
                                  <w:spacing w:val="-4"/>
                                  <w:sz w:val="11"/>
                                </w:rPr>
                                <w:t> </w:t>
                              </w:r>
                              <w:r>
                                <w:rPr>
                                  <w:b/>
                                  <w:color w:val="2D2D2D"/>
                                  <w:spacing w:val="-2"/>
                                  <w:sz w:val="11"/>
                                </w:rPr>
                                <w:t>of</w:t>
                              </w:r>
                              <w:r>
                                <w:rPr>
                                  <w:b/>
                                  <w:color w:val="2D2D2D"/>
                                  <w:spacing w:val="5"/>
                                  <w:sz w:val="11"/>
                                </w:rPr>
                                <w:t> </w:t>
                              </w:r>
                              <w:r>
                                <w:rPr>
                                  <w:b/>
                                  <w:color w:val="1A1A1A"/>
                                  <w:spacing w:val="-2"/>
                                  <w:sz w:val="11"/>
                                </w:rPr>
                                <w:t>Library</w:t>
                              </w:r>
                              <w:r>
                                <w:rPr>
                                  <w:b/>
                                  <w:color w:val="1A1A1A"/>
                                  <w:spacing w:val="8"/>
                                  <w:sz w:val="11"/>
                                </w:rPr>
                                <w:t> </w:t>
                              </w:r>
                              <w:r>
                                <w:rPr>
                                  <w:b/>
                                  <w:color w:val="1A1A1A"/>
                                  <w:spacing w:val="-5"/>
                                  <w:sz w:val="11"/>
                                </w:rPr>
                                <w:t>a</w:t>
                              </w:r>
                              <w:r>
                                <w:rPr>
                                  <w:b/>
                                  <w:color w:val="545454"/>
                                  <w:spacing w:val="-5"/>
                                  <w:sz w:val="11"/>
                                </w:rPr>
                                <w:t>nd</w:t>
                              </w:r>
                            </w:p>
                            <w:p>
                              <w:pPr>
                                <w:spacing w:before="13"/>
                                <w:ind w:left="51" w:right="0" w:firstLine="0"/>
                                <w:jc w:val="left"/>
                                <w:rPr>
                                  <w:sz w:val="12"/>
                                </w:rPr>
                              </w:pPr>
                              <w:r>
                                <w:rPr>
                                  <w:sz w:val="12"/>
                                </w:rPr>
                                <w:t>I</w:t>
                              </w:r>
                              <w:r>
                                <w:rPr>
                                  <w:color w:val="3D3D3D"/>
                                  <w:sz w:val="12"/>
                                </w:rPr>
                                <w:t>n</w:t>
                              </w:r>
                              <w:r>
                                <w:rPr>
                                  <w:color w:val="1A1A1A"/>
                                  <w:sz w:val="12"/>
                                </w:rPr>
                                <w:t>for</w:t>
                              </w:r>
                              <w:r>
                                <w:rPr>
                                  <w:color w:val="3D3D3D"/>
                                  <w:sz w:val="12"/>
                                </w:rPr>
                                <w:t>m</w:t>
                              </w:r>
                              <w:r>
                                <w:rPr>
                                  <w:color w:val="1A1A1A"/>
                                  <w:sz w:val="12"/>
                                </w:rPr>
                                <w:t>ation </w:t>
                              </w:r>
                              <w:r>
                                <w:rPr>
                                  <w:color w:val="2D2D2D"/>
                                  <w:spacing w:val="-2"/>
                                  <w:sz w:val="12"/>
                                </w:rPr>
                                <w:t>Science</w:t>
                              </w:r>
                            </w:p>
                          </w:txbxContent>
                        </wps:txbx>
                        <wps:bodyPr wrap="square" lIns="0" tIns="0" rIns="0" bIns="0" rtlCol="0">
                          <a:noAutofit/>
                        </wps:bodyPr>
                      </wps:wsp>
                      <wps:wsp>
                        <wps:cNvPr id="140" name="Textbox 140"/>
                        <wps:cNvSpPr txBox="1"/>
                        <wps:spPr>
                          <a:xfrm>
                            <a:off x="6155308" y="3881116"/>
                            <a:ext cx="458470" cy="111125"/>
                          </a:xfrm>
                          <a:prstGeom prst="rect">
                            <a:avLst/>
                          </a:prstGeom>
                        </wps:spPr>
                        <wps:txbx>
                          <w:txbxContent>
                            <w:p>
                              <w:pPr>
                                <w:spacing w:before="16"/>
                                <w:ind w:left="20" w:right="0" w:firstLine="0"/>
                                <w:jc w:val="left"/>
                                <w:rPr>
                                  <w:sz w:val="12"/>
                                </w:rPr>
                              </w:pPr>
                              <w:r>
                                <w:rPr>
                                  <w:spacing w:val="-2"/>
                                  <w:sz w:val="12"/>
                                </w:rPr>
                                <w:t>I</w:t>
                              </w:r>
                              <w:r>
                                <w:rPr>
                                  <w:color w:val="1A1A1A"/>
                                  <w:spacing w:val="-2"/>
                                  <w:sz w:val="12"/>
                                </w:rPr>
                                <w:t>mm</w:t>
                              </w:r>
                              <w:r>
                                <w:rPr>
                                  <w:color w:val="3D3D3D"/>
                                  <w:spacing w:val="-2"/>
                                  <w:sz w:val="12"/>
                                </w:rPr>
                                <w:t>uno</w:t>
                              </w:r>
                              <w:r>
                                <w:rPr>
                                  <w:spacing w:val="-2"/>
                                  <w:sz w:val="12"/>
                                </w:rPr>
                                <w:t>l</w:t>
                              </w:r>
                              <w:r>
                                <w:rPr>
                                  <w:color w:val="2D2D2D"/>
                                  <w:spacing w:val="-2"/>
                                  <w:sz w:val="12"/>
                                </w:rPr>
                                <w:t>ogy</w:t>
                              </w:r>
                            </w:p>
                          </w:txbxContent>
                        </wps:txbx>
                        <wps:bodyPr wrap="square" lIns="0" tIns="0" rIns="0" bIns="0" rtlCol="0">
                          <a:noAutofit/>
                        </wps:bodyPr>
                      </wps:wsp>
                      <wps:wsp>
                        <wps:cNvPr id="141" name="Textbox 141"/>
                        <wps:cNvSpPr txBox="1"/>
                        <wps:spPr>
                          <a:xfrm>
                            <a:off x="3698695" y="4015438"/>
                            <a:ext cx="629285" cy="111125"/>
                          </a:xfrm>
                          <a:prstGeom prst="rect">
                            <a:avLst/>
                          </a:prstGeom>
                        </wps:spPr>
                        <wps:txbx>
                          <w:txbxContent>
                            <w:p>
                              <w:pPr>
                                <w:spacing w:before="16"/>
                                <w:ind w:left="20" w:right="0" w:firstLine="0"/>
                                <w:jc w:val="left"/>
                                <w:rPr>
                                  <w:sz w:val="12"/>
                                </w:rPr>
                              </w:pPr>
                              <w:r>
                                <w:rPr>
                                  <w:color w:val="1A1A1A"/>
                                  <w:spacing w:val="-2"/>
                                  <w:sz w:val="12"/>
                                </w:rPr>
                                <w:t>G</w:t>
                              </w:r>
                              <w:r>
                                <w:rPr>
                                  <w:color w:val="545454"/>
                                  <w:spacing w:val="-2"/>
                                  <w:sz w:val="12"/>
                                </w:rPr>
                                <w:t>ra</w:t>
                              </w:r>
                              <w:r>
                                <w:rPr>
                                  <w:color w:val="1A1A1A"/>
                                  <w:spacing w:val="-2"/>
                                  <w:sz w:val="12"/>
                                </w:rPr>
                                <w:t>du</w:t>
                              </w:r>
                              <w:r>
                                <w:rPr>
                                  <w:color w:val="3D3D3D"/>
                                  <w:spacing w:val="-2"/>
                                  <w:sz w:val="12"/>
                                </w:rPr>
                                <w:t>ate</w:t>
                              </w:r>
                              <w:r>
                                <w:rPr>
                                  <w:color w:val="3D3D3D"/>
                                  <w:spacing w:val="4"/>
                                  <w:sz w:val="12"/>
                                </w:rPr>
                                <w:t> </w:t>
                              </w:r>
                              <w:r>
                                <w:rPr>
                                  <w:color w:val="1A1A1A"/>
                                  <w:spacing w:val="-2"/>
                                  <w:sz w:val="12"/>
                                </w:rPr>
                                <w:t>Council</w:t>
                              </w:r>
                            </w:p>
                          </w:txbxContent>
                        </wps:txbx>
                        <wps:bodyPr wrap="square" lIns="0" tIns="0" rIns="0" bIns="0" rtlCol="0">
                          <a:noAutofit/>
                        </wps:bodyPr>
                      </wps:wsp>
                      <wps:wsp>
                        <wps:cNvPr id="142" name="Textbox 142"/>
                        <wps:cNvSpPr txBox="1"/>
                        <wps:spPr>
                          <a:xfrm>
                            <a:off x="4849717" y="4064283"/>
                            <a:ext cx="741680" cy="194945"/>
                          </a:xfrm>
                          <a:prstGeom prst="rect">
                            <a:avLst/>
                          </a:prstGeom>
                        </wps:spPr>
                        <wps:txbx>
                          <w:txbxContent>
                            <w:p>
                              <w:pPr>
                                <w:spacing w:before="16"/>
                                <w:ind w:left="20" w:right="0" w:firstLine="0"/>
                                <w:jc w:val="left"/>
                                <w:rPr>
                                  <w:sz w:val="12"/>
                                </w:rPr>
                              </w:pPr>
                              <w:r>
                                <w:rPr>
                                  <w:color w:val="3D3D3D"/>
                                  <w:spacing w:val="-2"/>
                                  <w:sz w:val="12"/>
                                </w:rPr>
                                <w:t>School</w:t>
                              </w:r>
                              <w:r>
                                <w:rPr>
                                  <w:color w:val="3D3D3D"/>
                                  <w:spacing w:val="-7"/>
                                  <w:sz w:val="12"/>
                                </w:rPr>
                                <w:t> </w:t>
                              </w:r>
                              <w:r>
                                <w:rPr>
                                  <w:b/>
                                  <w:color w:val="3D3D3D"/>
                                  <w:spacing w:val="-2"/>
                                  <w:sz w:val="12"/>
                                </w:rPr>
                                <w:t>of</w:t>
                              </w:r>
                              <w:r>
                                <w:rPr>
                                  <w:b/>
                                  <w:color w:val="3D3D3D"/>
                                  <w:spacing w:val="-5"/>
                                  <w:sz w:val="12"/>
                                </w:rPr>
                                <w:t> </w:t>
                              </w:r>
                              <w:r>
                                <w:rPr>
                                  <w:color w:val="3D3D3D"/>
                                  <w:spacing w:val="-2"/>
                                  <w:sz w:val="12"/>
                                </w:rPr>
                                <w:t>Urb'an</w:t>
                              </w:r>
                              <w:r>
                                <w:rPr>
                                  <w:color w:val="3D3D3D"/>
                                  <w:spacing w:val="-6"/>
                                  <w:sz w:val="12"/>
                                </w:rPr>
                                <w:t> </w:t>
                              </w:r>
                              <w:r>
                                <w:rPr>
                                  <w:color w:val="3D3D3D"/>
                                  <w:spacing w:val="-5"/>
                                  <w:sz w:val="12"/>
                                </w:rPr>
                                <w:t>and</w:t>
                              </w:r>
                            </w:p>
                            <w:p>
                              <w:pPr>
                                <w:spacing w:before="6"/>
                                <w:ind w:left="84" w:right="0" w:firstLine="0"/>
                                <w:jc w:val="left"/>
                                <w:rPr>
                                  <w:b/>
                                  <w:sz w:val="11"/>
                                </w:rPr>
                              </w:pPr>
                              <w:r>
                                <w:rPr>
                                  <w:b/>
                                  <w:color w:val="1A1A1A"/>
                                  <w:sz w:val="11"/>
                                </w:rPr>
                                <w:t>Regional</w:t>
                              </w:r>
                              <w:r>
                                <w:rPr>
                                  <w:b/>
                                  <w:color w:val="1A1A1A"/>
                                  <w:spacing w:val="2"/>
                                  <w:sz w:val="11"/>
                                </w:rPr>
                                <w:t> </w:t>
                              </w:r>
                              <w:r>
                                <w:rPr>
                                  <w:b/>
                                  <w:color w:val="3D3D3D"/>
                                  <w:spacing w:val="-2"/>
                                  <w:sz w:val="11"/>
                                </w:rPr>
                                <w:t>P</w:t>
                              </w:r>
                              <w:r>
                                <w:rPr>
                                  <w:b/>
                                  <w:spacing w:val="-2"/>
                                  <w:sz w:val="11"/>
                                </w:rPr>
                                <w:t>l</w:t>
                              </w:r>
                              <w:r>
                                <w:rPr>
                                  <w:b/>
                                  <w:color w:val="1A1A1A"/>
                                  <w:spacing w:val="-2"/>
                                  <w:sz w:val="11"/>
                                </w:rPr>
                                <w:t>anning</w:t>
                              </w:r>
                            </w:p>
                          </w:txbxContent>
                        </wps:txbx>
                        <wps:bodyPr wrap="square" lIns="0" tIns="0" rIns="0" bIns="0" rtlCol="0">
                          <a:noAutofit/>
                        </wps:bodyPr>
                      </wps:wsp>
                      <wps:wsp>
                        <wps:cNvPr id="143" name="Textbox 143"/>
                        <wps:cNvSpPr txBox="1"/>
                        <wps:spPr>
                          <a:xfrm>
                            <a:off x="6176671" y="4064283"/>
                            <a:ext cx="415290" cy="111125"/>
                          </a:xfrm>
                          <a:prstGeom prst="rect">
                            <a:avLst/>
                          </a:prstGeom>
                        </wps:spPr>
                        <wps:txbx>
                          <w:txbxContent>
                            <w:p>
                              <w:pPr>
                                <w:spacing w:before="16"/>
                                <w:ind w:left="20" w:right="0" w:firstLine="0"/>
                                <w:jc w:val="left"/>
                                <w:rPr>
                                  <w:sz w:val="12"/>
                                </w:rPr>
                              </w:pPr>
                              <w:r>
                                <w:rPr>
                                  <w:spacing w:val="-2"/>
                                  <w:sz w:val="12"/>
                                </w:rPr>
                                <w:t>I</w:t>
                              </w:r>
                              <w:r>
                                <w:rPr>
                                  <w:color w:val="3D3D3D"/>
                                  <w:spacing w:val="-2"/>
                                  <w:sz w:val="12"/>
                                </w:rPr>
                                <w:t>n</w:t>
                              </w:r>
                              <w:r>
                                <w:rPr>
                                  <w:color w:val="1A1A1A"/>
                                  <w:spacing w:val="-2"/>
                                  <w:sz w:val="12"/>
                                </w:rPr>
                                <w:t>fo</w:t>
                              </w:r>
                              <w:r>
                                <w:rPr>
                                  <w:color w:val="545454"/>
                                  <w:spacing w:val="-2"/>
                                  <w:sz w:val="12"/>
                                </w:rPr>
                                <w:t>r</w:t>
                              </w:r>
                              <w:r>
                                <w:rPr>
                                  <w:color w:val="1A1A1A"/>
                                  <w:spacing w:val="-2"/>
                                  <w:sz w:val="12"/>
                                </w:rPr>
                                <w:t>m</w:t>
                              </w:r>
                              <w:r>
                                <w:rPr>
                                  <w:color w:val="3D3D3D"/>
                                  <w:spacing w:val="-2"/>
                                  <w:sz w:val="12"/>
                                </w:rPr>
                                <w:t>atics</w:t>
                              </w:r>
                            </w:p>
                          </w:txbxContent>
                        </wps:txbx>
                        <wps:bodyPr wrap="square" lIns="0" tIns="0" rIns="0" bIns="0" rtlCol="0">
                          <a:noAutofit/>
                        </wps:bodyPr>
                      </wps:wsp>
                      <wps:wsp>
                        <wps:cNvPr id="144" name="Textbox 144"/>
                        <wps:cNvSpPr txBox="1"/>
                        <wps:spPr>
                          <a:xfrm>
                            <a:off x="3602261" y="4198605"/>
                            <a:ext cx="830580" cy="198120"/>
                          </a:xfrm>
                          <a:prstGeom prst="rect">
                            <a:avLst/>
                          </a:prstGeom>
                        </wps:spPr>
                        <wps:txbx>
                          <w:txbxContent>
                            <w:p>
                              <w:pPr>
                                <w:spacing w:before="16"/>
                                <w:ind w:left="20" w:right="0" w:firstLine="0"/>
                                <w:jc w:val="left"/>
                                <w:rPr>
                                  <w:sz w:val="12"/>
                                </w:rPr>
                              </w:pPr>
                              <w:r>
                                <w:rPr>
                                  <w:color w:val="2D2D2D"/>
                                  <w:spacing w:val="-2"/>
                                  <w:sz w:val="12"/>
                                </w:rPr>
                                <w:t>Postdoctoral</w:t>
                              </w:r>
                              <w:r>
                                <w:rPr>
                                  <w:color w:val="2D2D2D"/>
                                  <w:spacing w:val="10"/>
                                  <w:sz w:val="12"/>
                                </w:rPr>
                                <w:t> </w:t>
                              </w:r>
                              <w:r>
                                <w:rPr>
                                  <w:spacing w:val="-2"/>
                                  <w:sz w:val="12"/>
                                </w:rPr>
                                <w:t>E</w:t>
                              </w:r>
                              <w:r>
                                <w:rPr>
                                  <w:color w:val="3D3D3D"/>
                                  <w:spacing w:val="-2"/>
                                  <w:sz w:val="12"/>
                                </w:rPr>
                                <w:t>ducat</w:t>
                              </w:r>
                              <w:r>
                                <w:rPr>
                                  <w:color w:val="1A1A1A"/>
                                  <w:spacing w:val="-2"/>
                                  <w:sz w:val="12"/>
                                </w:rPr>
                                <w:t>io</w:t>
                              </w:r>
                              <w:r>
                                <w:rPr>
                                  <w:color w:val="3D3D3D"/>
                                  <w:spacing w:val="-2"/>
                                  <w:sz w:val="12"/>
                                </w:rPr>
                                <w:t>n</w:t>
                              </w:r>
                            </w:p>
                            <w:p>
                              <w:pPr>
                                <w:spacing w:before="11"/>
                                <w:ind w:left="101" w:right="0" w:firstLine="0"/>
                                <w:jc w:val="left"/>
                                <w:rPr>
                                  <w:b/>
                                  <w:sz w:val="11"/>
                                </w:rPr>
                              </w:pPr>
                              <w:r>
                                <w:rPr>
                                  <w:b/>
                                  <w:color w:val="3D3D3D"/>
                                  <w:w w:val="90"/>
                                  <w:sz w:val="11"/>
                                </w:rPr>
                                <w:t>Ad</w:t>
                              </w:r>
                              <w:r>
                                <w:rPr>
                                  <w:b/>
                                  <w:color w:val="1A1A1A"/>
                                  <w:w w:val="90"/>
                                  <w:sz w:val="11"/>
                                </w:rPr>
                                <w:t>"l</w:t>
                              </w:r>
                              <w:r>
                                <w:rPr>
                                  <w:b/>
                                  <w:w w:val="90"/>
                                  <w:sz w:val="11"/>
                                </w:rPr>
                                <w:t>i</w:t>
                              </w:r>
                              <w:r>
                                <w:rPr>
                                  <w:b/>
                                  <w:color w:val="2D2D2D"/>
                                  <w:w w:val="90"/>
                                  <w:sz w:val="11"/>
                                </w:rPr>
                                <w:t>sory</w:t>
                              </w:r>
                              <w:r>
                                <w:rPr>
                                  <w:b/>
                                  <w:color w:val="2D2D2D"/>
                                  <w:spacing w:val="9"/>
                                  <w:sz w:val="11"/>
                                </w:rPr>
                                <w:t> </w:t>
                              </w:r>
                              <w:r>
                                <w:rPr>
                                  <w:b/>
                                  <w:color w:val="3D3D3D"/>
                                  <w:spacing w:val="-2"/>
                                  <w:sz w:val="11"/>
                                </w:rPr>
                                <w:t>C</w:t>
                              </w:r>
                              <w:r>
                                <w:rPr>
                                  <w:b/>
                                  <w:color w:val="1A1A1A"/>
                                  <w:spacing w:val="-2"/>
                                  <w:sz w:val="11"/>
                                </w:rPr>
                                <w:t>om</w:t>
                              </w:r>
                              <w:r>
                                <w:rPr>
                                  <w:b/>
                                  <w:spacing w:val="-2"/>
                                  <w:sz w:val="11"/>
                                </w:rPr>
                                <w:t>m</w:t>
                              </w:r>
                              <w:r>
                                <w:rPr>
                                  <w:b/>
                                  <w:color w:val="3D3D3D"/>
                                  <w:spacing w:val="-2"/>
                                  <w:sz w:val="11"/>
                                </w:rPr>
                                <w:t>i</w:t>
                              </w:r>
                              <w:r>
                                <w:rPr>
                                  <w:b/>
                                  <w:spacing w:val="-2"/>
                                  <w:sz w:val="11"/>
                                </w:rPr>
                                <w:t>tt</w:t>
                              </w:r>
                              <w:r>
                                <w:rPr>
                                  <w:b/>
                                  <w:color w:val="1A1A1A"/>
                                  <w:spacing w:val="-2"/>
                                  <w:sz w:val="11"/>
                                </w:rPr>
                                <w:t>ee</w:t>
                              </w:r>
                            </w:p>
                          </w:txbxContent>
                        </wps:txbx>
                        <wps:bodyPr wrap="square" lIns="0" tIns="0" rIns="0" bIns="0" rtlCol="0">
                          <a:noAutofit/>
                        </wps:bodyPr>
                      </wps:wsp>
                      <wps:wsp>
                        <wps:cNvPr id="145" name="Textbox 145"/>
                        <wps:cNvSpPr txBox="1"/>
                        <wps:spPr>
                          <a:xfrm>
                            <a:off x="5912546" y="4235587"/>
                            <a:ext cx="939800" cy="118110"/>
                          </a:xfrm>
                          <a:prstGeom prst="rect">
                            <a:avLst/>
                          </a:prstGeom>
                        </wps:spPr>
                        <wps:txbx>
                          <w:txbxContent>
                            <w:p>
                              <w:pPr>
                                <w:spacing w:before="16"/>
                                <w:ind w:left="20" w:right="0" w:firstLine="0"/>
                                <w:jc w:val="left"/>
                                <w:rPr>
                                  <w:sz w:val="13"/>
                                </w:rPr>
                              </w:pPr>
                              <w:r>
                                <w:rPr>
                                  <w:color w:val="3D3D3D"/>
                                  <w:sz w:val="12"/>
                                </w:rPr>
                                <w:t>Molec</w:t>
                              </w:r>
                              <w:r>
                                <w:rPr>
                                  <w:color w:val="1A1A1A"/>
                                  <w:sz w:val="12"/>
                                </w:rPr>
                                <w:t>u</w:t>
                              </w:r>
                              <w:r>
                                <w:rPr>
                                  <w:color w:val="666666"/>
                                  <w:sz w:val="12"/>
                                </w:rPr>
                                <w:t>l</w:t>
                              </w:r>
                              <w:r>
                                <w:rPr>
                                  <w:color w:val="3D3D3D"/>
                                  <w:sz w:val="12"/>
                                </w:rPr>
                                <w:t>ar</w:t>
                              </w:r>
                              <w:r>
                                <w:rPr>
                                  <w:color w:val="3D3D3D"/>
                                  <w:spacing w:val="-10"/>
                                  <w:sz w:val="12"/>
                                </w:rPr>
                                <w:t> </w:t>
                              </w:r>
                              <w:r>
                                <w:rPr>
                                  <w:color w:val="2D2D2D"/>
                                  <w:sz w:val="12"/>
                                </w:rPr>
                                <w:t>and</w:t>
                              </w:r>
                              <w:r>
                                <w:rPr>
                                  <w:color w:val="2D2D2D"/>
                                  <w:spacing w:val="-3"/>
                                  <w:sz w:val="12"/>
                                </w:rPr>
                                <w:t> </w:t>
                              </w:r>
                              <w:r>
                                <w:rPr>
                                  <w:color w:val="1A1A1A"/>
                                  <w:sz w:val="12"/>
                                </w:rPr>
                                <w:t>Cell</w:t>
                              </w:r>
                              <w:r>
                                <w:rPr>
                                  <w:color w:val="1A1A1A"/>
                                  <w:spacing w:val="-6"/>
                                  <w:sz w:val="12"/>
                                </w:rPr>
                                <w:t> </w:t>
                              </w:r>
                              <w:r>
                                <w:rPr>
                                  <w:color w:val="1A1A1A"/>
                                  <w:spacing w:val="-2"/>
                                  <w:sz w:val="12"/>
                                </w:rPr>
                                <w:t>Bio</w:t>
                              </w:r>
                              <w:r>
                                <w:rPr>
                                  <w:spacing w:val="-2"/>
                                  <w:sz w:val="12"/>
                                </w:rPr>
                                <w:t>l</w:t>
                              </w:r>
                              <w:r>
                                <w:rPr>
                                  <w:color w:val="2D2D2D"/>
                                  <w:spacing w:val="-2"/>
                                  <w:sz w:val="12"/>
                                </w:rPr>
                                <w:t>o</w:t>
                              </w:r>
                              <w:r>
                                <w:rPr>
                                  <w:color w:val="1A1A1A"/>
                                  <w:spacing w:val="-2"/>
                                  <w:sz w:val="13"/>
                                </w:rPr>
                                <w:t>gy</w:t>
                              </w:r>
                            </w:p>
                          </w:txbxContent>
                        </wps:txbx>
                        <wps:bodyPr wrap="square" lIns="0" tIns="0" rIns="0" bIns="0" rtlCol="0">
                          <a:noAutofit/>
                        </wps:bodyPr>
                      </wps:wsp>
                      <wps:wsp>
                        <wps:cNvPr id="146" name="Textbox 146"/>
                        <wps:cNvSpPr txBox="1"/>
                        <wps:spPr>
                          <a:xfrm>
                            <a:off x="4793191" y="4341738"/>
                            <a:ext cx="855344" cy="104139"/>
                          </a:xfrm>
                          <a:prstGeom prst="rect">
                            <a:avLst/>
                          </a:prstGeom>
                        </wps:spPr>
                        <wps:txbx>
                          <w:txbxContent>
                            <w:p>
                              <w:pPr>
                                <w:spacing w:before="16"/>
                                <w:ind w:left="20" w:right="0" w:firstLine="0"/>
                                <w:jc w:val="left"/>
                                <w:rPr>
                                  <w:b/>
                                  <w:sz w:val="11"/>
                                </w:rPr>
                              </w:pPr>
                              <w:r>
                                <w:rPr>
                                  <w:b/>
                                  <w:color w:val="1A1A1A"/>
                                  <w:sz w:val="11"/>
                                </w:rPr>
                                <w:t>University</w:t>
                              </w:r>
                              <w:r>
                                <w:rPr>
                                  <w:b/>
                                  <w:color w:val="1A1A1A"/>
                                  <w:spacing w:val="-3"/>
                                  <w:sz w:val="11"/>
                                </w:rPr>
                                <w:t> </w:t>
                              </w:r>
                              <w:r>
                                <w:rPr>
                                  <w:b/>
                                  <w:color w:val="1A1A1A"/>
                                  <w:sz w:val="11"/>
                                </w:rPr>
                                <w:t>of</w:t>
                              </w:r>
                              <w:r>
                                <w:rPr>
                                  <w:b/>
                                  <w:color w:val="1A1A1A"/>
                                  <w:spacing w:val="-4"/>
                                  <w:sz w:val="11"/>
                                </w:rPr>
                                <w:t> </w:t>
                              </w:r>
                              <w:r>
                                <w:rPr>
                                  <w:b/>
                                  <w:sz w:val="11"/>
                                </w:rPr>
                                <w:t>I</w:t>
                              </w:r>
                              <w:r>
                                <w:rPr>
                                  <w:b/>
                                  <w:color w:val="3D3D3D"/>
                                  <w:sz w:val="11"/>
                                </w:rPr>
                                <w:t>owa</w:t>
                              </w:r>
                              <w:r>
                                <w:rPr>
                                  <w:b/>
                                  <w:color w:val="3D3D3D"/>
                                  <w:spacing w:val="-6"/>
                                  <w:sz w:val="11"/>
                                </w:rPr>
                                <w:t> </w:t>
                              </w:r>
                              <w:r>
                                <w:rPr>
                                  <w:b/>
                                  <w:color w:val="1A1A1A"/>
                                  <w:spacing w:val="-2"/>
                                  <w:sz w:val="11"/>
                                </w:rPr>
                                <w:t>Press</w:t>
                              </w:r>
                            </w:p>
                          </w:txbxContent>
                        </wps:txbx>
                        <wps:bodyPr wrap="square" lIns="0" tIns="0" rIns="0" bIns="0" rtlCol="0">
                          <a:noAutofit/>
                        </wps:bodyPr>
                      </wps:wsp>
                      <wps:wsp>
                        <wps:cNvPr id="147" name="Textbox 147"/>
                        <wps:cNvSpPr txBox="1"/>
                        <wps:spPr>
                          <a:xfrm>
                            <a:off x="6113882" y="4427564"/>
                            <a:ext cx="537845" cy="111125"/>
                          </a:xfrm>
                          <a:prstGeom prst="rect">
                            <a:avLst/>
                          </a:prstGeom>
                        </wps:spPr>
                        <wps:txbx>
                          <w:txbxContent>
                            <w:p>
                              <w:pPr>
                                <w:spacing w:before="16"/>
                                <w:ind w:left="20" w:right="0" w:firstLine="0"/>
                                <w:jc w:val="left"/>
                                <w:rPr>
                                  <w:sz w:val="12"/>
                                </w:rPr>
                              </w:pPr>
                              <w:r>
                                <w:rPr>
                                  <w:color w:val="1A1A1A"/>
                                  <w:spacing w:val="-2"/>
                                  <w:sz w:val="12"/>
                                </w:rPr>
                                <w:t>Neurosciences</w:t>
                              </w:r>
                            </w:p>
                          </w:txbxContent>
                        </wps:txbx>
                        <wps:bodyPr wrap="square" lIns="0" tIns="0" rIns="0" bIns="0" rtlCol="0">
                          <a:noAutofit/>
                        </wps:bodyPr>
                      </wps:wsp>
                      <wps:wsp>
                        <wps:cNvPr id="148" name="Textbox 148"/>
                        <wps:cNvSpPr txBox="1"/>
                        <wps:spPr>
                          <a:xfrm>
                            <a:off x="9155" y="2847117"/>
                            <a:ext cx="601345" cy="745490"/>
                          </a:xfrm>
                          <a:prstGeom prst="rect">
                            <a:avLst/>
                          </a:prstGeom>
                        </wps:spPr>
                        <wps:txbx>
                          <w:txbxContent>
                            <w:p>
                              <w:pPr>
                                <w:spacing w:line="240" w:lineRule="auto" w:before="0"/>
                                <w:rPr>
                                  <w:rFonts w:ascii="Calibri"/>
                                  <w:sz w:val="12"/>
                                </w:rPr>
                              </w:pPr>
                            </w:p>
                            <w:p>
                              <w:pPr>
                                <w:spacing w:line="240" w:lineRule="auto" w:before="72"/>
                                <w:rPr>
                                  <w:rFonts w:ascii="Calibri"/>
                                  <w:sz w:val="12"/>
                                </w:rPr>
                              </w:pPr>
                            </w:p>
                            <w:p>
                              <w:pPr>
                                <w:spacing w:line="252" w:lineRule="auto" w:before="1"/>
                                <w:ind w:left="156" w:right="55" w:firstLine="50"/>
                                <w:jc w:val="both"/>
                                <w:rPr>
                                  <w:sz w:val="12"/>
                                </w:rPr>
                              </w:pPr>
                              <w:r>
                                <w:rPr>
                                  <w:i/>
                                  <w:color w:val="3D3D3D"/>
                                  <w:sz w:val="12"/>
                                </w:rPr>
                                <w:t>Acad</w:t>
                              </w:r>
                              <w:r>
                                <w:rPr>
                                  <w:i/>
                                  <w:color w:val="3D3D3D"/>
                                  <w:spacing w:val="-2"/>
                                  <w:sz w:val="12"/>
                                </w:rPr>
                                <w:t> </w:t>
                              </w:r>
                              <w:r>
                                <w:rPr>
                                  <w:i/>
                                  <w:color w:val="2D2D2D"/>
                                  <w:sz w:val="12"/>
                                </w:rPr>
                                <w:t>Affairs</w:t>
                              </w:r>
                              <w:r>
                                <w:rPr>
                                  <w:i/>
                                  <w:color w:val="2D2D2D"/>
                                  <w:spacing w:val="40"/>
                                  <w:sz w:val="12"/>
                                </w:rPr>
                                <w:t> </w:t>
                              </w:r>
                              <w:r>
                                <w:rPr>
                                  <w:b/>
                                  <w:i/>
                                  <w:color w:val="3D3D3D"/>
                                  <w:spacing w:val="-4"/>
                                  <w:sz w:val="12"/>
                                </w:rPr>
                                <w:t>CoorrJ;n;;,to,</w:t>
                              </w:r>
                              <w:r>
                                <w:rPr>
                                  <w:b/>
                                  <w:i/>
                                  <w:color w:val="3D3D3D"/>
                                  <w:spacing w:val="40"/>
                                  <w:sz w:val="12"/>
                                </w:rPr>
                                <w:t> </w:t>
                              </w:r>
                              <w:r>
                                <w:rPr>
                                  <w:color w:val="1A1A1A"/>
                                  <w:sz w:val="12"/>
                                </w:rPr>
                                <w:t>Anne</w:t>
                              </w:r>
                              <w:r>
                                <w:rPr>
                                  <w:color w:val="1A1A1A"/>
                                  <w:spacing w:val="-9"/>
                                  <w:sz w:val="12"/>
                                </w:rPr>
                                <w:t> </w:t>
                              </w:r>
                              <w:r>
                                <w:rPr>
                                  <w:color w:val="1A1A1A"/>
                                  <w:sz w:val="12"/>
                                </w:rPr>
                                <w:t>Sparks</w:t>
                              </w:r>
                            </w:p>
                          </w:txbxContent>
                        </wps:txbx>
                        <wps:bodyPr wrap="square" lIns="0" tIns="0" rIns="0" bIns="0" rtlCol="0">
                          <a:noAutofit/>
                        </wps:bodyPr>
                      </wps:wsp>
                      <wps:wsp>
                        <wps:cNvPr id="149" name="Textbox 149"/>
                        <wps:cNvSpPr txBox="1"/>
                        <wps:spPr>
                          <a:xfrm>
                            <a:off x="15258" y="1238301"/>
                            <a:ext cx="1449705" cy="464184"/>
                          </a:xfrm>
                          <a:prstGeom prst="rect">
                            <a:avLst/>
                          </a:prstGeom>
                        </wps:spPr>
                        <wps:txbx>
                          <w:txbxContent>
                            <w:p>
                              <w:pPr>
                                <w:spacing w:before="130"/>
                                <w:ind w:left="115" w:right="0" w:firstLine="0"/>
                                <w:jc w:val="center"/>
                                <w:rPr>
                                  <w:b/>
                                  <w:i/>
                                  <w:sz w:val="11"/>
                                </w:rPr>
                              </w:pPr>
                              <w:r>
                                <w:rPr>
                                  <w:b/>
                                  <w:i/>
                                  <w:color w:val="2D2D2D"/>
                                  <w:sz w:val="11"/>
                                </w:rPr>
                                <w:t>Assistant</w:t>
                              </w:r>
                              <w:r>
                                <w:rPr>
                                  <w:b/>
                                  <w:i/>
                                  <w:color w:val="2D2D2D"/>
                                  <w:spacing w:val="-4"/>
                                  <w:sz w:val="11"/>
                                </w:rPr>
                                <w:t> </w:t>
                              </w:r>
                              <w:r>
                                <w:rPr>
                                  <w:b/>
                                  <w:i/>
                                  <w:color w:val="2D2D2D"/>
                                  <w:sz w:val="11"/>
                                </w:rPr>
                                <w:t>De</w:t>
                              </w:r>
                              <w:r>
                                <w:rPr>
                                  <w:b/>
                                  <w:i/>
                                  <w:color w:val="2D2D2D"/>
                                  <w:spacing w:val="-8"/>
                                  <w:sz w:val="11"/>
                                </w:rPr>
                                <w:t> </w:t>
                              </w:r>
                              <w:r>
                                <w:rPr>
                                  <w:b/>
                                  <w:i/>
                                  <w:color w:val="2D2D2D"/>
                                  <w:sz w:val="11"/>
                                </w:rPr>
                                <w:t>an</w:t>
                              </w:r>
                              <w:r>
                                <w:rPr>
                                  <w:b/>
                                  <w:i/>
                                  <w:color w:val="2D2D2D"/>
                                  <w:spacing w:val="-7"/>
                                  <w:sz w:val="11"/>
                                </w:rPr>
                                <w:t> </w:t>
                              </w:r>
                              <w:r>
                                <w:rPr>
                                  <w:b/>
                                  <w:i/>
                                  <w:color w:val="2D2D2D"/>
                                  <w:sz w:val="11"/>
                                </w:rPr>
                                <w:t>of</w:t>
                              </w:r>
                              <w:r>
                                <w:rPr>
                                  <w:b/>
                                  <w:i/>
                                  <w:color w:val="2D2D2D"/>
                                  <w:spacing w:val="-7"/>
                                  <w:sz w:val="11"/>
                                </w:rPr>
                                <w:t> </w:t>
                              </w:r>
                              <w:r>
                                <w:rPr>
                                  <w:b/>
                                  <w:i/>
                                  <w:color w:val="2D2D2D"/>
                                  <w:sz w:val="11"/>
                                </w:rPr>
                                <w:t>Academic</w:t>
                              </w:r>
                              <w:r>
                                <w:rPr>
                                  <w:b/>
                                  <w:i/>
                                  <w:color w:val="2D2D2D"/>
                                  <w:spacing w:val="1"/>
                                  <w:sz w:val="11"/>
                                </w:rPr>
                                <w:t> </w:t>
                              </w:r>
                              <w:r>
                                <w:rPr>
                                  <w:b/>
                                  <w:i/>
                                  <w:color w:val="3D3D3D"/>
                                  <w:spacing w:val="-2"/>
                                  <w:sz w:val="11"/>
                                </w:rPr>
                                <w:t>Affairs</w:t>
                              </w:r>
                            </w:p>
                            <w:p>
                              <w:pPr>
                                <w:spacing w:before="17"/>
                                <w:ind w:left="115" w:right="11" w:firstLine="0"/>
                                <w:jc w:val="center"/>
                                <w:rPr>
                                  <w:b/>
                                  <w:sz w:val="11"/>
                                </w:rPr>
                              </w:pPr>
                              <w:r>
                                <w:rPr>
                                  <w:color w:val="1A1A1A"/>
                                  <w:w w:val="110"/>
                                  <w:sz w:val="11"/>
                                </w:rPr>
                                <w:t>Held</w:t>
                              </w:r>
                              <w:r>
                                <w:rPr>
                                  <w:w w:val="110"/>
                                  <w:sz w:val="11"/>
                                </w:rPr>
                                <w:t>I</w:t>
                              </w:r>
                              <w:r>
                                <w:rPr>
                                  <w:spacing w:val="-9"/>
                                  <w:w w:val="110"/>
                                  <w:sz w:val="11"/>
                                </w:rPr>
                                <w:t> </w:t>
                              </w:r>
                              <w:r>
                                <w:rPr>
                                  <w:b/>
                                  <w:color w:val="1A1A1A"/>
                                  <w:w w:val="110"/>
                                  <w:sz w:val="11"/>
                                </w:rPr>
                                <w:t>Arblsl-</w:t>
                              </w:r>
                              <w:r>
                                <w:rPr>
                                  <w:b/>
                                  <w:color w:val="1A1A1A"/>
                                  <w:spacing w:val="-4"/>
                                  <w:w w:val="110"/>
                                  <w:sz w:val="11"/>
                                </w:rPr>
                                <w:t>Kelm</w:t>
                              </w:r>
                            </w:p>
                          </w:txbxContent>
                        </wps:txbx>
                        <wps:bodyPr wrap="square" lIns="0" tIns="0" rIns="0" bIns="0" rtlCol="0">
                          <a:noAutofit/>
                        </wps:bodyPr>
                      </wps:wsp>
                      <wps:wsp>
                        <wps:cNvPr id="150" name="Textbox 150"/>
                        <wps:cNvSpPr txBox="1"/>
                        <wps:spPr>
                          <a:xfrm>
                            <a:off x="1934774" y="3900327"/>
                            <a:ext cx="1028700" cy="610870"/>
                          </a:xfrm>
                          <a:prstGeom prst="rect">
                            <a:avLst/>
                          </a:prstGeom>
                        </wps:spPr>
                        <wps:txbx>
                          <w:txbxContent>
                            <w:p>
                              <w:pPr>
                                <w:spacing w:line="240" w:lineRule="auto" w:before="34"/>
                                <w:rPr>
                                  <w:rFonts w:ascii="Calibri"/>
                                  <w:sz w:val="11"/>
                                </w:rPr>
                              </w:pPr>
                            </w:p>
                            <w:p>
                              <w:pPr>
                                <w:spacing w:line="261" w:lineRule="auto" w:before="0"/>
                                <w:ind w:left="285" w:right="267" w:hanging="8"/>
                                <w:jc w:val="center"/>
                                <w:rPr>
                                  <w:b/>
                                  <w:sz w:val="11"/>
                                </w:rPr>
                              </w:pPr>
                              <w:r>
                                <w:rPr>
                                  <w:i/>
                                  <w:color w:val="1A1A1A"/>
                                  <w:sz w:val="12"/>
                                </w:rPr>
                                <w:t>Faculty Fellow</w:t>
                              </w:r>
                              <w:r>
                                <w:rPr>
                                  <w:i/>
                                  <w:color w:val="1A1A1A"/>
                                  <w:spacing w:val="40"/>
                                  <w:sz w:val="12"/>
                                </w:rPr>
                                <w:t> </w:t>
                              </w:r>
                              <w:r>
                                <w:rPr>
                                  <w:b/>
                                  <w:color w:val="1A1A1A"/>
                                  <w:sz w:val="11"/>
                                </w:rPr>
                                <w:t>Shelly Campo</w:t>
                              </w:r>
                              <w:r>
                                <w:rPr>
                                  <w:b/>
                                  <w:color w:val="1A1A1A"/>
                                  <w:spacing w:val="40"/>
                                  <w:sz w:val="11"/>
                                </w:rPr>
                                <w:t> </w:t>
                              </w:r>
                              <w:r>
                                <w:rPr>
                                  <w:color w:val="1A1A1A"/>
                                  <w:sz w:val="12"/>
                                </w:rPr>
                                <w:t>Scholarly</w:t>
                              </w:r>
                              <w:r>
                                <w:rPr>
                                  <w:color w:val="1A1A1A"/>
                                  <w:spacing w:val="-9"/>
                                  <w:sz w:val="12"/>
                                </w:rPr>
                                <w:t> </w:t>
                              </w:r>
                              <w:r>
                                <w:rPr>
                                  <w:color w:val="3D3D3D"/>
                                  <w:sz w:val="12"/>
                                </w:rPr>
                                <w:t>Integrity</w:t>
                              </w:r>
                              <w:r>
                                <w:rPr>
                                  <w:color w:val="3D3D3D"/>
                                  <w:spacing w:val="-8"/>
                                  <w:sz w:val="12"/>
                                </w:rPr>
                                <w:t> </w:t>
                              </w:r>
                              <w:r>
                                <w:rPr>
                                  <w:color w:val="2D2D2D"/>
                                  <w:sz w:val="11"/>
                                </w:rPr>
                                <w:t>&amp;</w:t>
                              </w:r>
                              <w:r>
                                <w:rPr>
                                  <w:color w:val="2D2D2D"/>
                                  <w:spacing w:val="40"/>
                                  <w:sz w:val="11"/>
                                </w:rPr>
                                <w:t> </w:t>
                              </w:r>
                              <w:r>
                                <w:rPr>
                                  <w:b/>
                                  <w:color w:val="1A1A1A"/>
                                  <w:spacing w:val="-2"/>
                                  <w:sz w:val="11"/>
                                </w:rPr>
                                <w:t>P</w:t>
                              </w:r>
                              <w:r>
                                <w:rPr>
                                  <w:b/>
                                  <w:color w:val="3D3D3D"/>
                                  <w:spacing w:val="-2"/>
                                  <w:sz w:val="11"/>
                                </w:rPr>
                                <w:t>o</w:t>
                              </w:r>
                              <w:r>
                                <w:rPr>
                                  <w:b/>
                                  <w:color w:val="1A1A1A"/>
                                  <w:spacing w:val="-2"/>
                                  <w:sz w:val="11"/>
                                </w:rPr>
                                <w:t>stdocto</w:t>
                              </w:r>
                              <w:r>
                                <w:rPr>
                                  <w:b/>
                                  <w:spacing w:val="-2"/>
                                  <w:sz w:val="11"/>
                                </w:rPr>
                                <w:t>r</w:t>
                              </w:r>
                              <w:r>
                                <w:rPr>
                                  <w:b/>
                                  <w:color w:val="2D2D2D"/>
                                  <w:spacing w:val="-2"/>
                                  <w:sz w:val="11"/>
                                </w:rPr>
                                <w:t>a</w:t>
                              </w:r>
                              <w:r>
                                <w:rPr>
                                  <w:b/>
                                  <w:color w:val="7B7C7C"/>
                                  <w:spacing w:val="-2"/>
                                  <w:sz w:val="11"/>
                                </w:rPr>
                                <w:t>l</w:t>
                              </w:r>
                              <w:r>
                                <w:rPr>
                                  <w:b/>
                                  <w:color w:val="7B7C7C"/>
                                  <w:spacing w:val="3"/>
                                  <w:sz w:val="11"/>
                                </w:rPr>
                                <w:t> </w:t>
                              </w:r>
                              <w:r>
                                <w:rPr>
                                  <w:b/>
                                  <w:color w:val="2D2D2D"/>
                                  <w:spacing w:val="-2"/>
                                  <w:sz w:val="11"/>
                                </w:rPr>
                                <w:t>Affairs</w:t>
                              </w:r>
                            </w:p>
                          </w:txbxContent>
                        </wps:txbx>
                        <wps:bodyPr wrap="square" lIns="0" tIns="0" rIns="0" bIns="0" rtlCol="0">
                          <a:noAutofit/>
                        </wps:bodyPr>
                      </wps:wsp>
                      <wps:wsp>
                        <wps:cNvPr id="151" name="Textbox 151"/>
                        <wps:cNvSpPr txBox="1"/>
                        <wps:spPr>
                          <a:xfrm>
                            <a:off x="5825684" y="3011968"/>
                            <a:ext cx="1116965" cy="189865"/>
                          </a:xfrm>
                          <a:prstGeom prst="rect">
                            <a:avLst/>
                          </a:prstGeom>
                        </wps:spPr>
                        <wps:txbx>
                          <w:txbxContent>
                            <w:p>
                              <w:pPr>
                                <w:spacing w:line="244" w:lineRule="auto" w:before="16"/>
                                <w:ind w:left="364" w:right="144" w:hanging="241"/>
                                <w:jc w:val="left"/>
                                <w:rPr>
                                  <w:b/>
                                  <w:sz w:val="11"/>
                                </w:rPr>
                              </w:pPr>
                              <w:r>
                                <w:rPr>
                                  <w:b/>
                                  <w:color w:val="2D1503"/>
                                  <w:w w:val="105"/>
                                  <w:sz w:val="11"/>
                                </w:rPr>
                                <w:t>lnterdlsclpllnary</w:t>
                              </w:r>
                              <w:r>
                                <w:rPr>
                                  <w:b/>
                                  <w:color w:val="2D1503"/>
                                  <w:spacing w:val="-9"/>
                                  <w:w w:val="105"/>
                                  <w:sz w:val="11"/>
                                </w:rPr>
                                <w:t> </w:t>
                              </w:r>
                              <w:r>
                                <w:rPr>
                                  <w:b/>
                                  <w:color w:val="2D1503"/>
                                  <w:w w:val="105"/>
                                  <w:sz w:val="11"/>
                                </w:rPr>
                                <w:t>Gradu</w:t>
                              </w:r>
                              <w:r>
                                <w:rPr>
                                  <w:rFonts w:ascii="Times New Roman"/>
                                  <w:b/>
                                  <w:color w:val="422408"/>
                                  <w:w w:val="105"/>
                                  <w:sz w:val="13"/>
                                </w:rPr>
                                <w:t>ate</w:t>
                              </w:r>
                              <w:r>
                                <w:rPr>
                                  <w:rFonts w:ascii="Times New Roman"/>
                                  <w:b/>
                                  <w:color w:val="422408"/>
                                  <w:spacing w:val="40"/>
                                  <w:w w:val="105"/>
                                  <w:sz w:val="13"/>
                                </w:rPr>
                                <w:t> </w:t>
                              </w:r>
                              <w:r>
                                <w:rPr>
                                  <w:b/>
                                  <w:color w:val="2D1503"/>
                                  <w:w w:val="105"/>
                                  <w:sz w:val="11"/>
                                </w:rPr>
                                <w:t>Degree Programs</w:t>
                              </w:r>
                            </w:p>
                          </w:txbxContent>
                        </wps:txbx>
                        <wps:bodyPr wrap="square" lIns="0" tIns="0" rIns="0" bIns="0" rtlCol="0">
                          <a:noAutofit/>
                        </wps:bodyPr>
                      </wps:wsp>
                      <wps:wsp>
                        <wps:cNvPr id="152" name="Textbox 152"/>
                        <wps:cNvSpPr txBox="1"/>
                        <wps:spPr>
                          <a:xfrm>
                            <a:off x="4702660" y="3011968"/>
                            <a:ext cx="1031875" cy="189865"/>
                          </a:xfrm>
                          <a:prstGeom prst="rect">
                            <a:avLst/>
                          </a:prstGeom>
                        </wps:spPr>
                        <wps:txbx>
                          <w:txbxContent>
                            <w:p>
                              <w:pPr>
                                <w:spacing w:line="240" w:lineRule="auto" w:before="26"/>
                                <w:rPr>
                                  <w:rFonts w:ascii="Calibri"/>
                                  <w:sz w:val="10"/>
                                </w:rPr>
                              </w:pPr>
                            </w:p>
                            <w:p>
                              <w:pPr>
                                <w:spacing w:before="1"/>
                                <w:ind w:left="147" w:right="0" w:firstLine="0"/>
                                <w:jc w:val="left"/>
                                <w:rPr>
                                  <w:b/>
                                  <w:sz w:val="10"/>
                                </w:rPr>
                              </w:pPr>
                              <w:r>
                                <w:rPr>
                                  <w:b/>
                                  <w:color w:val="2D1503"/>
                                  <w:spacing w:val="-2"/>
                                  <w:w w:val="115"/>
                                  <w:sz w:val="10"/>
                                </w:rPr>
                                <w:t>Oapartmants/P</w:t>
                              </w:r>
                              <w:r>
                                <w:rPr>
                                  <w:b/>
                                  <w:color w:val="523101"/>
                                  <w:spacing w:val="-2"/>
                                  <w:w w:val="115"/>
                                  <w:sz w:val="10"/>
                                </w:rPr>
                                <w:t>r</w:t>
                              </w:r>
                              <w:r>
                                <w:rPr>
                                  <w:b/>
                                  <w:color w:val="2D1503"/>
                                  <w:spacing w:val="-2"/>
                                  <w:w w:val="115"/>
                                  <w:sz w:val="10"/>
                                </w:rPr>
                                <w:t>ograms</w:t>
                              </w:r>
                            </w:p>
                          </w:txbxContent>
                        </wps:txbx>
                        <wps:bodyPr wrap="square" lIns="0" tIns="0" rIns="0" bIns="0" rtlCol="0">
                          <a:noAutofit/>
                        </wps:bodyPr>
                      </wps:wsp>
                      <wps:wsp>
                        <wps:cNvPr id="153" name="Textbox 153"/>
                        <wps:cNvSpPr txBox="1"/>
                        <wps:spPr>
                          <a:xfrm>
                            <a:off x="3483509" y="3010441"/>
                            <a:ext cx="1035050" cy="192405"/>
                          </a:xfrm>
                          <a:prstGeom prst="rect">
                            <a:avLst/>
                          </a:prstGeom>
                          <a:ln w="9155">
                            <a:solidFill>
                              <a:srgbClr val="000000"/>
                            </a:solidFill>
                            <a:prstDash val="solid"/>
                          </a:ln>
                        </wps:spPr>
                        <wps:txbx>
                          <w:txbxContent>
                            <w:p>
                              <w:pPr>
                                <w:spacing w:line="240" w:lineRule="auto" w:before="58"/>
                                <w:rPr>
                                  <w:rFonts w:ascii="Calibri"/>
                                  <w:sz w:val="11"/>
                                </w:rPr>
                              </w:pPr>
                            </w:p>
                            <w:p>
                              <w:pPr>
                                <w:spacing w:line="96" w:lineRule="exact" w:before="0"/>
                                <w:ind w:left="204" w:right="0" w:firstLine="0"/>
                                <w:jc w:val="left"/>
                                <w:rPr>
                                  <w:b/>
                                  <w:sz w:val="11"/>
                                </w:rPr>
                              </w:pPr>
                              <w:r>
                                <w:rPr>
                                  <w:b/>
                                  <w:color w:val="2D1503"/>
                                  <w:w w:val="105"/>
                                  <w:sz w:val="11"/>
                                </w:rPr>
                                <w:t>Advisory</w:t>
                              </w:r>
                              <w:r>
                                <w:rPr>
                                  <w:b/>
                                  <w:color w:val="2D1503"/>
                                  <w:spacing w:val="3"/>
                                  <w:w w:val="105"/>
                                  <w:sz w:val="11"/>
                                </w:rPr>
                                <w:t> </w:t>
                              </w:r>
                              <w:r>
                                <w:rPr>
                                  <w:b/>
                                  <w:color w:val="2D1503"/>
                                  <w:spacing w:val="-2"/>
                                  <w:w w:val="105"/>
                                  <w:sz w:val="11"/>
                                </w:rPr>
                                <w:t>Committees</w:t>
                              </w:r>
                            </w:p>
                          </w:txbxContent>
                        </wps:txbx>
                        <wps:bodyPr wrap="square" lIns="0" tIns="0" rIns="0" bIns="0" rtlCol="0">
                          <a:noAutofit/>
                        </wps:bodyPr>
                      </wps:wsp>
                      <wps:wsp>
                        <wps:cNvPr id="154" name="Textbox 154"/>
                        <wps:cNvSpPr txBox="1"/>
                        <wps:spPr>
                          <a:xfrm>
                            <a:off x="5575445" y="487316"/>
                            <a:ext cx="1147445" cy="430530"/>
                          </a:xfrm>
                          <a:prstGeom prst="rect">
                            <a:avLst/>
                          </a:prstGeom>
                        </wps:spPr>
                        <wps:txbx>
                          <w:txbxContent>
                            <w:p>
                              <w:pPr>
                                <w:spacing w:line="240" w:lineRule="auto" w:before="0"/>
                                <w:rPr>
                                  <w:rFonts w:ascii="Calibri"/>
                                  <w:sz w:val="11"/>
                                </w:rPr>
                              </w:pPr>
                            </w:p>
                            <w:p>
                              <w:pPr>
                                <w:spacing w:line="240" w:lineRule="auto" w:before="5"/>
                                <w:rPr>
                                  <w:rFonts w:ascii="Calibri"/>
                                  <w:sz w:val="11"/>
                                </w:rPr>
                              </w:pPr>
                            </w:p>
                            <w:p>
                              <w:pPr>
                                <w:spacing w:before="0"/>
                                <w:ind w:left="43" w:right="12" w:firstLine="0"/>
                                <w:jc w:val="center"/>
                                <w:rPr>
                                  <w:b/>
                                  <w:i/>
                                  <w:sz w:val="11"/>
                                </w:rPr>
                              </w:pPr>
                              <w:r>
                                <w:rPr>
                                  <w:b/>
                                  <w:i/>
                                  <w:color w:val="3D3D3D"/>
                                  <w:sz w:val="11"/>
                                </w:rPr>
                                <w:t>Director</w:t>
                              </w:r>
                              <w:r>
                                <w:rPr>
                                  <w:b/>
                                  <w:i/>
                                  <w:color w:val="3D3D3D"/>
                                  <w:spacing w:val="-6"/>
                                  <w:sz w:val="11"/>
                                </w:rPr>
                                <w:t> </w:t>
                              </w:r>
                              <w:r>
                                <w:rPr>
                                  <w:b/>
                                  <w:i/>
                                  <w:color w:val="2D2D2D"/>
                                  <w:sz w:val="11"/>
                                </w:rPr>
                                <w:t>of</w:t>
                              </w:r>
                              <w:r>
                                <w:rPr>
                                  <w:b/>
                                  <w:i/>
                                  <w:color w:val="2D2D2D"/>
                                  <w:spacing w:val="-2"/>
                                  <w:sz w:val="11"/>
                                </w:rPr>
                                <w:t> </w:t>
                              </w:r>
                              <w:r>
                                <w:rPr>
                                  <w:b/>
                                  <w:i/>
                                  <w:color w:val="3D3D3D"/>
                                  <w:sz w:val="11"/>
                                </w:rPr>
                                <w:t>Into</w:t>
                              </w:r>
                              <w:r>
                                <w:rPr>
                                  <w:b/>
                                  <w:i/>
                                  <w:color w:val="3D3D3D"/>
                                  <w:spacing w:val="-4"/>
                                  <w:sz w:val="11"/>
                                </w:rPr>
                                <w:t> </w:t>
                              </w:r>
                              <w:r>
                                <w:rPr>
                                  <w:b/>
                                  <w:i/>
                                  <w:color w:val="2D2D2D"/>
                                  <w:spacing w:val="-2"/>
                                  <w:sz w:val="11"/>
                                </w:rPr>
                                <w:t>Technology</w:t>
                              </w:r>
                            </w:p>
                            <w:p>
                              <w:pPr>
                                <w:spacing w:before="9"/>
                                <w:ind w:left="43" w:right="0" w:firstLine="0"/>
                                <w:jc w:val="center"/>
                                <w:rPr>
                                  <w:sz w:val="12"/>
                                </w:rPr>
                              </w:pPr>
                              <w:r>
                                <w:rPr>
                                  <w:b/>
                                  <w:color w:val="1A1A1A"/>
                                  <w:w w:val="105"/>
                                  <w:sz w:val="11"/>
                                </w:rPr>
                                <w:t>Andy</w:t>
                              </w:r>
                              <w:r>
                                <w:rPr>
                                  <w:b/>
                                  <w:color w:val="1A1A1A"/>
                                  <w:spacing w:val="-1"/>
                                  <w:w w:val="110"/>
                                  <w:sz w:val="11"/>
                                </w:rPr>
                                <w:t> </w:t>
                              </w:r>
                              <w:r>
                                <w:rPr>
                                  <w:spacing w:val="-2"/>
                                  <w:w w:val="110"/>
                                  <w:sz w:val="12"/>
                                </w:rPr>
                                <w:t>J</w:t>
                              </w:r>
                              <w:r>
                                <w:rPr>
                                  <w:color w:val="2D2D2D"/>
                                  <w:spacing w:val="-2"/>
                                  <w:w w:val="110"/>
                                  <w:sz w:val="12"/>
                                </w:rPr>
                                <w:t>enkins</w:t>
                              </w:r>
                            </w:p>
                          </w:txbxContent>
                        </wps:txbx>
                        <wps:bodyPr wrap="square" lIns="0" tIns="0" rIns="0" bIns="0" rtlCol="0">
                          <a:noAutofit/>
                        </wps:bodyPr>
                      </wps:wsp>
                      <wps:wsp>
                        <wps:cNvPr id="155" name="Textbox 155"/>
                        <wps:cNvSpPr txBox="1"/>
                        <wps:spPr>
                          <a:xfrm>
                            <a:off x="3860393" y="487316"/>
                            <a:ext cx="1416050" cy="427990"/>
                          </a:xfrm>
                          <a:prstGeom prst="rect">
                            <a:avLst/>
                          </a:prstGeom>
                        </wps:spPr>
                        <wps:txbx>
                          <w:txbxContent>
                            <w:p>
                              <w:pPr>
                                <w:spacing w:before="91"/>
                                <w:ind w:left="145" w:right="19" w:firstLine="0"/>
                                <w:jc w:val="center"/>
                                <w:rPr>
                                  <w:i/>
                                  <w:sz w:val="12"/>
                                </w:rPr>
                              </w:pPr>
                              <w:r>
                                <w:rPr>
                                  <w:i/>
                                  <w:color w:val="1A1A1A"/>
                                  <w:sz w:val="12"/>
                                </w:rPr>
                                <w:t>Executive</w:t>
                              </w:r>
                              <w:r>
                                <w:rPr>
                                  <w:i/>
                                  <w:color w:val="1A1A1A"/>
                                  <w:spacing w:val="-9"/>
                                  <w:sz w:val="12"/>
                                </w:rPr>
                                <w:t> </w:t>
                              </w:r>
                              <w:r>
                                <w:rPr>
                                  <w:i/>
                                  <w:color w:val="2D2D2D"/>
                                  <w:sz w:val="12"/>
                                </w:rPr>
                                <w:t>Director</w:t>
                              </w:r>
                              <w:r>
                                <w:rPr>
                                  <w:i/>
                                  <w:color w:val="2D2D2D"/>
                                  <w:spacing w:val="-8"/>
                                  <w:sz w:val="12"/>
                                </w:rPr>
                                <w:t> </w:t>
                              </w:r>
                              <w:r>
                                <w:rPr>
                                  <w:i/>
                                  <w:color w:val="2D2D2D"/>
                                  <w:sz w:val="12"/>
                                </w:rPr>
                                <w:t>of</w:t>
                              </w:r>
                              <w:r>
                                <w:rPr>
                                  <w:i/>
                                  <w:color w:val="2D2D2D"/>
                                  <w:spacing w:val="-8"/>
                                  <w:sz w:val="12"/>
                                </w:rPr>
                                <w:t> </w:t>
                              </w:r>
                              <w:r>
                                <w:rPr>
                                  <w:i/>
                                  <w:color w:val="3D3D3D"/>
                                  <w:spacing w:val="-2"/>
                                  <w:sz w:val="12"/>
                                </w:rPr>
                                <w:t>Operatio11s</w:t>
                              </w:r>
                            </w:p>
                            <w:p>
                              <w:pPr>
                                <w:spacing w:before="6"/>
                                <w:ind w:left="145" w:right="18" w:firstLine="0"/>
                                <w:jc w:val="center"/>
                                <w:rPr>
                                  <w:b/>
                                  <w:sz w:val="11"/>
                                </w:rPr>
                              </w:pPr>
                              <w:r>
                                <w:rPr>
                                  <w:b/>
                                  <w:color w:val="1A1A1A"/>
                                  <w:spacing w:val="-2"/>
                                  <w:w w:val="110"/>
                                  <w:sz w:val="11"/>
                                </w:rPr>
                                <w:t>Donna Welter</w:t>
                              </w:r>
                            </w:p>
                            <w:p>
                              <w:pPr>
                                <w:spacing w:before="14"/>
                                <w:ind w:left="145" w:right="0" w:firstLine="0"/>
                                <w:jc w:val="center"/>
                                <w:rPr>
                                  <w:sz w:val="12"/>
                                </w:rPr>
                              </w:pPr>
                              <w:r>
                                <w:rPr>
                                  <w:color w:val="2D2D2D"/>
                                  <w:spacing w:val="-2"/>
                                  <w:sz w:val="12"/>
                                </w:rPr>
                                <w:t>Administratio</w:t>
                              </w:r>
                              <w:r>
                                <w:rPr>
                                  <w:spacing w:val="-2"/>
                                  <w:sz w:val="12"/>
                                </w:rPr>
                                <w:t>n</w:t>
                              </w:r>
                              <w:r>
                                <w:rPr>
                                  <w:color w:val="2D2D2D"/>
                                  <w:spacing w:val="-2"/>
                                  <w:sz w:val="12"/>
                                </w:rPr>
                                <w:t>,</w:t>
                              </w:r>
                              <w:r>
                                <w:rPr>
                                  <w:color w:val="2D2D2D"/>
                                  <w:spacing w:val="4"/>
                                  <w:sz w:val="12"/>
                                </w:rPr>
                                <w:t> </w:t>
                              </w:r>
                              <w:r>
                                <w:rPr>
                                  <w:color w:val="2D2D2D"/>
                                  <w:spacing w:val="-2"/>
                                  <w:sz w:val="12"/>
                                </w:rPr>
                                <w:t>Finance,</w:t>
                              </w:r>
                              <w:r>
                                <w:rPr>
                                  <w:color w:val="2D2D2D"/>
                                  <w:spacing w:val="6"/>
                                  <w:sz w:val="12"/>
                                </w:rPr>
                                <w:t> </w:t>
                              </w:r>
                              <w:r>
                                <w:rPr>
                                  <w:color w:val="1A1A1A"/>
                                  <w:spacing w:val="-2"/>
                                  <w:sz w:val="12"/>
                                </w:rPr>
                                <w:t>HR</w:t>
                              </w:r>
                              <w:r>
                                <w:rPr>
                                  <w:color w:val="1A1A1A"/>
                                  <w:spacing w:val="13"/>
                                  <w:sz w:val="12"/>
                                </w:rPr>
                                <w:t> </w:t>
                              </w:r>
                              <w:r>
                                <w:rPr>
                                  <w:color w:val="1A1A1A"/>
                                  <w:spacing w:val="-5"/>
                                  <w:sz w:val="12"/>
                                </w:rPr>
                                <w:t>and</w:t>
                              </w:r>
                            </w:p>
                            <w:p>
                              <w:pPr>
                                <w:spacing w:before="15"/>
                                <w:ind w:left="145" w:right="7" w:firstLine="0"/>
                                <w:jc w:val="center"/>
                                <w:rPr>
                                  <w:b/>
                                  <w:sz w:val="11"/>
                                </w:rPr>
                              </w:pPr>
                              <w:r>
                                <w:rPr>
                                  <w:b/>
                                  <w:color w:val="666666"/>
                                  <w:spacing w:val="-2"/>
                                  <w:sz w:val="11"/>
                                </w:rPr>
                                <w:t>F</w:t>
                              </w:r>
                              <w:r>
                                <w:rPr>
                                  <w:b/>
                                  <w:color w:val="1A1A1A"/>
                                  <w:spacing w:val="-2"/>
                                  <w:sz w:val="11"/>
                                </w:rPr>
                                <w:t>e</w:t>
                              </w:r>
                              <w:r>
                                <w:rPr>
                                  <w:b/>
                                  <w:spacing w:val="-2"/>
                                  <w:sz w:val="11"/>
                                </w:rPr>
                                <w:t>ll</w:t>
                              </w:r>
                              <w:r>
                                <w:rPr>
                                  <w:b/>
                                  <w:color w:val="1A1A1A"/>
                                  <w:spacing w:val="-2"/>
                                  <w:sz w:val="11"/>
                                </w:rPr>
                                <w:t>owships</w:t>
                              </w:r>
                            </w:p>
                          </w:txbxContent>
                        </wps:txbx>
                        <wps:bodyPr wrap="square" lIns="0" tIns="0" rIns="0" bIns="0" rtlCol="0">
                          <a:noAutofit/>
                        </wps:bodyPr>
                      </wps:wsp>
                      <wps:wsp>
                        <wps:cNvPr id="156" name="Textbox 156"/>
                        <wps:cNvSpPr txBox="1"/>
                        <wps:spPr>
                          <a:xfrm>
                            <a:off x="625597" y="484264"/>
                            <a:ext cx="2081530" cy="494665"/>
                          </a:xfrm>
                          <a:prstGeom prst="rect">
                            <a:avLst/>
                          </a:prstGeom>
                        </wps:spPr>
                        <wps:txbx>
                          <w:txbxContent>
                            <w:p>
                              <w:pPr>
                                <w:spacing w:line="240" w:lineRule="auto" w:before="72"/>
                                <w:rPr>
                                  <w:rFonts w:ascii="Calibri"/>
                                  <w:sz w:val="11"/>
                                </w:rPr>
                              </w:pPr>
                            </w:p>
                            <w:p>
                              <w:pPr>
                                <w:spacing w:before="0"/>
                                <w:ind w:left="51" w:right="0" w:firstLine="0"/>
                                <w:jc w:val="center"/>
                                <w:rPr>
                                  <w:b/>
                                  <w:i/>
                                  <w:sz w:val="11"/>
                                </w:rPr>
                              </w:pPr>
                              <w:r>
                                <w:rPr>
                                  <w:b/>
                                  <w:i/>
                                  <w:color w:val="3D3D3D"/>
                                  <w:sz w:val="11"/>
                                </w:rPr>
                                <w:t>Associate</w:t>
                              </w:r>
                              <w:r>
                                <w:rPr>
                                  <w:b/>
                                  <w:i/>
                                  <w:color w:val="3D3D3D"/>
                                  <w:spacing w:val="-4"/>
                                  <w:sz w:val="11"/>
                                </w:rPr>
                                <w:t> </w:t>
                              </w:r>
                              <w:r>
                                <w:rPr>
                                  <w:b/>
                                  <w:i/>
                                  <w:color w:val="1A1A1A"/>
                                  <w:sz w:val="11"/>
                                </w:rPr>
                                <w:t>Dean</w:t>
                              </w:r>
                              <w:r>
                                <w:rPr>
                                  <w:b/>
                                  <w:i/>
                                  <w:color w:val="1A1A1A"/>
                                  <w:spacing w:val="-8"/>
                                  <w:sz w:val="11"/>
                                </w:rPr>
                                <w:t> </w:t>
                              </w:r>
                              <w:r>
                                <w:rPr>
                                  <w:b/>
                                  <w:i/>
                                  <w:color w:val="1A1A1A"/>
                                  <w:sz w:val="11"/>
                                </w:rPr>
                                <w:t>for</w:t>
                              </w:r>
                              <w:r>
                                <w:rPr>
                                  <w:b/>
                                  <w:i/>
                                  <w:color w:val="1A1A1A"/>
                                  <w:spacing w:val="-7"/>
                                  <w:sz w:val="11"/>
                                </w:rPr>
                                <w:t> </w:t>
                              </w:r>
                              <w:r>
                                <w:rPr>
                                  <w:b/>
                                  <w:i/>
                                  <w:color w:val="2D2D2D"/>
                                  <w:sz w:val="11"/>
                                </w:rPr>
                                <w:t>Academic</w:t>
                              </w:r>
                              <w:r>
                                <w:rPr>
                                  <w:b/>
                                  <w:i/>
                                  <w:color w:val="2D2D2D"/>
                                  <w:spacing w:val="-1"/>
                                  <w:sz w:val="11"/>
                                </w:rPr>
                                <w:t> </w:t>
                              </w:r>
                              <w:r>
                                <w:rPr>
                                  <w:b/>
                                  <w:color w:val="1A1A1A"/>
                                  <w:sz w:val="11"/>
                                </w:rPr>
                                <w:t>&amp;</w:t>
                              </w:r>
                              <w:r>
                                <w:rPr>
                                  <w:b/>
                                  <w:color w:val="1A1A1A"/>
                                  <w:spacing w:val="-4"/>
                                  <w:sz w:val="11"/>
                                </w:rPr>
                                <w:t> </w:t>
                              </w:r>
                              <w:r>
                                <w:rPr>
                                  <w:b/>
                                  <w:i/>
                                  <w:color w:val="3D3D3D"/>
                                  <w:sz w:val="11"/>
                                </w:rPr>
                                <w:t>Adminisfrattve</w:t>
                              </w:r>
                              <w:r>
                                <w:rPr>
                                  <w:b/>
                                  <w:i/>
                                  <w:color w:val="3D3D3D"/>
                                  <w:spacing w:val="-6"/>
                                  <w:sz w:val="11"/>
                                </w:rPr>
                                <w:t> </w:t>
                              </w:r>
                              <w:r>
                                <w:rPr>
                                  <w:b/>
                                  <w:i/>
                                  <w:color w:val="3D3D3D"/>
                                  <w:spacing w:val="-2"/>
                                  <w:sz w:val="11"/>
                                </w:rPr>
                                <w:t>Affairs</w:t>
                              </w:r>
                            </w:p>
                            <w:p>
                              <w:pPr>
                                <w:spacing w:before="18"/>
                                <w:ind w:left="51" w:right="5" w:firstLine="0"/>
                                <w:jc w:val="center"/>
                                <w:rPr>
                                  <w:b/>
                                  <w:sz w:val="11"/>
                                </w:rPr>
                              </w:pPr>
                              <w:r>
                                <w:rPr>
                                  <w:b/>
                                  <w:color w:val="1A1A1A"/>
                                  <w:w w:val="110"/>
                                  <w:sz w:val="11"/>
                                </w:rPr>
                                <w:t>Sarah</w:t>
                              </w:r>
                              <w:r>
                                <w:rPr>
                                  <w:b/>
                                  <w:color w:val="1A1A1A"/>
                                  <w:spacing w:val="-8"/>
                                  <w:w w:val="110"/>
                                  <w:sz w:val="11"/>
                                </w:rPr>
                                <w:t> </w:t>
                              </w:r>
                              <w:r>
                                <w:rPr>
                                  <w:b/>
                                  <w:color w:val="1A1A1A"/>
                                  <w:spacing w:val="-2"/>
                                  <w:w w:val="110"/>
                                  <w:sz w:val="11"/>
                                </w:rPr>
                                <w:t>Larsen</w:t>
                              </w:r>
                            </w:p>
                          </w:txbxContent>
                        </wps:txbx>
                        <wps:bodyPr wrap="square" lIns="0" tIns="0" rIns="0" bIns="0" rtlCol="0">
                          <a:noAutofit/>
                        </wps:bodyPr>
                      </wps:wsp>
                      <wps:wsp>
                        <wps:cNvPr id="157" name="Textbox 157"/>
                        <wps:cNvSpPr txBox="1"/>
                        <wps:spPr>
                          <a:xfrm>
                            <a:off x="2645818" y="2899015"/>
                            <a:ext cx="604520" cy="693420"/>
                          </a:xfrm>
                          <a:prstGeom prst="rect">
                            <a:avLst/>
                          </a:prstGeom>
                        </wps:spPr>
                        <wps:txbx>
                          <w:txbxContent>
                            <w:p>
                              <w:pPr>
                                <w:spacing w:line="240" w:lineRule="auto" w:before="0"/>
                                <w:rPr>
                                  <w:rFonts w:ascii="Calibri"/>
                                  <w:sz w:val="11"/>
                                </w:rPr>
                              </w:pPr>
                            </w:p>
                            <w:p>
                              <w:pPr>
                                <w:spacing w:line="240" w:lineRule="auto" w:before="30"/>
                                <w:rPr>
                                  <w:rFonts w:ascii="Calibri"/>
                                  <w:sz w:val="11"/>
                                </w:rPr>
                              </w:pPr>
                            </w:p>
                            <w:p>
                              <w:pPr>
                                <w:spacing w:line="266" w:lineRule="auto" w:before="0"/>
                                <w:ind w:left="104" w:right="53" w:firstLine="12"/>
                                <w:jc w:val="center"/>
                                <w:rPr>
                                  <w:b/>
                                  <w:sz w:val="11"/>
                                </w:rPr>
                              </w:pPr>
                              <w:r>
                                <w:rPr>
                                  <w:rFonts w:ascii="Times New Roman"/>
                                  <w:b/>
                                  <w:i/>
                                  <w:color w:val="2D2D2D"/>
                                  <w:sz w:val="12"/>
                                </w:rPr>
                                <w:t>Diversdy</w:t>
                              </w:r>
                              <w:r>
                                <w:rPr>
                                  <w:rFonts w:ascii="Times New Roman"/>
                                  <w:b/>
                                  <w:i/>
                                  <w:color w:val="2D2D2D"/>
                                  <w:spacing w:val="37"/>
                                  <w:sz w:val="12"/>
                                </w:rPr>
                                <w:t> </w:t>
                              </w:r>
                              <w:r>
                                <w:rPr>
                                  <w:rFonts w:ascii="Times New Roman"/>
                                  <w:color w:val="3D3D3D"/>
                                  <w:sz w:val="12"/>
                                </w:rPr>
                                <w:t>&amp;</w:t>
                              </w:r>
                              <w:r>
                                <w:rPr>
                                  <w:rFonts w:ascii="Times New Roman"/>
                                  <w:color w:val="3D3D3D"/>
                                  <w:spacing w:val="40"/>
                                  <w:sz w:val="12"/>
                                </w:rPr>
                                <w:t> </w:t>
                              </w:r>
                              <w:r>
                                <w:rPr>
                                  <w:b/>
                                  <w:i/>
                                  <w:color w:val="3D3D3D"/>
                                  <w:spacing w:val="-2"/>
                                  <w:sz w:val="11"/>
                                </w:rPr>
                                <w:t>l</w:t>
                              </w:r>
                              <w:r>
                                <w:rPr>
                                  <w:b/>
                                  <w:i/>
                                  <w:spacing w:val="-2"/>
                                  <w:sz w:val="11"/>
                                </w:rPr>
                                <w:t>n</w:t>
                              </w:r>
                              <w:r>
                                <w:rPr>
                                  <w:b/>
                                  <w:i/>
                                  <w:color w:val="3D3D3D"/>
                                  <w:spacing w:val="-2"/>
                                  <w:sz w:val="11"/>
                                </w:rPr>
                                <w:t>cluskJ</w:t>
                              </w:r>
                              <w:r>
                                <w:rPr>
                                  <w:b/>
                                  <w:i/>
                                  <w:color w:val="1A1A1A"/>
                                  <w:spacing w:val="-2"/>
                                  <w:sz w:val="11"/>
                                </w:rPr>
                                <w:t>n</w:t>
                              </w:r>
                              <w:r>
                                <w:rPr>
                                  <w:b/>
                                  <w:i/>
                                  <w:color w:val="1A1A1A"/>
                                  <w:spacing w:val="40"/>
                                  <w:sz w:val="11"/>
                                </w:rPr>
                                <w:t> </w:t>
                              </w:r>
                              <w:r>
                                <w:rPr>
                                  <w:i/>
                                  <w:color w:val="3D3D3D"/>
                                  <w:spacing w:val="-2"/>
                                  <w:sz w:val="12"/>
                                </w:rPr>
                                <w:t>Coordinator</w:t>
                              </w:r>
                              <w:r>
                                <w:rPr>
                                  <w:i/>
                                  <w:color w:val="3D3D3D"/>
                                  <w:spacing w:val="40"/>
                                  <w:sz w:val="12"/>
                                </w:rPr>
                                <w:t> </w:t>
                              </w:r>
                              <w:r>
                                <w:rPr>
                                  <w:b/>
                                  <w:sz w:val="11"/>
                                </w:rPr>
                                <w:t>D</w:t>
                              </w:r>
                              <w:r>
                                <w:rPr>
                                  <w:b/>
                                  <w:color w:val="545454"/>
                                  <w:sz w:val="11"/>
                                </w:rPr>
                                <w:t>i</w:t>
                              </w:r>
                              <w:r>
                                <w:rPr>
                                  <w:b/>
                                  <w:color w:val="2D2D2D"/>
                                  <w:sz w:val="11"/>
                                </w:rPr>
                                <w:t>ana </w:t>
                              </w:r>
                              <w:r>
                                <w:rPr>
                                  <w:b/>
                                  <w:color w:val="1A1A1A"/>
                                  <w:sz w:val="11"/>
                                </w:rPr>
                                <w:t>Sproles</w:t>
                              </w:r>
                            </w:p>
                          </w:txbxContent>
                        </wps:txbx>
                        <wps:bodyPr wrap="square" lIns="0" tIns="0" rIns="0" bIns="0" rtlCol="0">
                          <a:noAutofit/>
                        </wps:bodyPr>
                      </wps:wsp>
                      <wps:wsp>
                        <wps:cNvPr id="158" name="Textbox 158"/>
                        <wps:cNvSpPr txBox="1"/>
                        <wps:spPr>
                          <a:xfrm>
                            <a:off x="12206" y="1833594"/>
                            <a:ext cx="598170" cy="769620"/>
                          </a:xfrm>
                          <a:prstGeom prst="rect">
                            <a:avLst/>
                          </a:prstGeom>
                        </wps:spPr>
                        <wps:txbx>
                          <w:txbxContent>
                            <w:p>
                              <w:pPr>
                                <w:spacing w:line="240" w:lineRule="auto" w:before="0"/>
                                <w:rPr>
                                  <w:rFonts w:ascii="Calibri"/>
                                  <w:sz w:val="12"/>
                                </w:rPr>
                              </w:pPr>
                            </w:p>
                            <w:p>
                              <w:pPr>
                                <w:spacing w:line="240" w:lineRule="auto" w:before="24"/>
                                <w:rPr>
                                  <w:rFonts w:ascii="Calibri"/>
                                  <w:sz w:val="12"/>
                                </w:rPr>
                              </w:pPr>
                            </w:p>
                            <w:p>
                              <w:pPr>
                                <w:spacing w:line="256" w:lineRule="auto" w:before="0"/>
                                <w:ind w:left="125" w:right="18" w:firstLine="14"/>
                                <w:jc w:val="center"/>
                                <w:rPr>
                                  <w:b/>
                                  <w:sz w:val="10"/>
                                </w:rPr>
                              </w:pPr>
                              <w:r>
                                <w:rPr>
                                  <w:i/>
                                  <w:color w:val="2D2D2D"/>
                                  <w:w w:val="105"/>
                                  <w:sz w:val="12"/>
                                </w:rPr>
                                <w:t>Admissions</w:t>
                              </w:r>
                              <w:r>
                                <w:rPr>
                                  <w:i/>
                                  <w:color w:val="2D2D2D"/>
                                  <w:spacing w:val="-5"/>
                                  <w:w w:val="105"/>
                                  <w:sz w:val="12"/>
                                </w:rPr>
                                <w:t> </w:t>
                              </w:r>
                              <w:r>
                                <w:rPr>
                                  <w:color w:val="2D2D2D"/>
                                  <w:w w:val="105"/>
                                  <w:sz w:val="11"/>
                                </w:rPr>
                                <w:t>&amp;</w:t>
                              </w:r>
                              <w:r>
                                <w:rPr>
                                  <w:color w:val="2D2D2D"/>
                                  <w:spacing w:val="40"/>
                                  <w:w w:val="105"/>
                                  <w:sz w:val="11"/>
                                </w:rPr>
                                <w:t> </w:t>
                              </w:r>
                              <w:r>
                                <w:rPr>
                                  <w:i/>
                                  <w:color w:val="3D3D3D"/>
                                  <w:w w:val="105"/>
                                  <w:sz w:val="12"/>
                                </w:rPr>
                                <w:t>Enroll</w:t>
                              </w:r>
                              <w:r>
                                <w:rPr>
                                  <w:i/>
                                  <w:color w:val="3D3D3D"/>
                                  <w:spacing w:val="-1"/>
                                  <w:w w:val="105"/>
                                  <w:sz w:val="12"/>
                                </w:rPr>
                                <w:t> </w:t>
                              </w:r>
                              <w:r>
                                <w:rPr>
                                  <w:i/>
                                  <w:color w:val="2D2D2D"/>
                                  <w:w w:val="105"/>
                                  <w:sz w:val="12"/>
                                </w:rPr>
                                <w:t>Serv</w:t>
                              </w:r>
                              <w:r>
                                <w:rPr>
                                  <w:i/>
                                  <w:color w:val="2D2D2D"/>
                                  <w:spacing w:val="40"/>
                                  <w:w w:val="105"/>
                                  <w:sz w:val="12"/>
                                </w:rPr>
                                <w:t> </w:t>
                              </w:r>
                              <w:r>
                                <w:rPr>
                                  <w:i/>
                                  <w:color w:val="2D2D2D"/>
                                  <w:spacing w:val="-2"/>
                                  <w:w w:val="105"/>
                                  <w:sz w:val="12"/>
                                </w:rPr>
                                <w:t>Specialist</w:t>
                              </w:r>
                              <w:r>
                                <w:rPr>
                                  <w:i/>
                                  <w:color w:val="2D2D2D"/>
                                  <w:spacing w:val="40"/>
                                  <w:w w:val="105"/>
                                  <w:sz w:val="12"/>
                                </w:rPr>
                                <w:t> </w:t>
                              </w:r>
                              <w:r>
                                <w:rPr>
                                  <w:b/>
                                  <w:color w:val="2D2D2D"/>
                                  <w:w w:val="105"/>
                                  <w:sz w:val="10"/>
                                </w:rPr>
                                <w:t>Joseph </w:t>
                              </w:r>
                              <w:r>
                                <w:rPr>
                                  <w:b/>
                                  <w:color w:val="1A1A1A"/>
                                  <w:w w:val="105"/>
                                  <w:sz w:val="10"/>
                                </w:rPr>
                                <w:t>Henry</w:t>
                              </w:r>
                            </w:p>
                          </w:txbxContent>
                        </wps:txbx>
                        <wps:bodyPr wrap="square" lIns="0" tIns="0" rIns="0" bIns="0" rtlCol="0">
                          <a:noAutofit/>
                        </wps:bodyPr>
                      </wps:wsp>
                      <wps:wsp>
                        <wps:cNvPr id="159" name="Textbox 159"/>
                        <wps:cNvSpPr txBox="1"/>
                        <wps:spPr>
                          <a:xfrm>
                            <a:off x="891094" y="2850170"/>
                            <a:ext cx="635000" cy="742315"/>
                          </a:xfrm>
                          <a:prstGeom prst="rect">
                            <a:avLst/>
                          </a:prstGeom>
                        </wps:spPr>
                        <wps:txbx>
                          <w:txbxContent>
                            <w:p>
                              <w:pPr>
                                <w:spacing w:line="240" w:lineRule="auto" w:before="0"/>
                                <w:rPr>
                                  <w:rFonts w:ascii="Calibri"/>
                                  <w:sz w:val="12"/>
                                </w:rPr>
                              </w:pPr>
                            </w:p>
                            <w:p>
                              <w:pPr>
                                <w:spacing w:line="240" w:lineRule="auto" w:before="68"/>
                                <w:rPr>
                                  <w:rFonts w:ascii="Calibri"/>
                                  <w:sz w:val="12"/>
                                </w:rPr>
                              </w:pPr>
                            </w:p>
                            <w:p>
                              <w:pPr>
                                <w:spacing w:line="252" w:lineRule="auto" w:before="0"/>
                                <w:ind w:left="138" w:right="74" w:hanging="4"/>
                                <w:jc w:val="center"/>
                                <w:rPr>
                                  <w:sz w:val="12"/>
                                </w:rPr>
                              </w:pPr>
                              <w:r>
                                <w:rPr>
                                  <w:i/>
                                  <w:color w:val="2D2D2D"/>
                                  <w:spacing w:val="-2"/>
                                  <w:w w:val="105"/>
                                  <w:sz w:val="12"/>
                                </w:rPr>
                                <w:t>AcadAffairs</w:t>
                              </w:r>
                              <w:r>
                                <w:rPr>
                                  <w:i/>
                                  <w:color w:val="2D2D2D"/>
                                  <w:spacing w:val="40"/>
                                  <w:w w:val="105"/>
                                  <w:sz w:val="12"/>
                                </w:rPr>
                                <w:t> </w:t>
                              </w:r>
                              <w:r>
                                <w:rPr>
                                  <w:b/>
                                  <w:i/>
                                  <w:color w:val="2D2D2D"/>
                                  <w:spacing w:val="-2"/>
                                  <w:w w:val="105"/>
                                  <w:sz w:val="12"/>
                                </w:rPr>
                                <w:t>Coordinator</w:t>
                              </w:r>
                              <w:r>
                                <w:rPr>
                                  <w:b/>
                                  <w:i/>
                                  <w:color w:val="2D2D2D"/>
                                  <w:spacing w:val="40"/>
                                  <w:w w:val="105"/>
                                  <w:sz w:val="12"/>
                                </w:rPr>
                                <w:t> </w:t>
                              </w:r>
                              <w:r>
                                <w:rPr>
                                  <w:b/>
                                  <w:color w:val="1A1A1A"/>
                                  <w:w w:val="105"/>
                                  <w:sz w:val="11"/>
                                </w:rPr>
                                <w:t>Erin</w:t>
                              </w:r>
                              <w:r>
                                <w:rPr>
                                  <w:b/>
                                  <w:color w:val="1A1A1A"/>
                                  <w:spacing w:val="-9"/>
                                  <w:w w:val="105"/>
                                  <w:sz w:val="11"/>
                                </w:rPr>
                                <w:t> </w:t>
                              </w:r>
                              <w:r>
                                <w:rPr>
                                  <w:w w:val="105"/>
                                  <w:sz w:val="12"/>
                                </w:rPr>
                                <w:t>K</w:t>
                              </w:r>
                              <w:r>
                                <w:rPr>
                                  <w:color w:val="1A1A1A"/>
                                  <w:w w:val="105"/>
                                  <w:sz w:val="12"/>
                                </w:rPr>
                                <w:t>au</w:t>
                              </w:r>
                              <w:r>
                                <w:rPr>
                                  <w:color w:val="3D3D3D"/>
                                  <w:w w:val="105"/>
                                  <w:sz w:val="12"/>
                                </w:rPr>
                                <w:t>f</w:t>
                              </w:r>
                              <w:r>
                                <w:rPr>
                                  <w:color w:val="1A1A1A"/>
                                  <w:w w:val="105"/>
                                  <w:sz w:val="12"/>
                                </w:rPr>
                                <w:t>man</w:t>
                              </w:r>
                            </w:p>
                          </w:txbxContent>
                        </wps:txbx>
                        <wps:bodyPr wrap="square" lIns="0" tIns="0" rIns="0" bIns="0" rtlCol="0">
                          <a:noAutofit/>
                        </wps:bodyPr>
                      </wps:wsp>
                      <wps:wsp>
                        <wps:cNvPr id="160" name="Textbox 160"/>
                        <wps:cNvSpPr txBox="1"/>
                        <wps:spPr>
                          <a:xfrm>
                            <a:off x="2645818" y="1833594"/>
                            <a:ext cx="604520" cy="763270"/>
                          </a:xfrm>
                          <a:prstGeom prst="rect">
                            <a:avLst/>
                          </a:prstGeom>
                        </wps:spPr>
                        <wps:txbx>
                          <w:txbxContent>
                            <w:p>
                              <w:pPr>
                                <w:spacing w:line="240" w:lineRule="auto" w:before="0"/>
                                <w:rPr>
                                  <w:rFonts w:ascii="Calibri"/>
                                  <w:sz w:val="12"/>
                                </w:rPr>
                              </w:pPr>
                            </w:p>
                            <w:p>
                              <w:pPr>
                                <w:spacing w:line="240" w:lineRule="auto" w:before="101"/>
                                <w:rPr>
                                  <w:rFonts w:ascii="Calibri"/>
                                  <w:sz w:val="12"/>
                                </w:rPr>
                              </w:pPr>
                            </w:p>
                            <w:p>
                              <w:pPr>
                                <w:spacing w:line="252" w:lineRule="auto" w:before="0"/>
                                <w:ind w:left="334" w:right="0" w:hanging="144"/>
                                <w:jc w:val="left"/>
                                <w:rPr>
                                  <w:sz w:val="12"/>
                                </w:rPr>
                              </w:pPr>
                              <w:r>
                                <w:rPr>
                                  <w:color w:val="2D2D2D"/>
                                  <w:spacing w:val="-2"/>
                                  <w:w w:val="105"/>
                                  <w:sz w:val="12"/>
                                </w:rPr>
                                <w:t>AdmlnServ</w:t>
                              </w:r>
                              <w:r>
                                <w:rPr>
                                  <w:color w:val="2D2D2D"/>
                                  <w:spacing w:val="40"/>
                                  <w:w w:val="105"/>
                                  <w:sz w:val="12"/>
                                </w:rPr>
                                <w:t> </w:t>
                              </w:r>
                              <w:r>
                                <w:rPr>
                                  <w:color w:val="3D3D3D"/>
                                  <w:spacing w:val="-2"/>
                                  <w:w w:val="105"/>
                                  <w:sz w:val="12"/>
                                </w:rPr>
                                <w:t>coord</w:t>
                              </w:r>
                            </w:p>
                            <w:p>
                              <w:pPr>
                                <w:spacing w:before="8"/>
                                <w:ind w:left="216" w:right="0" w:firstLine="0"/>
                                <w:jc w:val="left"/>
                                <w:rPr>
                                  <w:b/>
                                  <w:sz w:val="10"/>
                                </w:rPr>
                              </w:pPr>
                              <w:r>
                                <w:rPr>
                                  <w:b/>
                                  <w:color w:val="1A1A1A"/>
                                  <w:w w:val="120"/>
                                  <w:sz w:val="10"/>
                                </w:rPr>
                                <w:t>P.</w:t>
                              </w:r>
                              <w:r>
                                <w:rPr>
                                  <w:b/>
                                  <w:color w:val="1A1A1A"/>
                                  <w:spacing w:val="4"/>
                                  <w:w w:val="120"/>
                                  <w:sz w:val="10"/>
                                </w:rPr>
                                <w:t> </w:t>
                              </w:r>
                              <w:r>
                                <w:rPr>
                                  <w:b/>
                                  <w:color w:val="1A1A1A"/>
                                  <w:spacing w:val="-2"/>
                                  <w:w w:val="120"/>
                                  <w:sz w:val="10"/>
                                </w:rPr>
                                <w:t>Me</w:t>
                              </w:r>
                              <w:r>
                                <w:rPr>
                                  <w:b/>
                                  <w:spacing w:val="-2"/>
                                  <w:w w:val="120"/>
                                  <w:sz w:val="10"/>
                                </w:rPr>
                                <w:t>i</w:t>
                              </w:r>
                              <w:r>
                                <w:rPr>
                                  <w:b/>
                                  <w:color w:val="1A1A1A"/>
                                  <w:spacing w:val="-2"/>
                                  <w:w w:val="120"/>
                                  <w:sz w:val="10"/>
                                </w:rPr>
                                <w:t>nte</w:t>
                              </w:r>
                              <w:r>
                                <w:rPr>
                                  <w:b/>
                                  <w:color w:val="545454"/>
                                  <w:spacing w:val="-2"/>
                                  <w:w w:val="120"/>
                                  <w:sz w:val="10"/>
                                </w:rPr>
                                <w:t>l</w:t>
                              </w:r>
                            </w:p>
                          </w:txbxContent>
                        </wps:txbx>
                        <wps:bodyPr wrap="square" lIns="0" tIns="0" rIns="0" bIns="0" rtlCol="0">
                          <a:noAutofit/>
                        </wps:bodyPr>
                      </wps:wsp>
                      <wps:wsp>
                        <wps:cNvPr id="161" name="Textbox 161"/>
                        <wps:cNvSpPr txBox="1"/>
                        <wps:spPr>
                          <a:xfrm>
                            <a:off x="1821861" y="1833594"/>
                            <a:ext cx="613410" cy="769620"/>
                          </a:xfrm>
                          <a:prstGeom prst="rect">
                            <a:avLst/>
                          </a:prstGeom>
                        </wps:spPr>
                        <wps:txbx>
                          <w:txbxContent>
                            <w:p>
                              <w:pPr>
                                <w:spacing w:line="240" w:lineRule="auto" w:before="99"/>
                                <w:rPr>
                                  <w:rFonts w:ascii="Calibri"/>
                                  <w:sz w:val="12"/>
                                </w:rPr>
                              </w:pPr>
                            </w:p>
                            <w:p>
                              <w:pPr>
                                <w:spacing w:line="259" w:lineRule="auto" w:before="0"/>
                                <w:ind w:left="154" w:right="75" w:hanging="7"/>
                                <w:jc w:val="center"/>
                                <w:rPr>
                                  <w:b/>
                                  <w:sz w:val="10"/>
                                </w:rPr>
                              </w:pPr>
                              <w:r>
                                <w:rPr>
                                  <w:color w:val="1A1A1A"/>
                                  <w:spacing w:val="-2"/>
                                  <w:sz w:val="12"/>
                                </w:rPr>
                                <w:t>Programming</w:t>
                              </w:r>
                              <w:r>
                                <w:rPr>
                                  <w:color w:val="1A1A1A"/>
                                  <w:spacing w:val="40"/>
                                  <w:sz w:val="12"/>
                                </w:rPr>
                                <w:t> </w:t>
                              </w:r>
                              <w:r>
                                <w:rPr>
                                  <w:b/>
                                  <w:color w:val="2D2D2D"/>
                                  <w:spacing w:val="-2"/>
                                  <w:sz w:val="12"/>
                                </w:rPr>
                                <w:t>Operat</w:t>
                              </w:r>
                              <w:r>
                                <w:rPr>
                                  <w:b/>
                                  <w:spacing w:val="-2"/>
                                  <w:sz w:val="12"/>
                                </w:rPr>
                                <w:t>i</w:t>
                              </w:r>
                              <w:r>
                                <w:rPr>
                                  <w:b/>
                                  <w:color w:val="3D3D3D"/>
                                  <w:spacing w:val="-2"/>
                                  <w:sz w:val="12"/>
                                </w:rPr>
                                <w:t>ons</w:t>
                              </w:r>
                              <w:r>
                                <w:rPr>
                                  <w:b/>
                                  <w:color w:val="3D3D3D"/>
                                  <w:spacing w:val="40"/>
                                  <w:sz w:val="12"/>
                                </w:rPr>
                                <w:t> </w:t>
                              </w:r>
                              <w:r>
                                <w:rPr>
                                  <w:i/>
                                  <w:color w:val="2D2D2D"/>
                                  <w:sz w:val="12"/>
                                </w:rPr>
                                <w:t>Prog coord</w:t>
                              </w:r>
                              <w:r>
                                <w:rPr>
                                  <w:i/>
                                  <w:color w:val="2D2D2D"/>
                                  <w:spacing w:val="40"/>
                                  <w:sz w:val="12"/>
                                </w:rPr>
                                <w:t> </w:t>
                              </w:r>
                              <w:r>
                                <w:rPr>
                                  <w:b/>
                                  <w:color w:val="1A1A1A"/>
                                  <w:sz w:val="10"/>
                                </w:rPr>
                                <w:t>Joe</w:t>
                              </w:r>
                              <w:r>
                                <w:rPr>
                                  <w:b/>
                                  <w:color w:val="1A1A1A"/>
                                  <w:spacing w:val="40"/>
                                  <w:sz w:val="10"/>
                                </w:rPr>
                                <w:t> </w:t>
                              </w:r>
                              <w:r>
                                <w:rPr>
                                  <w:b/>
                                  <w:color w:val="1A1A1A"/>
                                  <w:sz w:val="10"/>
                                </w:rPr>
                                <w:t>Cannella</w:t>
                              </w:r>
                            </w:p>
                          </w:txbxContent>
                        </wps:txbx>
                        <wps:bodyPr wrap="square" lIns="0" tIns="0" rIns="0" bIns="0" rtlCol="0">
                          <a:noAutofit/>
                        </wps:bodyPr>
                      </wps:wsp>
                      <wps:wsp>
                        <wps:cNvPr id="162" name="Textbox 162"/>
                        <wps:cNvSpPr txBox="1"/>
                        <wps:spPr>
                          <a:xfrm>
                            <a:off x="894146" y="1833594"/>
                            <a:ext cx="574040" cy="769620"/>
                          </a:xfrm>
                          <a:prstGeom prst="rect">
                            <a:avLst/>
                          </a:prstGeom>
                        </wps:spPr>
                        <wps:txbx>
                          <w:txbxContent>
                            <w:p>
                              <w:pPr>
                                <w:spacing w:line="240" w:lineRule="auto" w:before="0"/>
                                <w:rPr>
                                  <w:rFonts w:ascii="Calibri"/>
                                  <w:sz w:val="12"/>
                                </w:rPr>
                              </w:pPr>
                            </w:p>
                            <w:p>
                              <w:pPr>
                                <w:spacing w:line="240" w:lineRule="auto" w:before="0"/>
                                <w:rPr>
                                  <w:rFonts w:ascii="Calibri"/>
                                  <w:sz w:val="12"/>
                                </w:rPr>
                              </w:pPr>
                            </w:p>
                            <w:p>
                              <w:pPr>
                                <w:spacing w:line="240" w:lineRule="auto" w:before="22"/>
                                <w:rPr>
                                  <w:rFonts w:ascii="Calibri"/>
                                  <w:sz w:val="12"/>
                                </w:rPr>
                              </w:pPr>
                            </w:p>
                            <w:p>
                              <w:pPr>
                                <w:spacing w:before="0"/>
                                <w:ind w:left="181" w:right="0" w:firstLine="0"/>
                                <w:jc w:val="left"/>
                                <w:rPr>
                                  <w:sz w:val="12"/>
                                </w:rPr>
                              </w:pPr>
                              <w:r>
                                <w:rPr>
                                  <w:i/>
                                  <w:color w:val="3D3D3D"/>
                                  <w:sz w:val="12"/>
                                </w:rPr>
                                <w:t>Secretary</w:t>
                              </w:r>
                              <w:r>
                                <w:rPr>
                                  <w:i/>
                                  <w:color w:val="3D3D3D"/>
                                  <w:spacing w:val="-9"/>
                                  <w:sz w:val="12"/>
                                </w:rPr>
                                <w:t> </w:t>
                              </w:r>
                              <w:r>
                                <w:rPr>
                                  <w:color w:val="2D2D2D"/>
                                  <w:spacing w:val="-5"/>
                                  <w:sz w:val="12"/>
                                </w:rPr>
                                <w:t>Ill</w:t>
                              </w:r>
                            </w:p>
                            <w:p>
                              <w:pPr>
                                <w:spacing w:before="16"/>
                                <w:ind w:left="107" w:right="0" w:firstLine="0"/>
                                <w:jc w:val="left"/>
                                <w:rPr>
                                  <w:b/>
                                  <w:sz w:val="11"/>
                                </w:rPr>
                              </w:pPr>
                              <w:r>
                                <w:rPr>
                                  <w:b/>
                                  <w:color w:val="1A1A1A"/>
                                  <w:w w:val="105"/>
                                  <w:sz w:val="11"/>
                                </w:rPr>
                                <w:t>C</w:t>
                              </w:r>
                              <w:r>
                                <w:rPr>
                                  <w:b/>
                                  <w:color w:val="666666"/>
                                  <w:w w:val="105"/>
                                  <w:sz w:val="11"/>
                                </w:rPr>
                                <w:t>i</w:t>
                              </w:r>
                              <w:r>
                                <w:rPr>
                                  <w:b/>
                                  <w:color w:val="2D2D2D"/>
                                  <w:w w:val="105"/>
                                  <w:sz w:val="11"/>
                                </w:rPr>
                                <w:t>n</w:t>
                              </w:r>
                              <w:r>
                                <w:rPr>
                                  <w:b/>
                                  <w:w w:val="105"/>
                                  <w:sz w:val="11"/>
                                </w:rPr>
                                <w:t>dy</w:t>
                              </w:r>
                              <w:r>
                                <w:rPr>
                                  <w:b/>
                                  <w:spacing w:val="8"/>
                                  <w:w w:val="105"/>
                                  <w:sz w:val="11"/>
                                </w:rPr>
                                <w:t> </w:t>
                              </w:r>
                              <w:r>
                                <w:rPr>
                                  <w:b/>
                                  <w:spacing w:val="-2"/>
                                  <w:w w:val="105"/>
                                  <w:sz w:val="11"/>
                                </w:rPr>
                                <w:t>Fetters</w:t>
                              </w:r>
                            </w:p>
                          </w:txbxContent>
                        </wps:txbx>
                        <wps:bodyPr wrap="square" lIns="0" tIns="0" rIns="0" bIns="0" rtlCol="0">
                          <a:noAutofit/>
                        </wps:bodyPr>
                      </wps:wsp>
                      <wps:wsp>
                        <wps:cNvPr id="163" name="Textbox 163"/>
                        <wps:cNvSpPr txBox="1"/>
                        <wps:spPr>
                          <a:xfrm>
                            <a:off x="6286489" y="1097873"/>
                            <a:ext cx="549910" cy="501015"/>
                          </a:xfrm>
                          <a:prstGeom prst="rect">
                            <a:avLst/>
                          </a:prstGeom>
                        </wps:spPr>
                        <wps:txbx>
                          <w:txbxContent>
                            <w:p>
                              <w:pPr>
                                <w:spacing w:line="240" w:lineRule="auto" w:before="111"/>
                                <w:rPr>
                                  <w:rFonts w:ascii="Calibri"/>
                                  <w:sz w:val="11"/>
                                </w:rPr>
                              </w:pPr>
                            </w:p>
                            <w:p>
                              <w:pPr>
                                <w:spacing w:line="268" w:lineRule="auto" w:before="0"/>
                                <w:ind w:left="104" w:right="102" w:hanging="2"/>
                                <w:jc w:val="center"/>
                                <w:rPr>
                                  <w:sz w:val="12"/>
                                </w:rPr>
                              </w:pPr>
                              <w:r>
                                <w:rPr>
                                  <w:b/>
                                  <w:i/>
                                  <w:color w:val="2D2D2D"/>
                                  <w:sz w:val="11"/>
                                </w:rPr>
                                <w:t>Web</w:t>
                              </w:r>
                              <w:r>
                                <w:rPr>
                                  <w:b/>
                                  <w:i/>
                                  <w:color w:val="2D2D2D"/>
                                  <w:spacing w:val="-4"/>
                                  <w:sz w:val="11"/>
                                </w:rPr>
                                <w:t> </w:t>
                              </w:r>
                              <w:r>
                                <w:rPr>
                                  <w:b/>
                                  <w:i/>
                                  <w:color w:val="2D2D2D"/>
                                  <w:sz w:val="11"/>
                                </w:rPr>
                                <w:t>Conten</w:t>
                              </w:r>
                              <w:r>
                                <w:rPr>
                                  <w:b/>
                                  <w:i/>
                                  <w:color w:val="2D2D2D"/>
                                  <w:spacing w:val="40"/>
                                  <w:sz w:val="11"/>
                                </w:rPr>
                                <w:t> </w:t>
                              </w:r>
                              <w:r>
                                <w:rPr>
                                  <w:b/>
                                  <w:sz w:val="11"/>
                                </w:rPr>
                                <w:t>John </w:t>
                              </w:r>
                              <w:r>
                                <w:rPr>
                                  <w:b/>
                                  <w:color w:val="1A1A1A"/>
                                  <w:sz w:val="11"/>
                                </w:rPr>
                                <w:t>Riehl</w:t>
                              </w:r>
                              <w:r>
                                <w:rPr>
                                  <w:b/>
                                  <w:color w:val="1A1A1A"/>
                                  <w:spacing w:val="40"/>
                                  <w:sz w:val="11"/>
                                </w:rPr>
                                <w:t> </w:t>
                              </w:r>
                              <w:r>
                                <w:rPr>
                                  <w:color w:val="2D2D2D"/>
                                  <w:spacing w:val="-4"/>
                                  <w:sz w:val="12"/>
                                </w:rPr>
                                <w:t>75%</w:t>
                              </w:r>
                            </w:p>
                          </w:txbxContent>
                        </wps:txbx>
                        <wps:bodyPr wrap="square" lIns="0" tIns="0" rIns="0" bIns="0" rtlCol="0">
                          <a:noAutofit/>
                        </wps:bodyPr>
                      </wps:wsp>
                      <wps:wsp>
                        <wps:cNvPr id="164" name="Textbox 164"/>
                        <wps:cNvSpPr txBox="1"/>
                        <wps:spPr>
                          <a:xfrm>
                            <a:off x="5441170" y="1094820"/>
                            <a:ext cx="494665" cy="509905"/>
                          </a:xfrm>
                          <a:prstGeom prst="rect">
                            <a:avLst/>
                          </a:prstGeom>
                        </wps:spPr>
                        <wps:txbx>
                          <w:txbxContent>
                            <w:p>
                              <w:pPr>
                                <w:spacing w:line="240" w:lineRule="auto" w:before="48"/>
                                <w:rPr>
                                  <w:rFonts w:ascii="Calibri"/>
                                  <w:sz w:val="11"/>
                                </w:rPr>
                              </w:pPr>
                            </w:p>
                            <w:p>
                              <w:pPr>
                                <w:spacing w:line="264" w:lineRule="auto" w:before="0"/>
                                <w:ind w:left="176" w:right="19" w:firstLine="0"/>
                                <w:jc w:val="center"/>
                                <w:rPr>
                                  <w:sz w:val="12"/>
                                </w:rPr>
                              </w:pPr>
                              <w:r>
                                <w:rPr>
                                  <w:b/>
                                  <w:i/>
                                  <w:color w:val="1A1A1A"/>
                                  <w:spacing w:val="-4"/>
                                  <w:sz w:val="11"/>
                                </w:rPr>
                                <w:t>Application</w:t>
                              </w:r>
                              <w:r>
                                <w:rPr>
                                  <w:b/>
                                  <w:i/>
                                  <w:color w:val="1A1A1A"/>
                                  <w:spacing w:val="40"/>
                                  <w:w w:val="105"/>
                                  <w:sz w:val="11"/>
                                </w:rPr>
                                <w:t> </w:t>
                              </w:r>
                              <w:r>
                                <w:rPr>
                                  <w:i/>
                                  <w:color w:val="3D3D3D"/>
                                  <w:spacing w:val="-2"/>
                                  <w:w w:val="105"/>
                                  <w:sz w:val="12"/>
                                </w:rPr>
                                <w:t>Developer</w:t>
                              </w:r>
                              <w:r>
                                <w:rPr>
                                  <w:i/>
                                  <w:color w:val="3D3D3D"/>
                                  <w:spacing w:val="40"/>
                                  <w:w w:val="105"/>
                                  <w:sz w:val="12"/>
                                </w:rPr>
                                <w:t> </w:t>
                              </w:r>
                              <w:r>
                                <w:rPr>
                                  <w:b/>
                                  <w:color w:val="3D3D3D"/>
                                  <w:spacing w:val="-2"/>
                                  <w:w w:val="105"/>
                                  <w:sz w:val="11"/>
                                </w:rPr>
                                <w:t>Matthew</w:t>
                              </w:r>
                              <w:r>
                                <w:rPr>
                                  <w:b/>
                                  <w:color w:val="3D3D3D"/>
                                  <w:spacing w:val="40"/>
                                  <w:w w:val="105"/>
                                  <w:sz w:val="11"/>
                                </w:rPr>
                                <w:t> </w:t>
                              </w:r>
                              <w:r>
                                <w:rPr>
                                  <w:color w:val="2D2D2D"/>
                                  <w:spacing w:val="-2"/>
                                  <w:w w:val="105"/>
                                  <w:sz w:val="12"/>
                                </w:rPr>
                                <w:t>Arant</w:t>
                              </w:r>
                            </w:p>
                          </w:txbxContent>
                        </wps:txbx>
                        <wps:bodyPr wrap="square" lIns="0" tIns="0" rIns="0" bIns="0" rtlCol="0">
                          <a:noAutofit/>
                        </wps:bodyPr>
                      </wps:wsp>
                      <wps:wsp>
                        <wps:cNvPr id="165" name="Textbox 165"/>
                        <wps:cNvSpPr txBox="1"/>
                        <wps:spPr>
                          <a:xfrm>
                            <a:off x="3863444" y="1100926"/>
                            <a:ext cx="589280" cy="497840"/>
                          </a:xfrm>
                          <a:prstGeom prst="rect">
                            <a:avLst/>
                          </a:prstGeom>
                        </wps:spPr>
                        <wps:txbx>
                          <w:txbxContent>
                            <w:p>
                              <w:pPr>
                                <w:spacing w:line="240" w:lineRule="auto" w:before="72"/>
                                <w:rPr>
                                  <w:rFonts w:ascii="Calibri"/>
                                  <w:sz w:val="11"/>
                                </w:rPr>
                              </w:pPr>
                            </w:p>
                            <w:p>
                              <w:pPr>
                                <w:spacing w:line="266" w:lineRule="auto" w:before="1"/>
                                <w:ind w:left="122" w:right="51" w:hanging="1"/>
                                <w:jc w:val="center"/>
                                <w:rPr>
                                  <w:b/>
                                  <w:sz w:val="11"/>
                                </w:rPr>
                              </w:pPr>
                              <w:r>
                                <w:rPr>
                                  <w:i/>
                                  <w:color w:val="2D2D2D"/>
                                  <w:spacing w:val="-2"/>
                                  <w:sz w:val="12"/>
                                </w:rPr>
                                <w:t>Administrnlol</w:t>
                              </w:r>
                              <w:r>
                                <w:rPr>
                                  <w:i/>
                                  <w:color w:val="7B7C7C"/>
                                  <w:spacing w:val="-2"/>
                                  <w:sz w:val="12"/>
                                </w:rPr>
                                <w:t>;</w:t>
                              </w:r>
                              <w:r>
                                <w:rPr>
                                  <w:i/>
                                  <w:color w:val="7B7C7C"/>
                                  <w:spacing w:val="40"/>
                                  <w:sz w:val="12"/>
                                </w:rPr>
                                <w:t> </w:t>
                              </w:r>
                              <w:r>
                                <w:rPr>
                                  <w:b/>
                                  <w:i/>
                                  <w:color w:val="3D3D3D"/>
                                  <w:sz w:val="11"/>
                                </w:rPr>
                                <w:t>HR</w:t>
                              </w:r>
                              <w:r>
                                <w:rPr>
                                  <w:b/>
                                  <w:i/>
                                  <w:color w:val="3D3D3D"/>
                                  <w:spacing w:val="5"/>
                                  <w:sz w:val="11"/>
                                </w:rPr>
                                <w:t> </w:t>
                              </w:r>
                              <w:r>
                                <w:rPr>
                                  <w:b/>
                                  <w:color w:val="2D2D2D"/>
                                  <w:sz w:val="11"/>
                                </w:rPr>
                                <w:t>&amp;</w:t>
                              </w:r>
                              <w:r>
                                <w:rPr>
                                  <w:b/>
                                  <w:color w:val="2D2D2D"/>
                                  <w:spacing w:val="-6"/>
                                  <w:sz w:val="11"/>
                                </w:rPr>
                                <w:t> </w:t>
                              </w:r>
                              <w:r>
                                <w:rPr>
                                  <w:b/>
                                  <w:i/>
                                  <w:color w:val="545454"/>
                                  <w:sz w:val="11"/>
                                </w:rPr>
                                <w:t>Finance</w:t>
                              </w:r>
                              <w:r>
                                <w:rPr>
                                  <w:b/>
                                  <w:i/>
                                  <w:color w:val="545454"/>
                                  <w:spacing w:val="40"/>
                                  <w:sz w:val="11"/>
                                </w:rPr>
                                <w:t> </w:t>
                              </w:r>
                              <w:r>
                                <w:rPr>
                                  <w:b/>
                                  <w:color w:val="1A1A1A"/>
                                  <w:sz w:val="11"/>
                                </w:rPr>
                                <w:t>Sandy</w:t>
                              </w:r>
                              <w:r>
                                <w:rPr>
                                  <w:b/>
                                  <w:color w:val="1A1A1A"/>
                                  <w:spacing w:val="-2"/>
                                  <w:sz w:val="11"/>
                                </w:rPr>
                                <w:t> </w:t>
                              </w:r>
                              <w:r>
                                <w:rPr>
                                  <w:b/>
                                  <w:color w:val="1A1A1A"/>
                                  <w:sz w:val="11"/>
                                </w:rPr>
                                <w:t>Gay</w:t>
                              </w:r>
                            </w:p>
                          </w:txbxContent>
                        </wps:txbx>
                        <wps:bodyPr wrap="square" lIns="0" tIns="0" rIns="0" bIns="0" rtlCol="0">
                          <a:noAutofit/>
                        </wps:bodyPr>
                      </wps:wsp>
                    </wpg:wgp>
                  </a:graphicData>
                </a:graphic>
              </wp:anchor>
            </w:drawing>
          </mc:Choice>
          <mc:Fallback>
            <w:pict>
              <v:group style="position:absolute;margin-left:123.629662pt;margin-top:6.888793pt;width:547.550pt;height:357.35pt;mso-position-horizontal-relative:page;mso-position-vertical-relative:paragraph;z-index:-16743936" id="docshapegroup31" coordorigin="2473,138" coordsize="10951,7147">
                <v:shape style="position:absolute;left:4123;top:143;width:1500;height:323" id="docshape32" coordorigin="4123,143" coordsize="1500,323" path="m4123,465l4123,143m4123,297l5623,297e" filled="false" stroked="true" strokeweight=".240334pt" strokecolor="#000000">
                  <v:path arrowok="t"/>
                  <v:stroke dashstyle="solid"/>
                </v:shape>
                <v:line style="position:absolute" from="5613,302" to="5613,143" stroked="true" strokeweight=".720873pt" strokecolor="#000000">
                  <v:stroke dashstyle="solid"/>
                </v:line>
                <v:line style="position:absolute" from="5613,465" to="5613,297" stroked="true" strokeweight=".240291pt" strokecolor="#000000">
                  <v:stroke dashstyle="solid"/>
                </v:line>
                <v:line style="position:absolute" from="6320,465" to="8996,465" stroked="true" strokeweight="1.682636pt" strokecolor="#000000">
                  <v:stroke dashstyle="solid"/>
                </v:line>
                <v:line style="position:absolute" from="7809,4879" to="7809,456" stroked="true" strokeweight=".720873pt" strokecolor="#000000">
                  <v:stroke dashstyle="solid"/>
                </v:line>
                <v:shape style="position:absolute;left:3445;top:710;width:8704;height:188" id="docshape33" coordorigin="3446,710" coordsize="8704,188" path="m7805,710l12149,710m3446,898l6747,898m8550,898l8996,898e" filled="false" stroked="true" strokeweight=".240334pt" strokecolor="#000000">
                  <v:path arrowok="t"/>
                  <v:stroke dashstyle="solid"/>
                </v:shape>
                <v:shape style="position:absolute;left:8996;top:898;width:4076;height:2" id="docshape34" coordorigin="8996,898" coordsize="4076,0" path="m8996,898l10794,898m11246,898l13072,898e" filled="false" stroked="true" strokeweight=".721001pt" strokecolor="#000000">
                  <v:path arrowok="t"/>
                  <v:stroke dashstyle="solid"/>
                </v:shape>
                <v:shape style="position:absolute;left:6747;top:710;width:5402;height:986" id="docshape35" coordorigin="6747,710" coordsize="5402,986" path="m12149,908l12149,710m6747,1696l6747,898e" filled="false" stroked="true" strokeweight="1.201669pt" strokecolor="#000000">
                  <v:path arrowok="t"/>
                  <v:stroke dashstyle="solid"/>
                </v:shape>
                <v:line style="position:absolute" from="8550,1585" to="8550,898" stroked="true" strokeweight=".240291pt" strokecolor="#000000">
                  <v:stroke dashstyle="solid"/>
                </v:line>
                <v:line style="position:absolute" from="10794,1595" to="10794,893" stroked="true" strokeweight="1.201454pt" strokecolor="#000000">
                  <v:stroke dashstyle="solid"/>
                </v:line>
                <v:line style="position:absolute" from="11246,1585" to="11246,898" stroked="true" strokeweight=".720873pt" strokecolor="#000000">
                  <v:stroke dashstyle="solid"/>
                </v:line>
                <v:shape style="position:absolute;left:3445;top:893;width:9627;height:794" id="docshape36" coordorigin="3446,893" coordsize="9627,794" path="m13072,1590l13072,893m3446,1686l3446,898e" filled="false" stroked="true" strokeweight="1.201669pt" strokecolor="#000000">
                  <v:path arrowok="t"/>
                  <v:stroke dashstyle="solid"/>
                </v:shape>
                <v:shape style="position:absolute;left:6737;top:1263;width:3389;height:323" id="docshape37" coordorigin="6738,1263" coordsize="3389,323" path="m6738,1263l8554,1263m8550,1585l10126,1585e" filled="false" stroked="true" strokeweight=".240334pt" strokecolor="#000000">
                  <v:path arrowok="t"/>
                  <v:stroke dashstyle="solid"/>
                </v:shape>
                <v:line style="position:absolute" from="10126,1585" to="10803,1585" stroked="true" strokeweight=".72113pt" strokecolor="#000000">
                  <v:stroke dashstyle="solid"/>
                </v:line>
                <v:line style="position:absolute" from="11241,1585" to="13086,1585" stroked="true" strokeweight=".240377pt" strokecolor="#000000">
                  <v:stroke dashstyle="solid"/>
                </v:line>
                <v:shape style="position:absolute;left:3436;top:1580;width:6262;height:621" id="docshape38" coordorigin="3436,1581" coordsize="6262,621" path="m3436,1686l6762,1686m9698,2201l9698,1581e" filled="false" stroked="true" strokeweight=".721001pt" strokecolor="#000000">
                  <v:path arrowok="t"/>
                  <v:stroke dashstyle="solid"/>
                </v:shape>
                <v:shape style="position:absolute;left:5065;top:1585;width:8007;height:794" id="docshape39" coordorigin="5065,1585" coordsize="8007,794" path="m11246,1686l11246,1585m12149,1686l12149,1585m13072,1686l13072,1585m5065,2379l5065,1682e" filled="false" stroked="true" strokeweight=".240334pt" strokecolor="#000000">
                  <v:path arrowok="t"/>
                  <v:stroke dashstyle="solid"/>
                </v:shape>
                <v:shape style="position:absolute;left:8549;top:1859;width:2327;height:2" id="docshape40" coordorigin="8550,1859" coordsize="2327,0" path="m8550,1859l9491,1859m9871,1859l10876,1859e" filled="false" stroked="true" strokeweight="1.201669pt" strokecolor="#000000">
                  <v:path arrowok="t"/>
                  <v:stroke dashstyle="solid"/>
                </v:shape>
                <v:line style="position:absolute" from="11034,1859" to="11822,1859" stroked="true" strokeweight=".240377pt" strokecolor="#000000">
                  <v:stroke dashstyle="solid"/>
                </v:line>
                <v:line style="position:absolute" from="12149,2201" to="12149,1686" stroked="true" strokeweight="1.201454pt" strokecolor="#000000">
                  <v:stroke dashstyle="solid"/>
                </v:line>
                <v:line style="position:absolute" from="12365,1859" to="13245,1859" stroked="true" strokeweight=".72113pt" strokecolor="#000000">
                  <v:stroke dashstyle="solid"/>
                </v:line>
                <v:shape style="position:absolute;left:2484;top:2085;width:5109;height:2" id="docshape41" coordorigin="2485,2085" coordsize="5109,0" path="m2485,2085l4791,2085m5339,2085l7593,2085e" filled="false" stroked="true" strokeweight=".240334pt" strokecolor="#000000">
                  <v:path arrowok="t"/>
                  <v:stroke dashstyle="solid"/>
                </v:shape>
                <v:shape style="position:absolute;left:8549;top:1849;width:942;height:818" id="docshape42" coordorigin="8550,1850" coordsize="942,818" path="m8550,2667l8550,1859m9491,2316l9491,1850e" filled="false" stroked="true" strokeweight=".721001pt" strokecolor="#000000">
                  <v:path arrowok="t"/>
                  <v:stroke dashstyle="solid"/>
                </v:shape>
                <v:shape style="position:absolute;left:9871;top:1849;width:1952;height:832" id="docshape43" coordorigin="9871,1850" coordsize="1952,832" path="m9871,2201l9871,1859m10794,2682l10794,1850m11034,2085l11034,1859m11822,2672l11822,1859e" filled="false" stroked="true" strokeweight=".240334pt" strokecolor="#000000">
                  <v:path arrowok="t"/>
                  <v:stroke dashstyle="solid"/>
                </v:shape>
                <v:shape style="position:absolute;left:12365;top:1854;width:880;height:813" id="docshape44" coordorigin="12365,1855" coordsize="880,813" path="m12365,2667l12365,1859m13245,2201l13245,1855e" filled="false" stroked="true" strokeweight=".721001pt" strokecolor="#000000">
                  <v:path arrowok="t"/>
                  <v:stroke dashstyle="solid"/>
                </v:shape>
                <v:shape style="position:absolute;left:2484;top:2085;width:2855;height:760" id="docshape45" coordorigin="2485,2085" coordsize="2855,760" path="m2485,2845l2485,2085m4791,2379l4791,2085m5339,2316l5339,2085e" filled="false" stroked="true" strokeweight="1.201669pt" strokecolor="#000000">
                  <v:path arrowok="t"/>
                  <v:stroke dashstyle="solid"/>
                </v:shape>
                <v:line style="position:absolute" from="7593,2845" to="7593,2085" stroked="true" strokeweight=".240291pt" strokecolor="#000000">
                  <v:stroke dashstyle="solid"/>
                </v:line>
                <v:line style="position:absolute" from="11034,2316" to="11034,2085" stroked="true" strokeweight=".720873pt" strokecolor="#000000">
                  <v:stroke dashstyle="solid"/>
                </v:line>
                <v:shape style="position:absolute;left:4791;top:2200;width:8454;height:645" id="docshape46" coordorigin="4791,2201" coordsize="8454,645" path="m12149,2316l12149,2201m13245,2682l13245,2201m5339,2831l5339,2316m9491,2682l9491,2316m9871,2667l9871,2316m11034,2667l11034,2316m4791,2845l4791,2379e" filled="false" stroked="true" strokeweight=".240334pt" strokecolor="#000000">
                  <v:path arrowok="t"/>
                  <v:stroke dashstyle="solid"/>
                </v:shape>
                <v:shape style="position:absolute;left:8544;top:2667;width:2331;height:2" id="docshape47" coordorigin="8545,2667" coordsize="2331,0" path="m9871,2667l10876,2667m8545,2667l9496,2667e" filled="false" stroked="true" strokeweight="1.201669pt" strokecolor="#000000">
                  <v:path arrowok="t"/>
                  <v:stroke dashstyle="solid"/>
                </v:shape>
                <v:line style="position:absolute" from="11034,2667" to="11827,2667" stroked="true" strokeweight=".240377pt" strokecolor="#000000">
                  <v:stroke dashstyle="solid"/>
                </v:line>
                <v:shape style="position:absolute;left:2479;top:2667;width:10770;height:347" id="docshape48" coordorigin="2480,2667" coordsize="10770,347" path="m12361,2667l13250,2667m2480,2831l4796,2831m5339,2831l7598,2831m2485,3013l3446,3013e" filled="false" stroked="true" strokeweight="1.201669pt" strokecolor="#000000">
                  <v:path arrowok="t"/>
                  <v:stroke dashstyle="solid"/>
                </v:shape>
                <v:line style="position:absolute" from="3652,4879" to="3652,2821" stroked="true" strokeweight=".720873pt" strokecolor="#000000">
                  <v:stroke dashstyle="solid"/>
                </v:line>
                <v:shape style="position:absolute;left:3868;top:3013;width:2451;height:2" id="docshape49" coordorigin="3869,3013" coordsize="2451,0" path="m3869,3013l4888,3013m5339,3013l6320,3013e" filled="false" stroked="true" strokeweight="1.201669pt" strokecolor="#000000">
                  <v:path arrowok="t"/>
                  <v:stroke dashstyle="solid"/>
                </v:shape>
                <v:line style="position:absolute" from="6483,3581" to="6483,2821" stroked="true" strokeweight=".720873pt" strokecolor="#000000">
                  <v:stroke dashstyle="solid"/>
                </v:line>
                <v:line style="position:absolute" from="6622,3013" to="7593,3013" stroked="true" strokeweight="1.201883pt" strokecolor="#000000">
                  <v:stroke dashstyle="solid"/>
                </v:line>
                <v:shape style="position:absolute;left:2484;top:3003;width:2307;height:87" id="docshape50" coordorigin="2485,3004" coordsize="2307,87" path="m2485,3090l2485,3004m4791,3090l4791,3004e" filled="false" stroked="true" strokeweight=".721001pt" strokecolor="#000000">
                  <v:path arrowok="t"/>
                  <v:stroke dashstyle="solid"/>
                </v:shape>
                <v:line style="position:absolute" from="5339,4239" to="5339,3013" stroked="true" strokeweight=".240291pt" strokecolor="#000000">
                  <v:stroke dashstyle="solid"/>
                </v:line>
                <v:line style="position:absolute" from="6320,4244" to="6320,3004" stroked="true" strokeweight="1.201454pt" strokecolor="#000000">
                  <v:stroke dashstyle="solid"/>
                </v:line>
                <v:line style="position:absolute" from="6622,4239" to="6622,3013" stroked="true" strokeweight="1.682036pt" strokecolor="#000000">
                  <v:stroke dashstyle="solid"/>
                </v:line>
                <v:line style="position:absolute" from="7593,4254" to="7593,3004" stroked="true" strokeweight=".240291pt" strokecolor="#000000">
                  <v:stroke dashstyle="solid"/>
                </v:line>
                <v:line style="position:absolute" from="8996,3090" to="10876,3090" stroked="true" strokeweight=".72113pt" strokecolor="#000000">
                  <v:stroke dashstyle="solid"/>
                </v:line>
                <v:line style="position:absolute" from="2485,4244" to="2485,3090" stroked="true" strokeweight=".240291pt" strokecolor="#000000">
                  <v:stroke dashstyle="solid"/>
                </v:line>
                <v:line style="position:absolute" from="3446,4244" to="3446,3004" stroked="true" strokeweight="1.201454pt" strokecolor="#000000">
                  <v:stroke dashstyle="solid"/>
                </v:line>
                <v:line style="position:absolute" from="4791,4244" to="4791,3090" stroked="true" strokeweight=".240291pt" strokecolor="#000000">
                  <v:stroke dashstyle="solid"/>
                </v:line>
                <v:line style="position:absolute" from="7805,3359" to="8550,3359" stroked="true" strokeweight=".72113pt" strokecolor="#000000">
                  <v:stroke dashstyle="solid"/>
                </v:line>
                <v:line style="position:absolute" from="8550,3359" to="8996,3359" stroked="true" strokeweight=".240377pt" strokecolor="#000000">
                  <v:stroke dashstyle="solid"/>
                </v:line>
                <v:shape style="position:absolute;left:8996;top:3085;width:1880;height:558" id="docshape51" coordorigin="8996,3085" coordsize="1880,558" path="m10876,3581l10876,3085m8996,3643l10876,3643e" filled="false" stroked="true" strokeweight=".721001pt" strokecolor="#000000">
                  <v:path arrowok="t"/>
                  <v:stroke dashstyle="solid"/>
                </v:shape>
                <v:line style="position:absolute" from="3869,4239" to="3869,3013" stroked="true" strokeweight="1.201454pt" strokecolor="#000000">
                  <v:stroke dashstyle="solid"/>
                </v:line>
                <v:line style="position:absolute" from="6483,4879" to="6483,3720" stroked="true" strokeweight=".720873pt" strokecolor="#000000">
                  <v:stroke dashstyle="solid"/>
                </v:line>
                <v:shape style="position:absolute;left:2484;top:4239;width:3850;height:2" id="docshape52" coordorigin="2485,4239" coordsize="3850,0" path="m2485,4239l3460,4239m3864,4239l4888,4239m5339,4239l6334,4239e" filled="false" stroked="true" strokeweight=".240334pt" strokecolor="#000000">
                  <v:path arrowok="t"/>
                  <v:stroke dashstyle="solid"/>
                </v:shape>
                <v:line style="position:absolute" from="6608,4239" to="7598,4239" stroked="true" strokeweight="1.201883pt" strokecolor="#000000">
                  <v:stroke dashstyle="solid"/>
                </v:line>
                <v:shape style="position:absolute;left:2484;top:4441;width:8161;height:174" id="docshape53" coordorigin="2485,4441" coordsize="8161,174" path="m9491,4441l10645,4441m2485,4614l3446,4614e" filled="false" stroked="true" strokeweight=".721001pt" strokecolor="#000000">
                  <v:path arrowok="t"/>
                  <v:stroke dashstyle="solid"/>
                </v:shape>
                <v:line style="position:absolute" from="3869,4614" to="4888,4614" stroked="true" strokeweight="1.201883pt" strokecolor="#000000">
                  <v:stroke dashstyle="solid"/>
                </v:line>
                <v:line style="position:absolute" from="7805,4614" to="10645,4614" stroked="true" strokeweight=".240377pt" strokecolor="#000000">
                  <v:stroke dashstyle="solid"/>
                </v:line>
                <v:line style="position:absolute" from="10645,4614" to="12365,4614" stroked="true" strokeweight=".72113pt" strokecolor="#000000">
                  <v:stroke dashstyle="solid"/>
                </v:line>
                <v:shape style="position:absolute;left:2484;top:4609;width:962;height:1371" id="docshape54" coordorigin="2485,4609" coordsize="962,1371" path="m2485,5980l2485,4609m3446,4691l3446,4609e" filled="false" stroked="true" strokeweight=".240334pt" strokecolor="#000000">
                  <v:path arrowok="t"/>
                  <v:stroke dashstyle="solid"/>
                </v:shape>
                <v:line style="position:absolute" from="3869,5797" to="3869,4614" stroked="true" strokeweight=".720873pt" strokecolor="#000000">
                  <v:stroke dashstyle="solid"/>
                </v:line>
                <v:shape style="position:absolute;left:3445;top:4604;width:4148;height:1198" id="docshape55" coordorigin="3446,4605" coordsize="4148,1198" path="m4888,5802l4888,4605m5339,4691l6320,4691m6622,4691l7593,4691m3446,4879l3446,4691e" filled="false" stroked="true" strokeweight="1.201669pt" strokecolor="#000000">
                  <v:path arrowok="t"/>
                  <v:stroke dashstyle="solid"/>
                </v:shape>
                <v:line style="position:absolute" from="5339,5980" to="5339,4691" stroked="true" strokeweight=".240291pt" strokecolor="#000000">
                  <v:stroke dashstyle="solid"/>
                </v:line>
                <v:line style="position:absolute" from="6622,5980" to="6622,4691" stroked="true" strokeweight="1.682036pt" strokecolor="#000000">
                  <v:stroke dashstyle="solid"/>
                </v:line>
                <v:shape style="position:absolute;left:3445;top:4681;width:9968;height:1299" id="docshape56" coordorigin="3446,4682" coordsize="9968,1299" path="m7593,5980l7593,4682m9871,4879l11505,4879m11635,4879l13413,4879m3446,5802l3446,4879m3652,5182l3652,4879e" filled="false" stroked="true" strokeweight=".240334pt" strokecolor="#000000">
                  <v:path arrowok="t"/>
                  <v:stroke dashstyle="solid"/>
                </v:shape>
                <v:line style="position:absolute" from="6320,5797" to="6320,4682" stroked="true" strokeweight="1.201454pt" strokecolor="#000000">
                  <v:stroke dashstyle="solid"/>
                </v:line>
                <v:shape style="position:absolute;left:6483;top:4878;width:1327;height:1399" id="docshape57" coordorigin="6483,4879" coordsize="1327,1399" path="m6483,5311l6483,4879m7809,6278l7809,4879e" filled="false" stroked="true" strokeweight=".240334pt" strokecolor="#000000">
                  <v:path arrowok="t"/>
                  <v:stroke dashstyle="solid"/>
                </v:shape>
                <v:shape style="position:absolute;left:7958;top:4873;width:1913;height:2375" id="docshape58" coordorigin="7958,4874" coordsize="1913,2375" path="m7958,6451l7958,4879m9588,6451l9588,4874m9871,7249l9871,4879e" filled="false" stroked="true" strokeweight=".721001pt" strokecolor="#000000">
                  <v:path arrowok="t"/>
                  <v:stroke dashstyle="solid"/>
                </v:shape>
                <v:line style="position:absolute" from="11505,7254" to="11505,4879" stroked="true" strokeweight=".240291pt" strokecolor="#000000">
                  <v:stroke dashstyle="solid"/>
                </v:line>
                <v:line style="position:absolute" from="11635,7249" to="11635,4879" stroked="true" strokeweight="1.201454pt" strokecolor="#000000">
                  <v:stroke dashstyle="solid"/>
                </v:line>
                <v:line style="position:absolute" from="13413,6451" to="13413,4879" stroked="true" strokeweight=".720873pt" strokecolor="#000000">
                  <v:stroke dashstyle="solid"/>
                </v:line>
                <v:shape style="position:absolute;left:2484;top:5181;width:10939;height:803" id="docshape59" coordorigin="2485,5182" coordsize="10939,803" path="m9866,5182l11510,5182m11625,5182l13423,5182m2485,5797l3451,5797m3864,5797l4902,5797m6608,5797l7598,5797m5339,5980l6324,5980m6320,5984l6320,5797e" filled="false" stroked="true" strokeweight=".240334pt" strokecolor="#000000">
                  <v:path arrowok="t"/>
                  <v:stroke dashstyle="solid"/>
                </v:shape>
                <v:line style="position:absolute" from="5517,6273" to="7146,6273" stroked="true" strokeweight=".72113pt" strokecolor="#000000">
                  <v:stroke dashstyle="solid"/>
                </v:line>
                <v:shape style="position:absolute;left:5517;top:6272;width:2298;height:976" id="docshape60" coordorigin="5517,6273" coordsize="2298,976" path="m7146,6273l7814,6273m5517,7249l5517,6273e" filled="false" stroked="true" strokeweight=".240334pt" strokecolor="#000000">
                  <v:path arrowok="t"/>
                  <v:stroke dashstyle="solid"/>
                </v:shape>
                <v:line style="position:absolute" from="7146,7258" to="7146,6268" stroked="true" strokeweight=".720873pt" strokecolor="#000000">
                  <v:stroke dashstyle="solid"/>
                </v:line>
                <v:shape style="position:absolute;left:7958;top:6450;width:5455;height:813" id="docshape61" coordorigin="7958,6451" coordsize="5455,813" path="m7958,7249l7958,6451m9588,7254l9588,6451m13413,7263l13413,6451e" filled="false" stroked="true" strokeweight=".240334pt" strokecolor="#000000">
                  <v:path arrowok="t"/>
                  <v:stroke dashstyle="solid"/>
                </v:shape>
                <v:line style="position:absolute" from="5517,7249" to="7156,7249" stroked="true" strokeweight=".72113pt" strokecolor="#000000">
                  <v:stroke dashstyle="solid"/>
                </v:line>
                <v:shape style="position:absolute;left:7958;top:7248;width:5114;height:2" id="docshape62" coordorigin="7958,7249" coordsize="5114,0" path="m7958,7249l9592,7249m9866,7249l11510,7249m11625,7249l13072,7249e" filled="false" stroked="true" strokeweight=".240334pt" strokecolor="#000000">
                  <v:path arrowok="t"/>
                  <v:stroke dashstyle="solid"/>
                </v:shape>
                <v:line style="position:absolute" from="13072,7249" to="13418,7249" stroked="true" strokeweight="1.201883pt" strokecolor="#000000">
                  <v:stroke dashstyle="solid"/>
                </v:line>
                <v:shape style="position:absolute;left:5667;top:141;width:620;height:359" type="#_x0000_t202" id="docshape63" filled="false" stroked="false">
                  <v:textbox inset="0,0,0,0">
                    <w:txbxContent>
                      <w:p>
                        <w:pPr>
                          <w:spacing w:line="358" w:lineRule="exact" w:before="0"/>
                          <w:ind w:left="0" w:right="0" w:firstLine="0"/>
                          <w:jc w:val="left"/>
                          <w:rPr>
                            <w:b/>
                            <w:sz w:val="32"/>
                          </w:rPr>
                        </w:pPr>
                        <w:r>
                          <w:rPr>
                            <w:b/>
                            <w:w w:val="125"/>
                            <w:sz w:val="32"/>
                          </w:rPr>
                          <w:t>-</w:t>
                        </w:r>
                        <w:r>
                          <w:rPr>
                            <w:b/>
                            <w:color w:val="E6AF0E"/>
                            <w:spacing w:val="-5"/>
                            <w:w w:val="130"/>
                            <w:sz w:val="32"/>
                          </w:rPr>
                          <w:t>1</w:t>
                        </w:r>
                        <w:r>
                          <w:rPr>
                            <w:b/>
                            <w:color w:val="F4D346"/>
                            <w:spacing w:val="-5"/>
                            <w:w w:val="130"/>
                            <w:sz w:val="32"/>
                          </w:rPr>
                          <w:t>1</w:t>
                        </w:r>
                      </w:p>
                    </w:txbxContent>
                  </v:textbox>
                  <w10:wrap type="none"/>
                </v:shape>
                <v:shape style="position:absolute;left:7451;top:216;width:794;height:124" type="#_x0000_t202" id="docshape64" filled="false" stroked="false">
                  <v:textbox inset="0,0,0,0">
                    <w:txbxContent>
                      <w:p>
                        <w:pPr>
                          <w:spacing w:line="123" w:lineRule="exact" w:before="0"/>
                          <w:ind w:left="0" w:right="0" w:firstLine="0"/>
                          <w:jc w:val="left"/>
                          <w:rPr>
                            <w:b/>
                            <w:sz w:val="11"/>
                          </w:rPr>
                        </w:pPr>
                        <w:r>
                          <w:rPr>
                            <w:b/>
                            <w:color w:val="3D3D3D"/>
                            <w:w w:val="105"/>
                            <w:sz w:val="11"/>
                          </w:rPr>
                          <w:t>John</w:t>
                        </w:r>
                        <w:r>
                          <w:rPr>
                            <w:b/>
                            <w:color w:val="3D3D3D"/>
                            <w:spacing w:val="-2"/>
                            <w:w w:val="105"/>
                            <w:sz w:val="11"/>
                          </w:rPr>
                          <w:t> </w:t>
                        </w:r>
                        <w:r>
                          <w:rPr>
                            <w:b/>
                            <w:color w:val="2D2D2D"/>
                            <w:w w:val="105"/>
                            <w:sz w:val="11"/>
                          </w:rPr>
                          <w:t>C</w:t>
                        </w:r>
                        <w:r>
                          <w:rPr>
                            <w:b/>
                            <w:w w:val="105"/>
                            <w:sz w:val="11"/>
                          </w:rPr>
                          <w:t>.</w:t>
                        </w:r>
                        <w:r>
                          <w:rPr>
                            <w:b/>
                            <w:spacing w:val="-13"/>
                            <w:w w:val="105"/>
                            <w:sz w:val="11"/>
                          </w:rPr>
                          <w:t> </w:t>
                        </w:r>
                        <w:r>
                          <w:rPr>
                            <w:b/>
                            <w:color w:val="1A1A1A"/>
                            <w:spacing w:val="-2"/>
                            <w:w w:val="105"/>
                            <w:sz w:val="11"/>
                          </w:rPr>
                          <w:t>K</w:t>
                        </w:r>
                        <w:r>
                          <w:rPr>
                            <w:b/>
                            <w:color w:val="3D3D3D"/>
                            <w:spacing w:val="-2"/>
                            <w:w w:val="105"/>
                            <w:sz w:val="11"/>
                          </w:rPr>
                          <w:t>e</w:t>
                        </w:r>
                        <w:r>
                          <w:rPr>
                            <w:b/>
                            <w:color w:val="666666"/>
                            <w:spacing w:val="-2"/>
                            <w:w w:val="105"/>
                            <w:sz w:val="11"/>
                          </w:rPr>
                          <w:t>l</w:t>
                        </w:r>
                        <w:r>
                          <w:rPr>
                            <w:b/>
                            <w:color w:val="1A1A1A"/>
                            <w:spacing w:val="-2"/>
                            <w:w w:val="105"/>
                            <w:sz w:val="11"/>
                          </w:rPr>
                          <w:t>le</w:t>
                        </w:r>
                        <w:r>
                          <w:rPr>
                            <w:b/>
                            <w:spacing w:val="-2"/>
                            <w:w w:val="105"/>
                            <w:sz w:val="11"/>
                          </w:rPr>
                          <w:t>r</w:t>
                        </w:r>
                      </w:p>
                    </w:txbxContent>
                  </v:textbox>
                  <w10:wrap type="none"/>
                </v:shape>
                <v:shape style="position:absolute;left:9494;top:137;width:147;height:406" type="#_x0000_t202" id="docshape65" filled="false" stroked="false">
                  <v:textbox inset="0,0,0,0">
                    <w:txbxContent>
                      <w:p>
                        <w:pPr>
                          <w:spacing w:line="222" w:lineRule="exact" w:before="0"/>
                          <w:ind w:left="56" w:right="0" w:firstLine="0"/>
                          <w:jc w:val="left"/>
                          <w:rPr>
                            <w:rFonts w:ascii="Times New Roman"/>
                            <w:sz w:val="20"/>
                          </w:rPr>
                        </w:pPr>
                        <w:r>
                          <w:rPr>
                            <w:rFonts w:ascii="Times New Roman"/>
                            <w:spacing w:val="-10"/>
                            <w:w w:val="105"/>
                            <w:sz w:val="20"/>
                          </w:rPr>
                          <w:t>-</w:t>
                        </w:r>
                      </w:p>
                      <w:p>
                        <w:pPr>
                          <w:spacing w:before="46"/>
                          <w:ind w:left="0" w:right="0" w:firstLine="0"/>
                          <w:jc w:val="left"/>
                          <w:rPr>
                            <w:sz w:val="12"/>
                            <w:szCs w:val="12"/>
                          </w:rPr>
                        </w:pPr>
                        <w:r>
                          <w:rPr>
                            <w:color w:val="F2C31C"/>
                            <w:spacing w:val="-10"/>
                            <w:sz w:val="12"/>
                            <w:szCs w:val="12"/>
                          </w:rPr>
                          <w:t>�</w:t>
                        </w:r>
                      </w:p>
                    </w:txbxContent>
                  </v:textbox>
                  <w10:wrap type="none"/>
                </v:shape>
                <v:shape style="position:absolute;left:4812;top:2345;width:589;height:164" type="#_x0000_t202" id="docshape66" filled="false" stroked="false">
                  <v:textbox inset="0,0,0,0">
                    <w:txbxContent>
                      <w:p>
                        <w:pPr>
                          <w:spacing w:before="16"/>
                          <w:ind w:left="20" w:right="0" w:firstLine="0"/>
                          <w:jc w:val="left"/>
                          <w:rPr>
                            <w:b/>
                            <w:sz w:val="11"/>
                          </w:rPr>
                        </w:pPr>
                        <w:r>
                          <w:rPr>
                            <w:b/>
                            <w:color w:val="1A1A1A"/>
                            <w:w w:val="345"/>
                            <w:sz w:val="11"/>
                          </w:rPr>
                          <w:t>r--</w:t>
                        </w:r>
                        <w:r>
                          <w:rPr>
                            <w:b/>
                            <w:color w:val="1A1A1A"/>
                            <w:spacing w:val="-10"/>
                            <w:w w:val="345"/>
                            <w:sz w:val="11"/>
                          </w:rPr>
                          <w:t>-</w:t>
                        </w:r>
                      </w:p>
                    </w:txbxContent>
                  </v:textbox>
                  <w10:wrap type="none"/>
                </v:shape>
                <v:shape style="position:absolute;left:5539;top:2201;width:1966;height:452" type="#_x0000_t202" id="docshape67" filled="false" stroked="false">
                  <v:textbox inset="0,0,0,0">
                    <w:txbxContent>
                      <w:p>
                        <w:pPr>
                          <w:spacing w:line="261" w:lineRule="auto" w:before="16"/>
                          <w:ind w:left="20" w:right="40" w:firstLine="5"/>
                          <w:jc w:val="center"/>
                          <w:rPr>
                            <w:b/>
                            <w:sz w:val="11"/>
                          </w:rPr>
                        </w:pPr>
                        <w:r>
                          <w:rPr>
                            <w:b/>
                            <w:i/>
                            <w:color w:val="3D3D3D"/>
                            <w:sz w:val="11"/>
                          </w:rPr>
                          <w:t>Assisrant </w:t>
                        </w:r>
                        <w:r>
                          <w:rPr>
                            <w:b/>
                            <w:i/>
                            <w:color w:val="2D2D2D"/>
                            <w:sz w:val="11"/>
                          </w:rPr>
                          <w:t>Dean </w:t>
                        </w:r>
                        <w:r>
                          <w:rPr>
                            <w:b/>
                            <w:i/>
                            <w:color w:val="3D3D3D"/>
                            <w:sz w:val="11"/>
                          </w:rPr>
                          <w:t>of Graduate</w:t>
                        </w:r>
                        <w:r>
                          <w:rPr>
                            <w:b/>
                            <w:i/>
                            <w:color w:val="3D3D3D"/>
                            <w:spacing w:val="40"/>
                            <w:sz w:val="11"/>
                          </w:rPr>
                          <w:t> </w:t>
                        </w:r>
                        <w:r>
                          <w:rPr>
                            <w:i/>
                            <w:color w:val="2D2D2D"/>
                            <w:sz w:val="12"/>
                          </w:rPr>
                          <w:t>Development</w:t>
                        </w:r>
                        <w:r>
                          <w:rPr>
                            <w:i/>
                            <w:color w:val="2D2D2D"/>
                            <w:spacing w:val="1"/>
                            <w:sz w:val="12"/>
                          </w:rPr>
                          <w:t> </w:t>
                        </w:r>
                        <w:r>
                          <w:rPr>
                            <w:rFonts w:ascii="Times New Roman"/>
                            <w:color w:val="2D2D2D"/>
                            <w:sz w:val="12"/>
                          </w:rPr>
                          <w:t>&amp;</w:t>
                        </w:r>
                        <w:r>
                          <w:rPr>
                            <w:rFonts w:ascii="Times New Roman"/>
                            <w:color w:val="2D2D2D"/>
                            <w:spacing w:val="-8"/>
                            <w:sz w:val="12"/>
                          </w:rPr>
                          <w:t> </w:t>
                        </w:r>
                        <w:r>
                          <w:rPr>
                            <w:i/>
                            <w:color w:val="1A1A1A"/>
                            <w:sz w:val="12"/>
                          </w:rPr>
                          <w:t>Postdoctoral</w:t>
                        </w:r>
                        <w:r>
                          <w:rPr>
                            <w:i/>
                            <w:color w:val="1A1A1A"/>
                            <w:spacing w:val="-6"/>
                            <w:sz w:val="12"/>
                          </w:rPr>
                          <w:t> </w:t>
                        </w:r>
                        <w:r>
                          <w:rPr>
                            <w:i/>
                            <w:color w:val="2D2D2D"/>
                            <w:sz w:val="12"/>
                          </w:rPr>
                          <w:t>A/fairs</w:t>
                        </w:r>
                        <w:r>
                          <w:rPr>
                            <w:i/>
                            <w:color w:val="2D2D2D"/>
                            <w:spacing w:val="40"/>
                            <w:sz w:val="12"/>
                          </w:rPr>
                          <w:t> </w:t>
                        </w:r>
                        <w:r>
                          <w:rPr>
                            <w:b/>
                            <w:color w:val="2D2D2D"/>
                            <w:sz w:val="11"/>
                          </w:rPr>
                          <w:t>Je</w:t>
                        </w:r>
                        <w:r>
                          <w:rPr>
                            <w:b/>
                            <w:sz w:val="11"/>
                          </w:rPr>
                          <w:t>n</w:t>
                        </w:r>
                        <w:r>
                          <w:rPr>
                            <w:b/>
                            <w:color w:val="1A1A1A"/>
                            <w:sz w:val="11"/>
                          </w:rPr>
                          <w:t>ni</w:t>
                        </w:r>
                        <w:r>
                          <w:rPr>
                            <w:b/>
                            <w:color w:val="3D3D3D"/>
                            <w:sz w:val="11"/>
                          </w:rPr>
                          <w:t>fe</w:t>
                        </w:r>
                        <w:r>
                          <w:rPr>
                            <w:b/>
                            <w:color w:val="1A1A1A"/>
                            <w:sz w:val="11"/>
                          </w:rPr>
                          <w:t>r</w:t>
                        </w:r>
                        <w:r>
                          <w:rPr>
                            <w:b/>
                            <w:color w:val="1A1A1A"/>
                            <w:spacing w:val="-8"/>
                            <w:sz w:val="11"/>
                          </w:rPr>
                          <w:t> </w:t>
                        </w:r>
                        <w:r>
                          <w:rPr>
                            <w:b/>
                            <w:color w:val="1A1A1A"/>
                            <w:sz w:val="11"/>
                          </w:rPr>
                          <w:t>Te</w:t>
                        </w:r>
                        <w:r>
                          <w:rPr>
                            <w:b/>
                            <w:color w:val="545454"/>
                            <w:sz w:val="11"/>
                          </w:rPr>
                          <w:t>itl</w:t>
                        </w:r>
                        <w:r>
                          <w:rPr>
                            <w:b/>
                            <w:color w:val="2D2D2D"/>
                            <w:sz w:val="11"/>
                          </w:rPr>
                          <w:t>e</w:t>
                        </w:r>
                      </w:p>
                    </w:txbxContent>
                  </v:textbox>
                  <w10:wrap type="none"/>
                </v:shape>
                <v:shape style="position:absolute;left:9469;top:1891;width:536;height:576" type="#_x0000_t202" id="docshape68" filled="false" stroked="false">
                  <v:textbox inset="0,0,0,0">
                    <w:txbxContent>
                      <w:p>
                        <w:pPr>
                          <w:spacing w:before="20"/>
                          <w:ind w:left="20" w:right="0" w:firstLine="0"/>
                          <w:jc w:val="left"/>
                          <w:rPr>
                            <w:rFonts w:ascii="Verdana" w:hAnsi="Verdana" w:cs="Verdana" w:eastAsia="Verdana"/>
                            <w:i/>
                            <w:iCs/>
                            <w:sz w:val="44"/>
                            <w:szCs w:val="44"/>
                          </w:rPr>
                        </w:pPr>
                        <w:r>
                          <w:rPr>
                            <w:rFonts w:ascii="Verdana" w:hAnsi="Verdana" w:cs="Verdana" w:eastAsia="Verdana"/>
                            <w:i/>
                            <w:iCs/>
                            <w:spacing w:val="-5"/>
                            <w:w w:val="75"/>
                            <w:sz w:val="44"/>
                            <w:szCs w:val="44"/>
                          </w:rPr>
                          <w:t>�-</w:t>
                        </w:r>
                      </w:p>
                    </w:txbxContent>
                  </v:textbox>
                  <w10:wrap type="none"/>
                </v:shape>
                <v:shape style="position:absolute;left:10038;top:1985;width:777;height:610" type="#_x0000_t202" id="docshape69" filled="false" stroked="false">
                  <v:textbox inset="0,0,0,0">
                    <w:txbxContent>
                      <w:p>
                        <w:pPr>
                          <w:spacing w:line="254" w:lineRule="auto" w:before="16"/>
                          <w:ind w:left="6" w:right="28" w:firstLine="0"/>
                          <w:jc w:val="center"/>
                          <w:rPr>
                            <w:b/>
                            <w:sz w:val="11"/>
                          </w:rPr>
                        </w:pPr>
                        <w:r>
                          <w:rPr>
                            <w:i/>
                            <w:color w:val="3D3D3D"/>
                            <w:sz w:val="12"/>
                          </w:rPr>
                          <w:t>Edu</w:t>
                        </w:r>
                        <w:r>
                          <w:rPr>
                            <w:i/>
                            <w:color w:val="3D3D3D"/>
                            <w:spacing w:val="-9"/>
                            <w:sz w:val="12"/>
                          </w:rPr>
                          <w:t> </w:t>
                        </w:r>
                        <w:r>
                          <w:rPr>
                            <w:i/>
                            <w:color w:val="2D2D2D"/>
                            <w:sz w:val="12"/>
                          </w:rPr>
                          <w:t>Serv</w:t>
                        </w:r>
                        <w:r>
                          <w:rPr>
                            <w:i/>
                            <w:color w:val="666666"/>
                            <w:sz w:val="12"/>
                          </w:rPr>
                          <w:t>i</w:t>
                        </w:r>
                        <w:r>
                          <w:rPr>
                            <w:i/>
                            <w:color w:val="2D2D2D"/>
                            <w:sz w:val="12"/>
                          </w:rPr>
                          <w:t>ces</w:t>
                        </w:r>
                        <w:r>
                          <w:rPr>
                            <w:i/>
                            <w:color w:val="2D2D2D"/>
                            <w:spacing w:val="40"/>
                            <w:sz w:val="12"/>
                          </w:rPr>
                          <w:t> </w:t>
                        </w:r>
                        <w:r>
                          <w:rPr>
                            <w:i/>
                            <w:color w:val="2D2D2D"/>
                            <w:sz w:val="12"/>
                          </w:rPr>
                          <w:t>supp</w:t>
                        </w:r>
                        <w:r>
                          <w:rPr>
                            <w:i/>
                            <w:color w:val="2D2D2D"/>
                            <w:spacing w:val="-9"/>
                            <w:sz w:val="12"/>
                          </w:rPr>
                          <w:t> </w:t>
                        </w:r>
                        <w:r>
                          <w:rPr>
                            <w:color w:val="2D2D2D"/>
                            <w:sz w:val="11"/>
                          </w:rPr>
                          <w:t>Asst</w:t>
                        </w:r>
                        <w:r>
                          <w:rPr>
                            <w:color w:val="2D2D2D"/>
                            <w:spacing w:val="40"/>
                            <w:sz w:val="11"/>
                          </w:rPr>
                          <w:t> </w:t>
                        </w:r>
                        <w:r>
                          <w:rPr>
                            <w:b/>
                            <w:color w:val="1A1A1A"/>
                            <w:spacing w:val="-2"/>
                            <w:sz w:val="11"/>
                          </w:rPr>
                          <w:t>Je,nnlfer</w:t>
                        </w:r>
                      </w:p>
                      <w:p>
                        <w:pPr>
                          <w:spacing w:before="20"/>
                          <w:ind w:left="0" w:right="28" w:firstLine="0"/>
                          <w:jc w:val="center"/>
                          <w:rPr>
                            <w:b/>
                            <w:sz w:val="11"/>
                          </w:rPr>
                        </w:pPr>
                        <w:r>
                          <w:rPr>
                            <w:b/>
                            <w:color w:val="2D2D2D"/>
                            <w:spacing w:val="-2"/>
                            <w:w w:val="105"/>
                            <w:sz w:val="11"/>
                          </w:rPr>
                          <w:t>craWfo</w:t>
                        </w:r>
                        <w:r>
                          <w:rPr>
                            <w:b/>
                            <w:spacing w:val="-2"/>
                            <w:w w:val="105"/>
                            <w:sz w:val="11"/>
                          </w:rPr>
                          <w:t>r</w:t>
                        </w:r>
                        <w:r>
                          <w:rPr>
                            <w:b/>
                            <w:color w:val="1A1A1A"/>
                            <w:spacing w:val="-2"/>
                            <w:w w:val="105"/>
                            <w:sz w:val="11"/>
                          </w:rPr>
                          <w:t>d</w:t>
                        </w:r>
                      </w:p>
                    </w:txbxContent>
                  </v:textbox>
                  <w10:wrap type="none"/>
                </v:shape>
                <v:shape style="position:absolute;left:11931;top:2199;width:251;height:220" type="#_x0000_t202" id="docshape70" filled="false" stroked="false">
                  <v:textbox inset="0,0,0,0">
                    <w:txbxContent>
                      <w:p>
                        <w:pPr>
                          <w:spacing w:before="15"/>
                          <w:ind w:left="20" w:right="0" w:firstLine="0"/>
                          <w:jc w:val="left"/>
                          <w:rPr>
                            <w:sz w:val="16"/>
                            <w:szCs w:val="16"/>
                          </w:rPr>
                        </w:pPr>
                        <w:r>
                          <w:rPr>
                            <w:spacing w:val="-5"/>
                            <w:sz w:val="16"/>
                            <w:szCs w:val="16"/>
                          </w:rPr>
                          <w:t>�-</w:t>
                        </w:r>
                      </w:p>
                    </w:txbxContent>
                  </v:textbox>
                  <w10:wrap type="none"/>
                </v:shape>
                <v:shape style="position:absolute;left:3477;top:3404;width:368;height:395" type="#_x0000_t202" id="docshape71" filled="false" stroked="false">
                  <v:textbox inset="0,0,0,0">
                    <w:txbxContent>
                      <w:p>
                        <w:pPr>
                          <w:spacing w:before="7"/>
                          <w:ind w:left="20" w:right="0" w:firstLine="0"/>
                          <w:jc w:val="left"/>
                          <w:rPr>
                            <w:rFonts w:ascii="Times New Roman"/>
                            <w:sz w:val="32"/>
                          </w:rPr>
                        </w:pPr>
                        <w:r>
                          <w:rPr>
                            <w:rFonts w:ascii="Times New Roman"/>
                            <w:color w:val="1A1A1A"/>
                            <w:w w:val="110"/>
                            <w:position w:val="2"/>
                            <w:sz w:val="26"/>
                          </w:rPr>
                          <w:t>-</w:t>
                        </w:r>
                        <w:r>
                          <w:rPr>
                            <w:rFonts w:ascii="Times New Roman"/>
                            <w:color w:val="1A1A1A"/>
                            <w:spacing w:val="22"/>
                            <w:w w:val="110"/>
                            <w:position w:val="2"/>
                            <w:sz w:val="26"/>
                          </w:rPr>
                          <w:t> </w:t>
                        </w:r>
                        <w:r>
                          <w:rPr>
                            <w:rFonts w:ascii="Times New Roman"/>
                            <w:spacing w:val="-10"/>
                            <w:w w:val="110"/>
                            <w:sz w:val="32"/>
                          </w:rPr>
                          <w:t>-</w:t>
                        </w:r>
                      </w:p>
                    </w:txbxContent>
                  </v:textbox>
                  <w10:wrap type="none"/>
                </v:shape>
                <v:shape style="position:absolute;left:8800;top:3076;width:115;height:365" type="#_x0000_t202" id="docshape72" filled="false" stroked="false">
                  <v:textbox inset="0,0,0,0">
                    <w:txbxContent>
                      <w:p>
                        <w:pPr>
                          <w:spacing w:before="11"/>
                          <w:ind w:left="20" w:right="0" w:firstLine="0"/>
                          <w:jc w:val="left"/>
                          <w:rPr>
                            <w:sz w:val="29"/>
                          </w:rPr>
                        </w:pPr>
                        <w:r>
                          <w:rPr>
                            <w:spacing w:val="-10"/>
                            <w:w w:val="80"/>
                            <w:sz w:val="29"/>
                          </w:rPr>
                          <w:t>I</w:t>
                        </w:r>
                      </w:p>
                    </w:txbxContent>
                  </v:textbox>
                  <w10:wrap type="none"/>
                </v:shape>
                <v:shape style="position:absolute;left:6309;top:3479;width:343;height:253" type="#_x0000_t202" id="docshape73" filled="false" stroked="false">
                  <v:textbox inset="0,0,0,0">
                    <w:txbxContent>
                      <w:p>
                        <w:pPr>
                          <w:spacing w:before="14"/>
                          <w:ind w:left="20" w:right="0" w:firstLine="0"/>
                          <w:jc w:val="left"/>
                          <w:rPr>
                            <w:sz w:val="19"/>
                            <w:szCs w:val="19"/>
                          </w:rPr>
                        </w:pPr>
                        <w:r>
                          <w:rPr>
                            <w:color w:val="1A1A1A"/>
                            <w:spacing w:val="-5"/>
                            <w:sz w:val="19"/>
                            <w:szCs w:val="19"/>
                          </w:rPr>
                          <w:t>�.-</w:t>
                        </w:r>
                      </w:p>
                    </w:txbxContent>
                  </v:textbox>
                  <w10:wrap type="none"/>
                </v:shape>
                <v:shape style="position:absolute;left:8800;top:3345;width:1885;height:915" type="#_x0000_t202" id="docshape74" filled="false" stroked="false">
                  <v:textbox inset="0,0,0,0">
                    <w:txbxContent>
                      <w:p>
                        <w:pPr>
                          <w:spacing w:line="287" w:lineRule="exact" w:before="11"/>
                          <w:ind w:left="20" w:right="0" w:firstLine="0"/>
                          <w:jc w:val="left"/>
                          <w:rPr>
                            <w:sz w:val="29"/>
                          </w:rPr>
                        </w:pPr>
                        <w:r>
                          <w:rPr>
                            <w:spacing w:val="-10"/>
                            <w:w w:val="80"/>
                            <w:sz w:val="29"/>
                          </w:rPr>
                          <w:t>I</w:t>
                        </w:r>
                      </w:p>
                      <w:p>
                        <w:pPr>
                          <w:tabs>
                            <w:tab w:pos="973" w:val="left" w:leader="none"/>
                            <w:tab w:pos="1804" w:val="left" w:leader="none"/>
                          </w:tabs>
                          <w:spacing w:line="299" w:lineRule="exact" w:before="0"/>
                          <w:ind w:left="155" w:right="0" w:firstLine="0"/>
                          <w:jc w:val="center"/>
                          <w:rPr>
                            <w:sz w:val="30"/>
                          </w:rPr>
                        </w:pPr>
                        <w:r>
                          <w:rPr>
                            <w:sz w:val="30"/>
                            <w:u w:val="single"/>
                          </w:rPr>
                          <w:tab/>
                        </w:r>
                        <w:r>
                          <w:rPr>
                            <w:spacing w:val="-10"/>
                            <w:w w:val="90"/>
                            <w:sz w:val="30"/>
                            <w:u w:val="single"/>
                          </w:rPr>
                          <w:t>I</w:t>
                        </w:r>
                        <w:r>
                          <w:rPr>
                            <w:sz w:val="30"/>
                            <w:u w:val="single"/>
                          </w:rPr>
                          <w:tab/>
                        </w:r>
                      </w:p>
                      <w:p>
                        <w:pPr>
                          <w:spacing w:before="21"/>
                          <w:ind w:left="251" w:right="0" w:firstLine="0"/>
                          <w:jc w:val="center"/>
                          <w:rPr>
                            <w:i/>
                            <w:sz w:val="12"/>
                          </w:rPr>
                        </w:pPr>
                        <w:r>
                          <w:rPr>
                            <w:i/>
                            <w:color w:val="1A1A1A"/>
                            <w:spacing w:val="-2"/>
                            <w:sz w:val="12"/>
                          </w:rPr>
                          <w:t>wrner/Editor</w:t>
                        </w:r>
                      </w:p>
                      <w:p>
                        <w:pPr>
                          <w:spacing w:before="1"/>
                          <w:ind w:left="250" w:right="0" w:firstLine="0"/>
                          <w:jc w:val="center"/>
                          <w:rPr>
                            <w:sz w:val="12"/>
                          </w:rPr>
                        </w:pPr>
                        <w:r>
                          <w:rPr>
                            <w:color w:val="1A1A1A"/>
                            <w:w w:val="110"/>
                            <w:sz w:val="12"/>
                          </w:rPr>
                          <w:t>John</w:t>
                        </w:r>
                        <w:r>
                          <w:rPr>
                            <w:color w:val="1A1A1A"/>
                            <w:spacing w:val="-4"/>
                            <w:w w:val="110"/>
                            <w:sz w:val="12"/>
                          </w:rPr>
                          <w:t> </w:t>
                        </w:r>
                        <w:r>
                          <w:rPr>
                            <w:spacing w:val="-2"/>
                            <w:w w:val="110"/>
                            <w:sz w:val="12"/>
                          </w:rPr>
                          <w:t>R</w:t>
                        </w:r>
                        <w:r>
                          <w:rPr>
                            <w:color w:val="3D3D3D"/>
                            <w:spacing w:val="-2"/>
                            <w:w w:val="110"/>
                            <w:sz w:val="12"/>
                          </w:rPr>
                          <w:t>i</w:t>
                        </w:r>
                        <w:r>
                          <w:rPr>
                            <w:color w:val="1A1A1A"/>
                            <w:spacing w:val="-2"/>
                            <w:w w:val="110"/>
                            <w:sz w:val="12"/>
                          </w:rPr>
                          <w:t>eh</w:t>
                        </w:r>
                        <w:r>
                          <w:rPr>
                            <w:color w:val="3D3D3D"/>
                            <w:spacing w:val="-2"/>
                            <w:w w:val="110"/>
                            <w:sz w:val="12"/>
                          </w:rPr>
                          <w:t>l</w:t>
                        </w:r>
                      </w:p>
                    </w:txbxContent>
                  </v:textbox>
                  <w10:wrap type="none"/>
                </v:shape>
                <v:shape style="position:absolute;left:9067;top:3206;width:1622;height:175" type="#_x0000_t202" id="docshape75" filled="false" stroked="false">
                  <v:textbox inset="0,0,0,0">
                    <w:txbxContent>
                      <w:p>
                        <w:pPr>
                          <w:spacing w:before="16"/>
                          <w:ind w:left="20" w:right="0" w:firstLine="0"/>
                          <w:jc w:val="left"/>
                          <w:rPr>
                            <w:i/>
                            <w:sz w:val="12"/>
                          </w:rPr>
                        </w:pPr>
                        <w:r>
                          <w:rPr>
                            <w:i/>
                            <w:color w:val="3D3D3D"/>
                            <w:sz w:val="12"/>
                          </w:rPr>
                          <w:t>Director</w:t>
                        </w:r>
                        <w:r>
                          <w:rPr>
                            <w:i/>
                            <w:color w:val="3D3D3D"/>
                            <w:spacing w:val="-2"/>
                            <w:sz w:val="12"/>
                          </w:rPr>
                          <w:t> </w:t>
                        </w:r>
                        <w:r>
                          <w:rPr>
                            <w:i/>
                            <w:color w:val="2D2D2D"/>
                            <w:sz w:val="12"/>
                          </w:rPr>
                          <w:t>of</w:t>
                        </w:r>
                        <w:r>
                          <w:rPr>
                            <w:i/>
                            <w:color w:val="2D2D2D"/>
                            <w:spacing w:val="-8"/>
                            <w:sz w:val="12"/>
                          </w:rPr>
                          <w:t> </w:t>
                        </w:r>
                        <w:r>
                          <w:rPr>
                            <w:i/>
                            <w:color w:val="3D3D3D"/>
                            <w:sz w:val="12"/>
                          </w:rPr>
                          <w:t>External</w:t>
                        </w:r>
                        <w:r>
                          <w:rPr>
                            <w:i/>
                            <w:color w:val="3D3D3D"/>
                            <w:spacing w:val="-5"/>
                            <w:sz w:val="12"/>
                          </w:rPr>
                          <w:t> </w:t>
                        </w:r>
                        <w:r>
                          <w:rPr>
                            <w:i/>
                            <w:color w:val="3D3D3D"/>
                            <w:spacing w:val="-2"/>
                            <w:sz w:val="12"/>
                          </w:rPr>
                          <w:t>Relations</w:t>
                        </w:r>
                      </w:p>
                    </w:txbxContent>
                  </v:textbox>
                  <w10:wrap type="none"/>
                </v:shape>
                <v:shape style="position:absolute;left:9409;top:3350;width:937;height:175" type="#_x0000_t202" id="docshape76" filled="false" stroked="false">
                  <v:textbox inset="0,0,0,0">
                    <w:txbxContent>
                      <w:p>
                        <w:pPr>
                          <w:spacing w:before="16"/>
                          <w:ind w:left="20" w:right="0" w:firstLine="0"/>
                          <w:jc w:val="left"/>
                          <w:rPr>
                            <w:b/>
                            <w:sz w:val="11"/>
                          </w:rPr>
                        </w:pPr>
                        <w:r>
                          <w:rPr>
                            <w:color w:val="1A1A1A"/>
                            <w:w w:val="105"/>
                            <w:sz w:val="12"/>
                          </w:rPr>
                          <w:t>Kim</w:t>
                        </w:r>
                        <w:r>
                          <w:rPr>
                            <w:color w:val="1A1A1A"/>
                            <w:spacing w:val="3"/>
                            <w:w w:val="105"/>
                            <w:sz w:val="12"/>
                          </w:rPr>
                          <w:t> </w:t>
                        </w:r>
                        <w:r>
                          <w:rPr>
                            <w:b/>
                            <w:spacing w:val="-2"/>
                            <w:w w:val="105"/>
                            <w:sz w:val="11"/>
                          </w:rPr>
                          <w:t>C</w:t>
                        </w:r>
                        <w:r>
                          <w:rPr>
                            <w:b/>
                            <w:color w:val="3D3D3D"/>
                            <w:spacing w:val="-2"/>
                            <w:w w:val="105"/>
                            <w:sz w:val="11"/>
                          </w:rPr>
                          <w:t>h</w:t>
                        </w:r>
                        <w:r>
                          <w:rPr>
                            <w:b/>
                            <w:spacing w:val="-2"/>
                            <w:w w:val="105"/>
                            <w:sz w:val="11"/>
                          </w:rPr>
                          <w:t>i</w:t>
                        </w:r>
                        <w:r>
                          <w:rPr>
                            <w:b/>
                            <w:color w:val="1A1A1A"/>
                            <w:spacing w:val="-2"/>
                            <w:w w:val="105"/>
                            <w:sz w:val="11"/>
                          </w:rPr>
                          <w:t>cke</w:t>
                        </w:r>
                        <w:r>
                          <w:rPr>
                            <w:b/>
                            <w:spacing w:val="-2"/>
                            <w:w w:val="105"/>
                            <w:sz w:val="11"/>
                          </w:rPr>
                          <w:t>ri</w:t>
                        </w:r>
                        <w:r>
                          <w:rPr>
                            <w:b/>
                            <w:color w:val="1A1A1A"/>
                            <w:spacing w:val="-2"/>
                            <w:w w:val="105"/>
                            <w:sz w:val="11"/>
                          </w:rPr>
                          <w:t>ng</w:t>
                        </w:r>
                      </w:p>
                    </w:txbxContent>
                  </v:textbox>
                  <w10:wrap type="none"/>
                </v:shape>
                <v:shape style="position:absolute;left:8917;top:4121;width:70;height:410" type="#_x0000_t202" id="docshape77" filled="false" stroked="false">
                  <v:textbox inset="0,0,0,0">
                    <w:txbxContent>
                      <w:p>
                        <w:pPr>
                          <w:spacing w:before="9"/>
                          <w:ind w:left="20" w:right="0" w:firstLine="0"/>
                          <w:jc w:val="left"/>
                          <w:rPr>
                            <w:sz w:val="33"/>
                          </w:rPr>
                        </w:pPr>
                        <w:r>
                          <w:rPr>
                            <w:color w:val="1A1A1A"/>
                            <w:spacing w:val="-10"/>
                            <w:w w:val="20"/>
                            <w:sz w:val="33"/>
                          </w:rPr>
                          <w:t>I</w:t>
                        </w:r>
                      </w:p>
                    </w:txbxContent>
                  </v:textbox>
                  <w10:wrap type="none"/>
                </v:shape>
                <v:shape style="position:absolute;left:9727;top:4225;width:303;height:175" type="#_x0000_t202" id="docshape78" filled="false" stroked="false">
                  <v:textbox inset="0,0,0,0">
                    <w:txbxContent>
                      <w:p>
                        <w:pPr>
                          <w:spacing w:before="16"/>
                          <w:ind w:left="20" w:right="0" w:firstLine="0"/>
                          <w:jc w:val="left"/>
                          <w:rPr>
                            <w:sz w:val="12"/>
                          </w:rPr>
                        </w:pPr>
                        <w:r>
                          <w:rPr>
                            <w:color w:val="3D3D3D"/>
                            <w:spacing w:val="-5"/>
                            <w:sz w:val="12"/>
                          </w:rPr>
                          <w:t>25%</w:t>
                        </w:r>
                      </w:p>
                    </w:txbxContent>
                  </v:textbox>
                  <w10:wrap type="none"/>
                </v:shape>
                <v:shape style="position:absolute;left:10551;top:4112;width:68;height:410" type="#_x0000_t202" id="docshape79" filled="false" stroked="false">
                  <v:textbox inset="0,0,0,0">
                    <w:txbxContent>
                      <w:p>
                        <w:pPr>
                          <w:spacing w:before="9"/>
                          <w:ind w:left="20" w:right="0" w:firstLine="0"/>
                          <w:jc w:val="left"/>
                          <w:rPr>
                            <w:sz w:val="33"/>
                          </w:rPr>
                        </w:pPr>
                        <w:r>
                          <w:rPr>
                            <w:spacing w:val="-10"/>
                            <w:w w:val="20"/>
                            <w:sz w:val="33"/>
                          </w:rPr>
                          <w:t>I</w:t>
                        </w:r>
                      </w:p>
                    </w:txbxContent>
                  </v:textbox>
                  <w10:wrap type="none"/>
                </v:shape>
                <v:shape style="position:absolute;left:8740;top:4624;width:2014;height:280" type="#_x0000_t202" id="docshape80" filled="false" stroked="false">
                  <v:textbox inset="0,0,0,0">
                    <w:txbxContent>
                      <w:p>
                        <w:pPr>
                          <w:tabs>
                            <w:tab w:pos="1918" w:val="left" w:leader="none"/>
                          </w:tabs>
                          <w:spacing w:before="18"/>
                          <w:ind w:left="20" w:right="0" w:firstLine="0"/>
                          <w:jc w:val="left"/>
                          <w:rPr>
                            <w:sz w:val="21"/>
                          </w:rPr>
                        </w:pPr>
                        <w:r>
                          <w:rPr>
                            <w:color w:val="545454"/>
                            <w:spacing w:val="-10"/>
                            <w:sz w:val="21"/>
                          </w:rPr>
                          <w:t>I</w:t>
                        </w:r>
                        <w:r>
                          <w:rPr>
                            <w:color w:val="545454"/>
                            <w:sz w:val="21"/>
                          </w:rPr>
                          <w:tab/>
                        </w:r>
                        <w:r>
                          <w:rPr>
                            <w:spacing w:val="-10"/>
                            <w:sz w:val="21"/>
                          </w:rPr>
                          <w:t>I</w:t>
                        </w:r>
                      </w:p>
                    </w:txbxContent>
                  </v:textbox>
                  <w10:wrap type="none"/>
                </v:shape>
                <v:shape style="position:absolute;left:12470;top:4634;width:115;height:275" type="#_x0000_t202" id="docshape81" filled="false" stroked="false">
                  <v:textbox inset="0,0,0,0">
                    <w:txbxContent>
                      <w:p>
                        <w:pPr>
                          <w:spacing w:before="13"/>
                          <w:ind w:left="20" w:right="0" w:firstLine="0"/>
                          <w:jc w:val="left"/>
                          <w:rPr>
                            <w:sz w:val="21"/>
                          </w:rPr>
                        </w:pPr>
                        <w:r>
                          <w:rPr>
                            <w:color w:val="2D2D2D"/>
                            <w:spacing w:val="-10"/>
                            <w:sz w:val="21"/>
                          </w:rPr>
                          <w:t>I</w:t>
                        </w:r>
                      </w:p>
                    </w:txbxContent>
                  </v:textbox>
                  <w10:wrap type="none"/>
                </v:shape>
                <v:shape style="position:absolute;left:3467;top:5086;width:193;height:186" type="#_x0000_t202" id="docshape82" filled="false" stroked="false">
                  <v:textbox inset="0,0,0,0">
                    <w:txbxContent>
                      <w:p>
                        <w:pPr>
                          <w:spacing w:before="16"/>
                          <w:ind w:left="20" w:right="0" w:firstLine="0"/>
                          <w:jc w:val="left"/>
                          <w:rPr>
                            <w:sz w:val="13"/>
                          </w:rPr>
                        </w:pPr>
                        <w:r>
                          <w:rPr>
                            <w:color w:val="1A1A1A"/>
                            <w:w w:val="105"/>
                            <w:sz w:val="13"/>
                          </w:rPr>
                          <w:t>,-</w:t>
                        </w:r>
                        <w:r>
                          <w:rPr>
                            <w:color w:val="1A1A1A"/>
                            <w:spacing w:val="-10"/>
                            <w:w w:val="110"/>
                            <w:sz w:val="13"/>
                          </w:rPr>
                          <w:t>-</w:t>
                        </w:r>
                      </w:p>
                    </w:txbxContent>
                  </v:textbox>
                  <w10:wrap type="none"/>
                </v:shape>
                <v:shape style="position:absolute;left:5487;top:4994;width:773;height:606" type="#_x0000_t202" id="docshape83" filled="false" stroked="false">
                  <v:textbox inset="0,0,0,0">
                    <w:txbxContent>
                      <w:p>
                        <w:pPr>
                          <w:spacing w:before="16"/>
                          <w:ind w:left="12" w:right="21" w:firstLine="0"/>
                          <w:jc w:val="center"/>
                          <w:rPr>
                            <w:b/>
                            <w:i/>
                            <w:sz w:val="10"/>
                          </w:rPr>
                        </w:pPr>
                        <w:r>
                          <w:rPr>
                            <w:b/>
                            <w:i/>
                            <w:color w:val="2D2D2D"/>
                            <w:w w:val="90"/>
                            <w:sz w:val="11"/>
                          </w:rPr>
                          <w:t>Posfdoctora</w:t>
                        </w:r>
                        <w:r>
                          <w:rPr>
                            <w:b/>
                            <w:i/>
                            <w:color w:val="2D2D2D"/>
                            <w:spacing w:val="24"/>
                            <w:sz w:val="11"/>
                          </w:rPr>
                          <w:t> </w:t>
                        </w:r>
                        <w:r>
                          <w:rPr>
                            <w:b/>
                            <w:i/>
                            <w:color w:val="3D3D3D"/>
                            <w:spacing w:val="-12"/>
                            <w:w w:val="90"/>
                            <w:sz w:val="10"/>
                          </w:rPr>
                          <w:t>J</w:t>
                        </w:r>
                      </w:p>
                      <w:p>
                        <w:pPr>
                          <w:spacing w:before="18"/>
                          <w:ind w:left="7" w:right="21" w:firstLine="0"/>
                          <w:jc w:val="center"/>
                          <w:rPr>
                            <w:b/>
                            <w:i/>
                            <w:sz w:val="11"/>
                          </w:rPr>
                        </w:pPr>
                        <w:r>
                          <w:rPr>
                            <w:b/>
                            <w:i/>
                            <w:color w:val="3D3D3D"/>
                            <w:spacing w:val="-2"/>
                            <w:sz w:val="11"/>
                          </w:rPr>
                          <w:t>Scholars</w:t>
                        </w:r>
                      </w:p>
                      <w:p>
                        <w:pPr>
                          <w:spacing w:line="137" w:lineRule="exact" w:before="13"/>
                          <w:ind w:left="3" w:right="21" w:firstLine="0"/>
                          <w:jc w:val="center"/>
                          <w:rPr>
                            <w:sz w:val="12"/>
                          </w:rPr>
                        </w:pPr>
                        <w:r>
                          <w:rPr>
                            <w:color w:val="1A1A1A"/>
                            <w:w w:val="105"/>
                            <w:sz w:val="12"/>
                          </w:rPr>
                          <w:t>E.</w:t>
                        </w:r>
                        <w:r>
                          <w:rPr>
                            <w:color w:val="1A1A1A"/>
                            <w:spacing w:val="-9"/>
                            <w:w w:val="105"/>
                            <w:sz w:val="12"/>
                          </w:rPr>
                          <w:t> </w:t>
                        </w:r>
                        <w:r>
                          <w:rPr>
                            <w:color w:val="1A1A1A"/>
                            <w:spacing w:val="-2"/>
                            <w:w w:val="105"/>
                            <w:sz w:val="12"/>
                          </w:rPr>
                          <w:t>Savelkoul</w:t>
                        </w:r>
                      </w:p>
                      <w:p>
                        <w:pPr>
                          <w:spacing w:line="148" w:lineRule="exact" w:before="0"/>
                          <w:ind w:left="0" w:right="21" w:firstLine="0"/>
                          <w:jc w:val="center"/>
                          <w:rPr>
                            <w:b/>
                            <w:sz w:val="11"/>
                          </w:rPr>
                        </w:pPr>
                        <w:r>
                          <w:rPr>
                            <w:rFonts w:ascii="Times New Roman"/>
                            <w:b/>
                            <w:color w:val="1A1A1A"/>
                            <w:sz w:val="13"/>
                          </w:rPr>
                          <w:t>A</w:t>
                        </w:r>
                        <w:r>
                          <w:rPr>
                            <w:rFonts w:ascii="Times New Roman"/>
                            <w:b/>
                            <w:color w:val="1A1A1A"/>
                            <w:spacing w:val="28"/>
                            <w:sz w:val="13"/>
                          </w:rPr>
                          <w:t> </w:t>
                        </w:r>
                        <w:r>
                          <w:rPr>
                            <w:b/>
                            <w:color w:val="1A1A1A"/>
                            <w:spacing w:val="-2"/>
                            <w:sz w:val="11"/>
                          </w:rPr>
                          <w:t>Schott</w:t>
                        </w:r>
                      </w:p>
                    </w:txbxContent>
                  </v:textbox>
                  <w10:wrap type="none"/>
                </v:shape>
                <v:shape style="position:absolute;left:6283;top:5039;width:352;height:399" type="#_x0000_t202" id="docshape84" filled="false" stroked="false">
                  <v:textbox inset="0,0,0,0">
                    <w:txbxContent>
                      <w:p>
                        <w:pPr>
                          <w:spacing w:before="10"/>
                          <w:ind w:left="20" w:right="0" w:firstLine="0"/>
                          <w:jc w:val="left"/>
                          <w:rPr>
                            <w:sz w:val="32"/>
                            <w:szCs w:val="32"/>
                          </w:rPr>
                        </w:pPr>
                        <w:r>
                          <w:rPr>
                            <w:color w:val="1A1A1A"/>
                            <w:spacing w:val="-5"/>
                            <w:w w:val="75"/>
                            <w:sz w:val="32"/>
                            <w:szCs w:val="32"/>
                          </w:rPr>
                          <w:t>�-</w:t>
                        </w:r>
                      </w:p>
                    </w:txbxContent>
                  </v:textbox>
                  <w10:wrap type="none"/>
                </v:shape>
                <v:shape style="position:absolute;left:8100;top:5465;width:1391;height:454" type="#_x0000_t202" id="docshape85" filled="false" stroked="false">
                  <v:textbox inset="0,0,0,0">
                    <w:txbxContent>
                      <w:p>
                        <w:pPr>
                          <w:spacing w:line="254" w:lineRule="auto" w:before="16"/>
                          <w:ind w:left="20" w:right="38" w:hanging="5"/>
                          <w:jc w:val="center"/>
                          <w:rPr>
                            <w:sz w:val="12"/>
                          </w:rPr>
                        </w:pPr>
                        <w:r>
                          <w:rPr>
                            <w:b/>
                            <w:color w:val="3D3D3D"/>
                            <w:sz w:val="11"/>
                          </w:rPr>
                          <w:t>As</w:t>
                        </w:r>
                        <w:r>
                          <w:rPr>
                            <w:b/>
                            <w:color w:val="1A1A1A"/>
                            <w:sz w:val="11"/>
                          </w:rPr>
                          <w:t>soc</w:t>
                        </w:r>
                        <w:r>
                          <w:rPr>
                            <w:b/>
                            <w:color w:val="7B7C7C"/>
                            <w:sz w:val="11"/>
                          </w:rPr>
                          <w:t>i</w:t>
                        </w:r>
                        <w:r>
                          <w:rPr>
                            <w:b/>
                            <w:color w:val="1A1A1A"/>
                            <w:sz w:val="11"/>
                          </w:rPr>
                          <w:t>ate </w:t>
                        </w:r>
                        <w:r>
                          <w:rPr>
                            <w:b/>
                            <w:color w:val="2D2D2D"/>
                            <w:sz w:val="11"/>
                          </w:rPr>
                          <w:t>Deans </w:t>
                        </w:r>
                        <w:r>
                          <w:rPr>
                            <w:b/>
                            <w:color w:val="1A1A1A"/>
                            <w:sz w:val="11"/>
                          </w:rPr>
                          <w:t>for</w:t>
                        </w:r>
                        <w:r>
                          <w:rPr>
                            <w:b/>
                            <w:color w:val="1A1A1A"/>
                            <w:spacing w:val="40"/>
                            <w:sz w:val="11"/>
                          </w:rPr>
                          <w:t> </w:t>
                        </w:r>
                        <w:r>
                          <w:rPr>
                            <w:color w:val="2D2D2D"/>
                            <w:sz w:val="12"/>
                          </w:rPr>
                          <w:t>Graduate</w:t>
                        </w:r>
                        <w:r>
                          <w:rPr>
                            <w:color w:val="2D2D2D"/>
                            <w:spacing w:val="-6"/>
                            <w:sz w:val="12"/>
                          </w:rPr>
                          <w:t> </w:t>
                        </w:r>
                        <w:r>
                          <w:rPr>
                            <w:color w:val="2D2D2D"/>
                            <w:sz w:val="11"/>
                          </w:rPr>
                          <w:t>&amp;</w:t>
                        </w:r>
                        <w:r>
                          <w:rPr>
                            <w:color w:val="2D2D2D"/>
                            <w:spacing w:val="-3"/>
                            <w:sz w:val="11"/>
                          </w:rPr>
                          <w:t> </w:t>
                        </w:r>
                        <w:r>
                          <w:rPr>
                            <w:color w:val="1A1A1A"/>
                            <w:sz w:val="12"/>
                          </w:rPr>
                          <w:t>Postdoctora</w:t>
                        </w:r>
                        <w:r>
                          <w:rPr>
                            <w:color w:val="7B7C7C"/>
                            <w:sz w:val="12"/>
                          </w:rPr>
                          <w:t>l</w:t>
                        </w:r>
                        <w:r>
                          <w:rPr>
                            <w:color w:val="7B7C7C"/>
                            <w:spacing w:val="40"/>
                            <w:sz w:val="12"/>
                          </w:rPr>
                          <w:t> </w:t>
                        </w:r>
                        <w:r>
                          <w:rPr>
                            <w:color w:val="2D2D2D"/>
                            <w:spacing w:val="-2"/>
                            <w:sz w:val="12"/>
                          </w:rPr>
                          <w:t>Affairs</w:t>
                        </w:r>
                      </w:p>
                    </w:txbxContent>
                  </v:textbox>
                  <w10:wrap type="none"/>
                </v:shape>
                <v:shape style="position:absolute;left:10143;top:5389;width:1107;height:175" type="#_x0000_t202" id="docshape86" filled="false" stroked="false">
                  <v:textbox inset="0,0,0,0">
                    <w:txbxContent>
                      <w:p>
                        <w:pPr>
                          <w:spacing w:before="16"/>
                          <w:ind w:left="20" w:right="0" w:firstLine="0"/>
                          <w:jc w:val="left"/>
                          <w:rPr>
                            <w:sz w:val="12"/>
                          </w:rPr>
                        </w:pPr>
                        <w:r>
                          <w:rPr>
                            <w:color w:val="2D2D2D"/>
                            <w:sz w:val="12"/>
                          </w:rPr>
                          <w:t>Center</w:t>
                        </w:r>
                        <w:r>
                          <w:rPr>
                            <w:color w:val="2D2D2D"/>
                            <w:spacing w:val="-1"/>
                            <w:sz w:val="12"/>
                          </w:rPr>
                          <w:t> </w:t>
                        </w:r>
                        <w:r>
                          <w:rPr>
                            <w:color w:val="2D2D2D"/>
                            <w:sz w:val="12"/>
                          </w:rPr>
                          <w:t>for</w:t>
                        </w:r>
                        <w:r>
                          <w:rPr>
                            <w:color w:val="2D2D2D"/>
                            <w:spacing w:val="-6"/>
                            <w:sz w:val="12"/>
                          </w:rPr>
                          <w:t> </w:t>
                        </w:r>
                        <w:r>
                          <w:rPr>
                            <w:color w:val="3D3D3D"/>
                            <w:sz w:val="12"/>
                          </w:rPr>
                          <w:t>the </w:t>
                        </w:r>
                        <w:r>
                          <w:rPr>
                            <w:color w:val="2D2D2D"/>
                            <w:spacing w:val="-4"/>
                            <w:sz w:val="12"/>
                          </w:rPr>
                          <w:t>BooK</w:t>
                        </w:r>
                      </w:p>
                    </w:txbxContent>
                  </v:textbox>
                  <w10:wrap type="none"/>
                </v:shape>
                <v:shape style="position:absolute;left:11845;top:5240;width:1344;height:324" type="#_x0000_t202" id="docshape87" filled="false" stroked="false">
                  <v:textbox inset="0,0,0,0">
                    <w:txbxContent>
                      <w:p>
                        <w:pPr>
                          <w:spacing w:before="16"/>
                          <w:ind w:left="44" w:right="0" w:firstLine="0"/>
                          <w:jc w:val="left"/>
                          <w:rPr>
                            <w:rFonts w:ascii="Times New Roman"/>
                            <w:sz w:val="12"/>
                          </w:rPr>
                        </w:pPr>
                        <w:r>
                          <w:rPr>
                            <w:color w:val="2D2D2D"/>
                            <w:spacing w:val="-2"/>
                            <w:sz w:val="12"/>
                          </w:rPr>
                          <w:t>Applied</w:t>
                        </w:r>
                        <w:r>
                          <w:rPr>
                            <w:color w:val="2D2D2D"/>
                            <w:spacing w:val="-7"/>
                            <w:sz w:val="12"/>
                          </w:rPr>
                          <w:t> </w:t>
                        </w:r>
                        <w:r>
                          <w:rPr>
                            <w:color w:val="2D2D2D"/>
                            <w:spacing w:val="-2"/>
                            <w:sz w:val="12"/>
                          </w:rPr>
                          <w:t>Mathematica</w:t>
                        </w:r>
                        <w:r>
                          <w:rPr>
                            <w:color w:val="2D2D2D"/>
                            <w:spacing w:val="-12"/>
                            <w:sz w:val="12"/>
                          </w:rPr>
                          <w:t> </w:t>
                        </w:r>
                        <w:r>
                          <w:rPr>
                            <w:spacing w:val="-2"/>
                            <w:sz w:val="11"/>
                          </w:rPr>
                          <w:t>I</w:t>
                        </w:r>
                        <w:r>
                          <w:rPr>
                            <w:spacing w:val="-5"/>
                            <w:sz w:val="11"/>
                          </w:rPr>
                          <w:t> </w:t>
                        </w:r>
                        <w:r>
                          <w:rPr>
                            <w:rFonts w:ascii="Times New Roman"/>
                            <w:color w:val="2D2D2D"/>
                            <w:spacing w:val="-10"/>
                            <w:sz w:val="12"/>
                          </w:rPr>
                          <w:t>&amp;</w:t>
                        </w:r>
                      </w:p>
                      <w:p>
                        <w:pPr>
                          <w:spacing w:before="10"/>
                          <w:ind w:left="20" w:right="0" w:firstLine="0"/>
                          <w:jc w:val="left"/>
                          <w:rPr>
                            <w:sz w:val="12"/>
                          </w:rPr>
                        </w:pPr>
                        <w:r>
                          <w:rPr>
                            <w:color w:val="2D2D2D"/>
                            <w:spacing w:val="2"/>
                            <w:sz w:val="12"/>
                          </w:rPr>
                          <w:t>computationa</w:t>
                        </w:r>
                        <w:r>
                          <w:rPr>
                            <w:spacing w:val="2"/>
                            <w:sz w:val="12"/>
                          </w:rPr>
                          <w:t>l</w:t>
                        </w:r>
                        <w:r>
                          <w:rPr>
                            <w:spacing w:val="-7"/>
                            <w:sz w:val="12"/>
                          </w:rPr>
                          <w:t> </w:t>
                        </w:r>
                        <w:r>
                          <w:rPr>
                            <w:color w:val="3D3D3D"/>
                            <w:spacing w:val="-2"/>
                            <w:sz w:val="12"/>
                          </w:rPr>
                          <w:t>Sc</w:t>
                        </w:r>
                        <w:r>
                          <w:rPr>
                            <w:color w:val="7B7C7C"/>
                            <w:spacing w:val="-2"/>
                            <w:sz w:val="12"/>
                          </w:rPr>
                          <w:t>i</w:t>
                        </w:r>
                        <w:r>
                          <w:rPr>
                            <w:color w:val="2D2D2D"/>
                            <w:spacing w:val="-2"/>
                            <w:sz w:val="12"/>
                          </w:rPr>
                          <w:t>ence</w:t>
                        </w:r>
                      </w:p>
                    </w:txbxContent>
                  </v:textbox>
                  <w10:wrap type="none"/>
                </v:shape>
                <v:shape style="position:absolute;left:10127;top:5672;width:1138;height:312" type="#_x0000_t202" id="docshape88" filled="false" stroked="false">
                  <v:textbox inset="0,0,0,0">
                    <w:txbxContent>
                      <w:p>
                        <w:pPr>
                          <w:spacing w:before="16"/>
                          <w:ind w:left="0" w:right="18" w:firstLine="0"/>
                          <w:jc w:val="center"/>
                          <w:rPr>
                            <w:sz w:val="12"/>
                          </w:rPr>
                        </w:pPr>
                        <w:r>
                          <w:rPr>
                            <w:color w:val="3D3D3D"/>
                            <w:spacing w:val="-2"/>
                            <w:sz w:val="12"/>
                          </w:rPr>
                          <w:t>lnternationa</w:t>
                        </w:r>
                        <w:r>
                          <w:rPr>
                            <w:color w:val="3D3D3D"/>
                            <w:spacing w:val="-15"/>
                            <w:sz w:val="12"/>
                          </w:rPr>
                          <w:t> </w:t>
                        </w:r>
                        <w:r>
                          <w:rPr>
                            <w:color w:val="1A1A1A"/>
                            <w:spacing w:val="-2"/>
                            <w:sz w:val="12"/>
                          </w:rPr>
                          <w:t>I</w:t>
                        </w:r>
                        <w:r>
                          <w:rPr>
                            <w:color w:val="1A1A1A"/>
                            <w:spacing w:val="-13"/>
                            <w:sz w:val="12"/>
                          </w:rPr>
                          <w:t> </w:t>
                        </w:r>
                        <w:r>
                          <w:rPr>
                            <w:color w:val="3D3D3D"/>
                            <w:spacing w:val="-2"/>
                            <w:sz w:val="12"/>
                          </w:rPr>
                          <w:t>Wr</w:t>
                        </w:r>
                        <w:r>
                          <w:rPr>
                            <w:color w:val="666666"/>
                            <w:spacing w:val="-2"/>
                            <w:sz w:val="12"/>
                          </w:rPr>
                          <w:t>i</w:t>
                        </w:r>
                        <w:r>
                          <w:rPr>
                            <w:color w:val="1A1A1A"/>
                            <w:spacing w:val="-2"/>
                            <w:sz w:val="12"/>
                          </w:rPr>
                          <w:t>t</w:t>
                        </w:r>
                        <w:r>
                          <w:rPr>
                            <w:spacing w:val="-2"/>
                            <w:sz w:val="12"/>
                          </w:rPr>
                          <w:t>i</w:t>
                        </w:r>
                        <w:r>
                          <w:rPr>
                            <w:color w:val="3D3D3D"/>
                            <w:spacing w:val="-2"/>
                            <w:sz w:val="12"/>
                          </w:rPr>
                          <w:t>ng</w:t>
                        </w:r>
                      </w:p>
                      <w:p>
                        <w:pPr>
                          <w:spacing w:before="11"/>
                          <w:ind w:left="2" w:right="18" w:firstLine="0"/>
                          <w:jc w:val="center"/>
                          <w:rPr>
                            <w:b/>
                            <w:sz w:val="11"/>
                          </w:rPr>
                        </w:pPr>
                        <w:r>
                          <w:rPr>
                            <w:b/>
                            <w:color w:val="2D2D2D"/>
                            <w:spacing w:val="-2"/>
                            <w:sz w:val="11"/>
                          </w:rPr>
                          <w:t>Pr</w:t>
                        </w:r>
                        <w:r>
                          <w:rPr>
                            <w:b/>
                            <w:color w:val="545454"/>
                            <w:spacing w:val="-2"/>
                            <w:sz w:val="11"/>
                          </w:rPr>
                          <w:t>o</w:t>
                        </w:r>
                        <w:r>
                          <w:rPr>
                            <w:b/>
                            <w:color w:val="2D2D2D"/>
                            <w:spacing w:val="-2"/>
                            <w:sz w:val="11"/>
                          </w:rPr>
                          <w:t>g</w:t>
                        </w:r>
                        <w:r>
                          <w:rPr>
                            <w:b/>
                            <w:color w:val="545454"/>
                            <w:spacing w:val="-2"/>
                            <w:sz w:val="11"/>
                          </w:rPr>
                          <w:t>r</w:t>
                        </w:r>
                        <w:r>
                          <w:rPr>
                            <w:b/>
                            <w:color w:val="1A1A1A"/>
                            <w:spacing w:val="-2"/>
                            <w:sz w:val="11"/>
                          </w:rPr>
                          <w:t>a</w:t>
                        </w:r>
                        <w:r>
                          <w:rPr>
                            <w:b/>
                            <w:spacing w:val="-2"/>
                            <w:sz w:val="11"/>
                          </w:rPr>
                          <w:t>m</w:t>
                        </w:r>
                      </w:p>
                    </w:txbxContent>
                  </v:textbox>
                  <w10:wrap type="none"/>
                </v:shape>
                <v:shape style="position:absolute;left:12257;top:5672;width:532;height:175" type="#_x0000_t202" id="docshape89" filled="false" stroked="false">
                  <v:textbox inset="0,0,0,0">
                    <w:txbxContent>
                      <w:p>
                        <w:pPr>
                          <w:spacing w:before="16"/>
                          <w:ind w:left="20" w:right="0" w:firstLine="0"/>
                          <w:jc w:val="left"/>
                          <w:rPr>
                            <w:b/>
                            <w:sz w:val="12"/>
                          </w:rPr>
                        </w:pPr>
                        <w:r>
                          <w:rPr>
                            <w:b/>
                            <w:color w:val="2D2D2D"/>
                            <w:spacing w:val="-2"/>
                            <w:sz w:val="12"/>
                          </w:rPr>
                          <w:t>Genetics</w:t>
                        </w:r>
                      </w:p>
                    </w:txbxContent>
                  </v:textbox>
                  <w10:wrap type="none"/>
                </v:shape>
                <v:shape style="position:absolute;left:8189;top:5956;width:4860;height:389" type="#_x0000_t202" id="docshape90" filled="false" stroked="false">
                  <v:textbox inset="0,0,0,0">
                    <w:txbxContent>
                      <w:p>
                        <w:pPr>
                          <w:tabs>
                            <w:tab w:pos="3824" w:val="left" w:leader="none"/>
                          </w:tabs>
                          <w:spacing w:before="18"/>
                          <w:ind w:left="20" w:right="0" w:firstLine="0"/>
                          <w:jc w:val="left"/>
                          <w:rPr>
                            <w:position w:val="7"/>
                            <w:sz w:val="12"/>
                          </w:rPr>
                        </w:pPr>
                        <w:r>
                          <w:rPr>
                            <w:b/>
                            <w:color w:val="1A1A1A"/>
                            <w:spacing w:val="-2"/>
                            <w:sz w:val="11"/>
                          </w:rPr>
                          <w:t>Directors</w:t>
                        </w:r>
                        <w:r>
                          <w:rPr>
                            <w:b/>
                            <w:color w:val="1A1A1A"/>
                            <w:spacing w:val="5"/>
                            <w:sz w:val="11"/>
                          </w:rPr>
                          <w:t> </w:t>
                        </w:r>
                        <w:r>
                          <w:rPr>
                            <w:b/>
                            <w:color w:val="1A1A1A"/>
                            <w:spacing w:val="-2"/>
                            <w:sz w:val="11"/>
                          </w:rPr>
                          <w:t>of</w:t>
                        </w:r>
                        <w:r>
                          <w:rPr>
                            <w:b/>
                            <w:color w:val="1A1A1A"/>
                            <w:spacing w:val="5"/>
                            <w:sz w:val="11"/>
                          </w:rPr>
                          <w:t> </w:t>
                        </w:r>
                        <w:r>
                          <w:rPr>
                            <w:b/>
                            <w:color w:val="2D2D2D"/>
                            <w:spacing w:val="-2"/>
                            <w:sz w:val="11"/>
                          </w:rPr>
                          <w:t>Grad</w:t>
                        </w:r>
                        <w:r>
                          <w:rPr>
                            <w:b/>
                            <w:spacing w:val="-2"/>
                            <w:sz w:val="11"/>
                          </w:rPr>
                          <w:t>u</w:t>
                        </w:r>
                        <w:r>
                          <w:rPr>
                            <w:b/>
                            <w:color w:val="2D2D2D"/>
                            <w:spacing w:val="-2"/>
                            <w:sz w:val="11"/>
                          </w:rPr>
                          <w:t>ate</w:t>
                        </w:r>
                        <w:r>
                          <w:rPr>
                            <w:b/>
                            <w:color w:val="2D2D2D"/>
                            <w:sz w:val="11"/>
                          </w:rPr>
                          <w:tab/>
                        </w:r>
                        <w:r>
                          <w:rPr>
                            <w:color w:val="1A1A1A"/>
                            <w:spacing w:val="-2"/>
                            <w:position w:val="7"/>
                            <w:sz w:val="12"/>
                          </w:rPr>
                          <w:t>Human</w:t>
                        </w:r>
                        <w:r>
                          <w:rPr>
                            <w:color w:val="1A1A1A"/>
                            <w:spacing w:val="1"/>
                            <w:position w:val="7"/>
                            <w:sz w:val="12"/>
                          </w:rPr>
                          <w:t> </w:t>
                        </w:r>
                        <w:r>
                          <w:rPr>
                            <w:color w:val="545454"/>
                            <w:spacing w:val="-2"/>
                            <w:position w:val="7"/>
                            <w:sz w:val="12"/>
                          </w:rPr>
                          <w:t>Toxicology</w:t>
                        </w:r>
                      </w:p>
                      <w:p>
                        <w:pPr>
                          <w:spacing w:before="18"/>
                          <w:ind w:left="395" w:right="0" w:firstLine="0"/>
                          <w:jc w:val="left"/>
                          <w:rPr>
                            <w:b/>
                            <w:sz w:val="11"/>
                          </w:rPr>
                        </w:pPr>
                        <w:r>
                          <w:rPr>
                            <w:b/>
                            <w:color w:val="2D2D2D"/>
                            <w:spacing w:val="-2"/>
                            <w:sz w:val="11"/>
                          </w:rPr>
                          <w:t>studies</w:t>
                        </w:r>
                      </w:p>
                    </w:txbxContent>
                  </v:textbox>
                  <w10:wrap type="none"/>
                </v:shape>
                <v:shape style="position:absolute;left:10097;top:6109;width:1201;height:315" type="#_x0000_t202" id="docshape91" filled="false" stroked="false">
                  <v:textbox inset="0,0,0,0">
                    <w:txbxContent>
                      <w:p>
                        <w:pPr>
                          <w:spacing w:before="16"/>
                          <w:ind w:left="20" w:right="0" w:firstLine="0"/>
                          <w:jc w:val="left"/>
                          <w:rPr>
                            <w:b/>
                            <w:sz w:val="11"/>
                          </w:rPr>
                        </w:pPr>
                        <w:r>
                          <w:rPr>
                            <w:b/>
                            <w:color w:val="2D2D2D"/>
                            <w:spacing w:val="-2"/>
                            <w:sz w:val="11"/>
                          </w:rPr>
                          <w:t>Sc</w:t>
                        </w:r>
                        <w:r>
                          <w:rPr>
                            <w:b/>
                            <w:spacing w:val="-2"/>
                            <w:sz w:val="11"/>
                          </w:rPr>
                          <w:t>h</w:t>
                        </w:r>
                        <w:r>
                          <w:rPr>
                            <w:b/>
                            <w:color w:val="1A1A1A"/>
                            <w:spacing w:val="-2"/>
                            <w:sz w:val="11"/>
                          </w:rPr>
                          <w:t>o</w:t>
                        </w:r>
                        <w:r>
                          <w:rPr>
                            <w:b/>
                            <w:color w:val="3D3D3D"/>
                            <w:spacing w:val="-2"/>
                            <w:sz w:val="11"/>
                          </w:rPr>
                          <w:t>o</w:t>
                        </w:r>
                        <w:r>
                          <w:rPr>
                            <w:b/>
                            <w:spacing w:val="-2"/>
                            <w:sz w:val="11"/>
                          </w:rPr>
                          <w:t>l</w:t>
                        </w:r>
                        <w:r>
                          <w:rPr>
                            <w:b/>
                            <w:spacing w:val="-4"/>
                            <w:sz w:val="11"/>
                          </w:rPr>
                          <w:t> </w:t>
                        </w:r>
                        <w:r>
                          <w:rPr>
                            <w:b/>
                            <w:color w:val="2D2D2D"/>
                            <w:spacing w:val="-2"/>
                            <w:sz w:val="11"/>
                          </w:rPr>
                          <w:t>of</w:t>
                        </w:r>
                        <w:r>
                          <w:rPr>
                            <w:b/>
                            <w:color w:val="2D2D2D"/>
                            <w:spacing w:val="5"/>
                            <w:sz w:val="11"/>
                          </w:rPr>
                          <w:t> </w:t>
                        </w:r>
                        <w:r>
                          <w:rPr>
                            <w:b/>
                            <w:color w:val="1A1A1A"/>
                            <w:spacing w:val="-2"/>
                            <w:sz w:val="11"/>
                          </w:rPr>
                          <w:t>Library</w:t>
                        </w:r>
                        <w:r>
                          <w:rPr>
                            <w:b/>
                            <w:color w:val="1A1A1A"/>
                            <w:spacing w:val="8"/>
                            <w:sz w:val="11"/>
                          </w:rPr>
                          <w:t> </w:t>
                        </w:r>
                        <w:r>
                          <w:rPr>
                            <w:b/>
                            <w:color w:val="1A1A1A"/>
                            <w:spacing w:val="-5"/>
                            <w:sz w:val="11"/>
                          </w:rPr>
                          <w:t>a</w:t>
                        </w:r>
                        <w:r>
                          <w:rPr>
                            <w:b/>
                            <w:color w:val="545454"/>
                            <w:spacing w:val="-5"/>
                            <w:sz w:val="11"/>
                          </w:rPr>
                          <w:t>nd</w:t>
                        </w:r>
                      </w:p>
                      <w:p>
                        <w:pPr>
                          <w:spacing w:before="13"/>
                          <w:ind w:left="51" w:right="0" w:firstLine="0"/>
                          <w:jc w:val="left"/>
                          <w:rPr>
                            <w:sz w:val="12"/>
                          </w:rPr>
                        </w:pPr>
                        <w:r>
                          <w:rPr>
                            <w:sz w:val="12"/>
                          </w:rPr>
                          <w:t>I</w:t>
                        </w:r>
                        <w:r>
                          <w:rPr>
                            <w:color w:val="3D3D3D"/>
                            <w:sz w:val="12"/>
                          </w:rPr>
                          <w:t>n</w:t>
                        </w:r>
                        <w:r>
                          <w:rPr>
                            <w:color w:val="1A1A1A"/>
                            <w:sz w:val="12"/>
                          </w:rPr>
                          <w:t>for</w:t>
                        </w:r>
                        <w:r>
                          <w:rPr>
                            <w:color w:val="3D3D3D"/>
                            <w:sz w:val="12"/>
                          </w:rPr>
                          <w:t>m</w:t>
                        </w:r>
                        <w:r>
                          <w:rPr>
                            <w:color w:val="1A1A1A"/>
                            <w:sz w:val="12"/>
                          </w:rPr>
                          <w:t>ation </w:t>
                        </w:r>
                        <w:r>
                          <w:rPr>
                            <w:color w:val="2D2D2D"/>
                            <w:spacing w:val="-2"/>
                            <w:sz w:val="12"/>
                          </w:rPr>
                          <w:t>Science</w:t>
                        </w:r>
                      </w:p>
                    </w:txbxContent>
                  </v:textbox>
                  <w10:wrap type="none"/>
                </v:shape>
                <v:shape style="position:absolute;left:12166;top:6249;width:722;height:175" type="#_x0000_t202" id="docshape92" filled="false" stroked="false">
                  <v:textbox inset="0,0,0,0">
                    <w:txbxContent>
                      <w:p>
                        <w:pPr>
                          <w:spacing w:before="16"/>
                          <w:ind w:left="20" w:right="0" w:firstLine="0"/>
                          <w:jc w:val="left"/>
                          <w:rPr>
                            <w:sz w:val="12"/>
                          </w:rPr>
                        </w:pPr>
                        <w:r>
                          <w:rPr>
                            <w:spacing w:val="-2"/>
                            <w:sz w:val="12"/>
                          </w:rPr>
                          <w:t>I</w:t>
                        </w:r>
                        <w:r>
                          <w:rPr>
                            <w:color w:val="1A1A1A"/>
                            <w:spacing w:val="-2"/>
                            <w:sz w:val="12"/>
                          </w:rPr>
                          <w:t>mm</w:t>
                        </w:r>
                        <w:r>
                          <w:rPr>
                            <w:color w:val="3D3D3D"/>
                            <w:spacing w:val="-2"/>
                            <w:sz w:val="12"/>
                          </w:rPr>
                          <w:t>uno</w:t>
                        </w:r>
                        <w:r>
                          <w:rPr>
                            <w:spacing w:val="-2"/>
                            <w:sz w:val="12"/>
                          </w:rPr>
                          <w:t>l</w:t>
                        </w:r>
                        <w:r>
                          <w:rPr>
                            <w:color w:val="2D2D2D"/>
                            <w:spacing w:val="-2"/>
                            <w:sz w:val="12"/>
                          </w:rPr>
                          <w:t>ogy</w:t>
                        </w:r>
                      </w:p>
                    </w:txbxContent>
                  </v:textbox>
                  <w10:wrap type="none"/>
                </v:shape>
                <v:shape style="position:absolute;left:8297;top:6461;width:991;height:175" type="#_x0000_t202" id="docshape93" filled="false" stroked="false">
                  <v:textbox inset="0,0,0,0">
                    <w:txbxContent>
                      <w:p>
                        <w:pPr>
                          <w:spacing w:before="16"/>
                          <w:ind w:left="20" w:right="0" w:firstLine="0"/>
                          <w:jc w:val="left"/>
                          <w:rPr>
                            <w:sz w:val="12"/>
                          </w:rPr>
                        </w:pPr>
                        <w:r>
                          <w:rPr>
                            <w:color w:val="1A1A1A"/>
                            <w:spacing w:val="-2"/>
                            <w:sz w:val="12"/>
                          </w:rPr>
                          <w:t>G</w:t>
                        </w:r>
                        <w:r>
                          <w:rPr>
                            <w:color w:val="545454"/>
                            <w:spacing w:val="-2"/>
                            <w:sz w:val="12"/>
                          </w:rPr>
                          <w:t>ra</w:t>
                        </w:r>
                        <w:r>
                          <w:rPr>
                            <w:color w:val="1A1A1A"/>
                            <w:spacing w:val="-2"/>
                            <w:sz w:val="12"/>
                          </w:rPr>
                          <w:t>du</w:t>
                        </w:r>
                        <w:r>
                          <w:rPr>
                            <w:color w:val="3D3D3D"/>
                            <w:spacing w:val="-2"/>
                            <w:sz w:val="12"/>
                          </w:rPr>
                          <w:t>ate</w:t>
                        </w:r>
                        <w:r>
                          <w:rPr>
                            <w:color w:val="3D3D3D"/>
                            <w:spacing w:val="4"/>
                            <w:sz w:val="12"/>
                          </w:rPr>
                          <w:t> </w:t>
                        </w:r>
                        <w:r>
                          <w:rPr>
                            <w:color w:val="1A1A1A"/>
                            <w:spacing w:val="-2"/>
                            <w:sz w:val="12"/>
                          </w:rPr>
                          <w:t>Council</w:t>
                        </w:r>
                      </w:p>
                    </w:txbxContent>
                  </v:textbox>
                  <w10:wrap type="none"/>
                </v:shape>
                <v:shape style="position:absolute;left:10109;top:6538;width:1168;height:307" type="#_x0000_t202" id="docshape94" filled="false" stroked="false">
                  <v:textbox inset="0,0,0,0">
                    <w:txbxContent>
                      <w:p>
                        <w:pPr>
                          <w:spacing w:before="16"/>
                          <w:ind w:left="20" w:right="0" w:firstLine="0"/>
                          <w:jc w:val="left"/>
                          <w:rPr>
                            <w:sz w:val="12"/>
                          </w:rPr>
                        </w:pPr>
                        <w:r>
                          <w:rPr>
                            <w:color w:val="3D3D3D"/>
                            <w:spacing w:val="-2"/>
                            <w:sz w:val="12"/>
                          </w:rPr>
                          <w:t>School</w:t>
                        </w:r>
                        <w:r>
                          <w:rPr>
                            <w:color w:val="3D3D3D"/>
                            <w:spacing w:val="-7"/>
                            <w:sz w:val="12"/>
                          </w:rPr>
                          <w:t> </w:t>
                        </w:r>
                        <w:r>
                          <w:rPr>
                            <w:b/>
                            <w:color w:val="3D3D3D"/>
                            <w:spacing w:val="-2"/>
                            <w:sz w:val="12"/>
                          </w:rPr>
                          <w:t>of</w:t>
                        </w:r>
                        <w:r>
                          <w:rPr>
                            <w:b/>
                            <w:color w:val="3D3D3D"/>
                            <w:spacing w:val="-5"/>
                            <w:sz w:val="12"/>
                          </w:rPr>
                          <w:t> </w:t>
                        </w:r>
                        <w:r>
                          <w:rPr>
                            <w:color w:val="3D3D3D"/>
                            <w:spacing w:val="-2"/>
                            <w:sz w:val="12"/>
                          </w:rPr>
                          <w:t>Urb'an</w:t>
                        </w:r>
                        <w:r>
                          <w:rPr>
                            <w:color w:val="3D3D3D"/>
                            <w:spacing w:val="-6"/>
                            <w:sz w:val="12"/>
                          </w:rPr>
                          <w:t> </w:t>
                        </w:r>
                        <w:r>
                          <w:rPr>
                            <w:color w:val="3D3D3D"/>
                            <w:spacing w:val="-5"/>
                            <w:sz w:val="12"/>
                          </w:rPr>
                          <w:t>and</w:t>
                        </w:r>
                      </w:p>
                      <w:p>
                        <w:pPr>
                          <w:spacing w:before="6"/>
                          <w:ind w:left="84" w:right="0" w:firstLine="0"/>
                          <w:jc w:val="left"/>
                          <w:rPr>
                            <w:b/>
                            <w:sz w:val="11"/>
                          </w:rPr>
                        </w:pPr>
                        <w:r>
                          <w:rPr>
                            <w:b/>
                            <w:color w:val="1A1A1A"/>
                            <w:sz w:val="11"/>
                          </w:rPr>
                          <w:t>Regional</w:t>
                        </w:r>
                        <w:r>
                          <w:rPr>
                            <w:b/>
                            <w:color w:val="1A1A1A"/>
                            <w:spacing w:val="2"/>
                            <w:sz w:val="11"/>
                          </w:rPr>
                          <w:t> </w:t>
                        </w:r>
                        <w:r>
                          <w:rPr>
                            <w:b/>
                            <w:color w:val="3D3D3D"/>
                            <w:spacing w:val="-2"/>
                            <w:sz w:val="11"/>
                          </w:rPr>
                          <w:t>P</w:t>
                        </w:r>
                        <w:r>
                          <w:rPr>
                            <w:b/>
                            <w:spacing w:val="-2"/>
                            <w:sz w:val="11"/>
                          </w:rPr>
                          <w:t>l</w:t>
                        </w:r>
                        <w:r>
                          <w:rPr>
                            <w:b/>
                            <w:color w:val="1A1A1A"/>
                            <w:spacing w:val="-2"/>
                            <w:sz w:val="11"/>
                          </w:rPr>
                          <w:t>anning</w:t>
                        </w:r>
                      </w:p>
                    </w:txbxContent>
                  </v:textbox>
                  <w10:wrap type="none"/>
                </v:shape>
                <v:shape style="position:absolute;left:12199;top:6538;width:654;height:175" type="#_x0000_t202" id="docshape95" filled="false" stroked="false">
                  <v:textbox inset="0,0,0,0">
                    <w:txbxContent>
                      <w:p>
                        <w:pPr>
                          <w:spacing w:before="16"/>
                          <w:ind w:left="20" w:right="0" w:firstLine="0"/>
                          <w:jc w:val="left"/>
                          <w:rPr>
                            <w:sz w:val="12"/>
                          </w:rPr>
                        </w:pPr>
                        <w:r>
                          <w:rPr>
                            <w:spacing w:val="-2"/>
                            <w:sz w:val="12"/>
                          </w:rPr>
                          <w:t>I</w:t>
                        </w:r>
                        <w:r>
                          <w:rPr>
                            <w:color w:val="3D3D3D"/>
                            <w:spacing w:val="-2"/>
                            <w:sz w:val="12"/>
                          </w:rPr>
                          <w:t>n</w:t>
                        </w:r>
                        <w:r>
                          <w:rPr>
                            <w:color w:val="1A1A1A"/>
                            <w:spacing w:val="-2"/>
                            <w:sz w:val="12"/>
                          </w:rPr>
                          <w:t>fo</w:t>
                        </w:r>
                        <w:r>
                          <w:rPr>
                            <w:color w:val="545454"/>
                            <w:spacing w:val="-2"/>
                            <w:sz w:val="12"/>
                          </w:rPr>
                          <w:t>r</w:t>
                        </w:r>
                        <w:r>
                          <w:rPr>
                            <w:color w:val="1A1A1A"/>
                            <w:spacing w:val="-2"/>
                            <w:sz w:val="12"/>
                          </w:rPr>
                          <w:t>m</w:t>
                        </w:r>
                        <w:r>
                          <w:rPr>
                            <w:color w:val="3D3D3D"/>
                            <w:spacing w:val="-2"/>
                            <w:sz w:val="12"/>
                          </w:rPr>
                          <w:t>atics</w:t>
                        </w:r>
                      </w:p>
                    </w:txbxContent>
                  </v:textbox>
                  <w10:wrap type="none"/>
                </v:shape>
                <v:shape style="position:absolute;left:8145;top:6749;width:1308;height:312" type="#_x0000_t202" id="docshape96" filled="false" stroked="false">
                  <v:textbox inset="0,0,0,0">
                    <w:txbxContent>
                      <w:p>
                        <w:pPr>
                          <w:spacing w:before="16"/>
                          <w:ind w:left="20" w:right="0" w:firstLine="0"/>
                          <w:jc w:val="left"/>
                          <w:rPr>
                            <w:sz w:val="12"/>
                          </w:rPr>
                        </w:pPr>
                        <w:r>
                          <w:rPr>
                            <w:color w:val="2D2D2D"/>
                            <w:spacing w:val="-2"/>
                            <w:sz w:val="12"/>
                          </w:rPr>
                          <w:t>Postdoctoral</w:t>
                        </w:r>
                        <w:r>
                          <w:rPr>
                            <w:color w:val="2D2D2D"/>
                            <w:spacing w:val="10"/>
                            <w:sz w:val="12"/>
                          </w:rPr>
                          <w:t> </w:t>
                        </w:r>
                        <w:r>
                          <w:rPr>
                            <w:spacing w:val="-2"/>
                            <w:sz w:val="12"/>
                          </w:rPr>
                          <w:t>E</w:t>
                        </w:r>
                        <w:r>
                          <w:rPr>
                            <w:color w:val="3D3D3D"/>
                            <w:spacing w:val="-2"/>
                            <w:sz w:val="12"/>
                          </w:rPr>
                          <w:t>ducat</w:t>
                        </w:r>
                        <w:r>
                          <w:rPr>
                            <w:color w:val="1A1A1A"/>
                            <w:spacing w:val="-2"/>
                            <w:sz w:val="12"/>
                          </w:rPr>
                          <w:t>io</w:t>
                        </w:r>
                        <w:r>
                          <w:rPr>
                            <w:color w:val="3D3D3D"/>
                            <w:spacing w:val="-2"/>
                            <w:sz w:val="12"/>
                          </w:rPr>
                          <w:t>n</w:t>
                        </w:r>
                      </w:p>
                      <w:p>
                        <w:pPr>
                          <w:spacing w:before="11"/>
                          <w:ind w:left="101" w:right="0" w:firstLine="0"/>
                          <w:jc w:val="left"/>
                          <w:rPr>
                            <w:b/>
                            <w:sz w:val="11"/>
                          </w:rPr>
                        </w:pPr>
                        <w:r>
                          <w:rPr>
                            <w:b/>
                            <w:color w:val="3D3D3D"/>
                            <w:w w:val="90"/>
                            <w:sz w:val="11"/>
                          </w:rPr>
                          <w:t>Ad</w:t>
                        </w:r>
                        <w:r>
                          <w:rPr>
                            <w:b/>
                            <w:color w:val="1A1A1A"/>
                            <w:w w:val="90"/>
                            <w:sz w:val="11"/>
                          </w:rPr>
                          <w:t>"l</w:t>
                        </w:r>
                        <w:r>
                          <w:rPr>
                            <w:b/>
                            <w:w w:val="90"/>
                            <w:sz w:val="11"/>
                          </w:rPr>
                          <w:t>i</w:t>
                        </w:r>
                        <w:r>
                          <w:rPr>
                            <w:b/>
                            <w:color w:val="2D2D2D"/>
                            <w:w w:val="90"/>
                            <w:sz w:val="11"/>
                          </w:rPr>
                          <w:t>sory</w:t>
                        </w:r>
                        <w:r>
                          <w:rPr>
                            <w:b/>
                            <w:color w:val="2D2D2D"/>
                            <w:spacing w:val="9"/>
                            <w:sz w:val="11"/>
                          </w:rPr>
                          <w:t> </w:t>
                        </w:r>
                        <w:r>
                          <w:rPr>
                            <w:b/>
                            <w:color w:val="3D3D3D"/>
                            <w:spacing w:val="-2"/>
                            <w:sz w:val="11"/>
                          </w:rPr>
                          <w:t>C</w:t>
                        </w:r>
                        <w:r>
                          <w:rPr>
                            <w:b/>
                            <w:color w:val="1A1A1A"/>
                            <w:spacing w:val="-2"/>
                            <w:sz w:val="11"/>
                          </w:rPr>
                          <w:t>om</w:t>
                        </w:r>
                        <w:r>
                          <w:rPr>
                            <w:b/>
                            <w:spacing w:val="-2"/>
                            <w:sz w:val="11"/>
                          </w:rPr>
                          <w:t>m</w:t>
                        </w:r>
                        <w:r>
                          <w:rPr>
                            <w:b/>
                            <w:color w:val="3D3D3D"/>
                            <w:spacing w:val="-2"/>
                            <w:sz w:val="11"/>
                          </w:rPr>
                          <w:t>i</w:t>
                        </w:r>
                        <w:r>
                          <w:rPr>
                            <w:b/>
                            <w:spacing w:val="-2"/>
                            <w:sz w:val="11"/>
                          </w:rPr>
                          <w:t>tt</w:t>
                        </w:r>
                        <w:r>
                          <w:rPr>
                            <w:b/>
                            <w:color w:val="1A1A1A"/>
                            <w:spacing w:val="-2"/>
                            <w:sz w:val="11"/>
                          </w:rPr>
                          <w:t>ee</w:t>
                        </w:r>
                      </w:p>
                    </w:txbxContent>
                  </v:textbox>
                  <w10:wrap type="none"/>
                </v:shape>
                <v:shape style="position:absolute;left:11783;top:6808;width:1480;height:186" type="#_x0000_t202" id="docshape97" filled="false" stroked="false">
                  <v:textbox inset="0,0,0,0">
                    <w:txbxContent>
                      <w:p>
                        <w:pPr>
                          <w:spacing w:before="16"/>
                          <w:ind w:left="20" w:right="0" w:firstLine="0"/>
                          <w:jc w:val="left"/>
                          <w:rPr>
                            <w:sz w:val="13"/>
                          </w:rPr>
                        </w:pPr>
                        <w:r>
                          <w:rPr>
                            <w:color w:val="3D3D3D"/>
                            <w:sz w:val="12"/>
                          </w:rPr>
                          <w:t>Molec</w:t>
                        </w:r>
                        <w:r>
                          <w:rPr>
                            <w:color w:val="1A1A1A"/>
                            <w:sz w:val="12"/>
                          </w:rPr>
                          <w:t>u</w:t>
                        </w:r>
                        <w:r>
                          <w:rPr>
                            <w:color w:val="666666"/>
                            <w:sz w:val="12"/>
                          </w:rPr>
                          <w:t>l</w:t>
                        </w:r>
                        <w:r>
                          <w:rPr>
                            <w:color w:val="3D3D3D"/>
                            <w:sz w:val="12"/>
                          </w:rPr>
                          <w:t>ar</w:t>
                        </w:r>
                        <w:r>
                          <w:rPr>
                            <w:color w:val="3D3D3D"/>
                            <w:spacing w:val="-10"/>
                            <w:sz w:val="12"/>
                          </w:rPr>
                          <w:t> </w:t>
                        </w:r>
                        <w:r>
                          <w:rPr>
                            <w:color w:val="2D2D2D"/>
                            <w:sz w:val="12"/>
                          </w:rPr>
                          <w:t>and</w:t>
                        </w:r>
                        <w:r>
                          <w:rPr>
                            <w:color w:val="2D2D2D"/>
                            <w:spacing w:val="-3"/>
                            <w:sz w:val="12"/>
                          </w:rPr>
                          <w:t> </w:t>
                        </w:r>
                        <w:r>
                          <w:rPr>
                            <w:color w:val="1A1A1A"/>
                            <w:sz w:val="12"/>
                          </w:rPr>
                          <w:t>Cell</w:t>
                        </w:r>
                        <w:r>
                          <w:rPr>
                            <w:color w:val="1A1A1A"/>
                            <w:spacing w:val="-6"/>
                            <w:sz w:val="12"/>
                          </w:rPr>
                          <w:t> </w:t>
                        </w:r>
                        <w:r>
                          <w:rPr>
                            <w:color w:val="1A1A1A"/>
                            <w:spacing w:val="-2"/>
                            <w:sz w:val="12"/>
                          </w:rPr>
                          <w:t>Bio</w:t>
                        </w:r>
                        <w:r>
                          <w:rPr>
                            <w:spacing w:val="-2"/>
                            <w:sz w:val="12"/>
                          </w:rPr>
                          <w:t>l</w:t>
                        </w:r>
                        <w:r>
                          <w:rPr>
                            <w:color w:val="2D2D2D"/>
                            <w:spacing w:val="-2"/>
                            <w:sz w:val="12"/>
                          </w:rPr>
                          <w:t>o</w:t>
                        </w:r>
                        <w:r>
                          <w:rPr>
                            <w:color w:val="1A1A1A"/>
                            <w:spacing w:val="-2"/>
                            <w:sz w:val="13"/>
                          </w:rPr>
                          <w:t>gy</w:t>
                        </w:r>
                      </w:p>
                    </w:txbxContent>
                  </v:textbox>
                  <w10:wrap type="none"/>
                </v:shape>
                <v:shape style="position:absolute;left:10020;top:6975;width:1347;height:164" type="#_x0000_t202" id="docshape98" filled="false" stroked="false">
                  <v:textbox inset="0,0,0,0">
                    <w:txbxContent>
                      <w:p>
                        <w:pPr>
                          <w:spacing w:before="16"/>
                          <w:ind w:left="20" w:right="0" w:firstLine="0"/>
                          <w:jc w:val="left"/>
                          <w:rPr>
                            <w:b/>
                            <w:sz w:val="11"/>
                          </w:rPr>
                        </w:pPr>
                        <w:r>
                          <w:rPr>
                            <w:b/>
                            <w:color w:val="1A1A1A"/>
                            <w:sz w:val="11"/>
                          </w:rPr>
                          <w:t>University</w:t>
                        </w:r>
                        <w:r>
                          <w:rPr>
                            <w:b/>
                            <w:color w:val="1A1A1A"/>
                            <w:spacing w:val="-3"/>
                            <w:sz w:val="11"/>
                          </w:rPr>
                          <w:t> </w:t>
                        </w:r>
                        <w:r>
                          <w:rPr>
                            <w:b/>
                            <w:color w:val="1A1A1A"/>
                            <w:sz w:val="11"/>
                          </w:rPr>
                          <w:t>of</w:t>
                        </w:r>
                        <w:r>
                          <w:rPr>
                            <w:b/>
                            <w:color w:val="1A1A1A"/>
                            <w:spacing w:val="-4"/>
                            <w:sz w:val="11"/>
                          </w:rPr>
                          <w:t> </w:t>
                        </w:r>
                        <w:r>
                          <w:rPr>
                            <w:b/>
                            <w:sz w:val="11"/>
                          </w:rPr>
                          <w:t>I</w:t>
                        </w:r>
                        <w:r>
                          <w:rPr>
                            <w:b/>
                            <w:color w:val="3D3D3D"/>
                            <w:sz w:val="11"/>
                          </w:rPr>
                          <w:t>owa</w:t>
                        </w:r>
                        <w:r>
                          <w:rPr>
                            <w:b/>
                            <w:color w:val="3D3D3D"/>
                            <w:spacing w:val="-6"/>
                            <w:sz w:val="11"/>
                          </w:rPr>
                          <w:t> </w:t>
                        </w:r>
                        <w:r>
                          <w:rPr>
                            <w:b/>
                            <w:color w:val="1A1A1A"/>
                            <w:spacing w:val="-2"/>
                            <w:sz w:val="11"/>
                          </w:rPr>
                          <w:t>Press</w:t>
                        </w:r>
                      </w:p>
                    </w:txbxContent>
                  </v:textbox>
                  <w10:wrap type="none"/>
                </v:shape>
                <v:shape style="position:absolute;left:12100;top:7110;width:847;height:175" type="#_x0000_t202" id="docshape99" filled="false" stroked="false">
                  <v:textbox inset="0,0,0,0">
                    <w:txbxContent>
                      <w:p>
                        <w:pPr>
                          <w:spacing w:before="16"/>
                          <w:ind w:left="20" w:right="0" w:firstLine="0"/>
                          <w:jc w:val="left"/>
                          <w:rPr>
                            <w:sz w:val="12"/>
                          </w:rPr>
                        </w:pPr>
                        <w:r>
                          <w:rPr>
                            <w:color w:val="1A1A1A"/>
                            <w:spacing w:val="-2"/>
                            <w:sz w:val="12"/>
                          </w:rPr>
                          <w:t>Neurosciences</w:t>
                        </w:r>
                      </w:p>
                    </w:txbxContent>
                  </v:textbox>
                  <w10:wrap type="none"/>
                </v:shape>
                <v:shape style="position:absolute;left:2487;top:4621;width:947;height:1174" type="#_x0000_t202" id="docshape100" filled="false" stroked="false">
                  <v:textbox inset="0,0,0,0">
                    <w:txbxContent>
                      <w:p>
                        <w:pPr>
                          <w:spacing w:line="240" w:lineRule="auto" w:before="0"/>
                          <w:rPr>
                            <w:rFonts w:ascii="Calibri"/>
                            <w:sz w:val="12"/>
                          </w:rPr>
                        </w:pPr>
                      </w:p>
                      <w:p>
                        <w:pPr>
                          <w:spacing w:line="240" w:lineRule="auto" w:before="72"/>
                          <w:rPr>
                            <w:rFonts w:ascii="Calibri"/>
                            <w:sz w:val="12"/>
                          </w:rPr>
                        </w:pPr>
                      </w:p>
                      <w:p>
                        <w:pPr>
                          <w:spacing w:line="252" w:lineRule="auto" w:before="1"/>
                          <w:ind w:left="156" w:right="55" w:firstLine="50"/>
                          <w:jc w:val="both"/>
                          <w:rPr>
                            <w:sz w:val="12"/>
                          </w:rPr>
                        </w:pPr>
                        <w:r>
                          <w:rPr>
                            <w:i/>
                            <w:color w:val="3D3D3D"/>
                            <w:sz w:val="12"/>
                          </w:rPr>
                          <w:t>Acad</w:t>
                        </w:r>
                        <w:r>
                          <w:rPr>
                            <w:i/>
                            <w:color w:val="3D3D3D"/>
                            <w:spacing w:val="-2"/>
                            <w:sz w:val="12"/>
                          </w:rPr>
                          <w:t> </w:t>
                        </w:r>
                        <w:r>
                          <w:rPr>
                            <w:i/>
                            <w:color w:val="2D2D2D"/>
                            <w:sz w:val="12"/>
                          </w:rPr>
                          <w:t>Affairs</w:t>
                        </w:r>
                        <w:r>
                          <w:rPr>
                            <w:i/>
                            <w:color w:val="2D2D2D"/>
                            <w:spacing w:val="40"/>
                            <w:sz w:val="12"/>
                          </w:rPr>
                          <w:t> </w:t>
                        </w:r>
                        <w:r>
                          <w:rPr>
                            <w:b/>
                            <w:i/>
                            <w:color w:val="3D3D3D"/>
                            <w:spacing w:val="-4"/>
                            <w:sz w:val="12"/>
                          </w:rPr>
                          <w:t>CoorrJ;n;;,to,</w:t>
                        </w:r>
                        <w:r>
                          <w:rPr>
                            <w:b/>
                            <w:i/>
                            <w:color w:val="3D3D3D"/>
                            <w:spacing w:val="40"/>
                            <w:sz w:val="12"/>
                          </w:rPr>
                          <w:t> </w:t>
                        </w:r>
                        <w:r>
                          <w:rPr>
                            <w:color w:val="1A1A1A"/>
                            <w:sz w:val="12"/>
                          </w:rPr>
                          <w:t>Anne</w:t>
                        </w:r>
                        <w:r>
                          <w:rPr>
                            <w:color w:val="1A1A1A"/>
                            <w:spacing w:val="-9"/>
                            <w:sz w:val="12"/>
                          </w:rPr>
                          <w:t> </w:t>
                        </w:r>
                        <w:r>
                          <w:rPr>
                            <w:color w:val="1A1A1A"/>
                            <w:sz w:val="12"/>
                          </w:rPr>
                          <w:t>Sparks</w:t>
                        </w:r>
                      </w:p>
                    </w:txbxContent>
                  </v:textbox>
                  <w10:wrap type="none"/>
                </v:shape>
                <v:shape style="position:absolute;left:2496;top:2087;width:2283;height:731" type="#_x0000_t202" id="docshape101" filled="false" stroked="false">
                  <v:textbox inset="0,0,0,0">
                    <w:txbxContent>
                      <w:p>
                        <w:pPr>
                          <w:spacing w:before="130"/>
                          <w:ind w:left="115" w:right="0" w:firstLine="0"/>
                          <w:jc w:val="center"/>
                          <w:rPr>
                            <w:b/>
                            <w:i/>
                            <w:sz w:val="11"/>
                          </w:rPr>
                        </w:pPr>
                        <w:r>
                          <w:rPr>
                            <w:b/>
                            <w:i/>
                            <w:color w:val="2D2D2D"/>
                            <w:sz w:val="11"/>
                          </w:rPr>
                          <w:t>Assistant</w:t>
                        </w:r>
                        <w:r>
                          <w:rPr>
                            <w:b/>
                            <w:i/>
                            <w:color w:val="2D2D2D"/>
                            <w:spacing w:val="-4"/>
                            <w:sz w:val="11"/>
                          </w:rPr>
                          <w:t> </w:t>
                        </w:r>
                        <w:r>
                          <w:rPr>
                            <w:b/>
                            <w:i/>
                            <w:color w:val="2D2D2D"/>
                            <w:sz w:val="11"/>
                          </w:rPr>
                          <w:t>De</w:t>
                        </w:r>
                        <w:r>
                          <w:rPr>
                            <w:b/>
                            <w:i/>
                            <w:color w:val="2D2D2D"/>
                            <w:spacing w:val="-8"/>
                            <w:sz w:val="11"/>
                          </w:rPr>
                          <w:t> </w:t>
                        </w:r>
                        <w:r>
                          <w:rPr>
                            <w:b/>
                            <w:i/>
                            <w:color w:val="2D2D2D"/>
                            <w:sz w:val="11"/>
                          </w:rPr>
                          <w:t>an</w:t>
                        </w:r>
                        <w:r>
                          <w:rPr>
                            <w:b/>
                            <w:i/>
                            <w:color w:val="2D2D2D"/>
                            <w:spacing w:val="-7"/>
                            <w:sz w:val="11"/>
                          </w:rPr>
                          <w:t> </w:t>
                        </w:r>
                        <w:r>
                          <w:rPr>
                            <w:b/>
                            <w:i/>
                            <w:color w:val="2D2D2D"/>
                            <w:sz w:val="11"/>
                          </w:rPr>
                          <w:t>of</w:t>
                        </w:r>
                        <w:r>
                          <w:rPr>
                            <w:b/>
                            <w:i/>
                            <w:color w:val="2D2D2D"/>
                            <w:spacing w:val="-7"/>
                            <w:sz w:val="11"/>
                          </w:rPr>
                          <w:t> </w:t>
                        </w:r>
                        <w:r>
                          <w:rPr>
                            <w:b/>
                            <w:i/>
                            <w:color w:val="2D2D2D"/>
                            <w:sz w:val="11"/>
                          </w:rPr>
                          <w:t>Academic</w:t>
                        </w:r>
                        <w:r>
                          <w:rPr>
                            <w:b/>
                            <w:i/>
                            <w:color w:val="2D2D2D"/>
                            <w:spacing w:val="1"/>
                            <w:sz w:val="11"/>
                          </w:rPr>
                          <w:t> </w:t>
                        </w:r>
                        <w:r>
                          <w:rPr>
                            <w:b/>
                            <w:i/>
                            <w:color w:val="3D3D3D"/>
                            <w:spacing w:val="-2"/>
                            <w:sz w:val="11"/>
                          </w:rPr>
                          <w:t>Affairs</w:t>
                        </w:r>
                      </w:p>
                      <w:p>
                        <w:pPr>
                          <w:spacing w:before="17"/>
                          <w:ind w:left="115" w:right="11" w:firstLine="0"/>
                          <w:jc w:val="center"/>
                          <w:rPr>
                            <w:b/>
                            <w:sz w:val="11"/>
                          </w:rPr>
                        </w:pPr>
                        <w:r>
                          <w:rPr>
                            <w:color w:val="1A1A1A"/>
                            <w:w w:val="110"/>
                            <w:sz w:val="11"/>
                          </w:rPr>
                          <w:t>Held</w:t>
                        </w:r>
                        <w:r>
                          <w:rPr>
                            <w:w w:val="110"/>
                            <w:sz w:val="11"/>
                          </w:rPr>
                          <w:t>I</w:t>
                        </w:r>
                        <w:r>
                          <w:rPr>
                            <w:spacing w:val="-9"/>
                            <w:w w:val="110"/>
                            <w:sz w:val="11"/>
                          </w:rPr>
                          <w:t> </w:t>
                        </w:r>
                        <w:r>
                          <w:rPr>
                            <w:b/>
                            <w:color w:val="1A1A1A"/>
                            <w:w w:val="110"/>
                            <w:sz w:val="11"/>
                          </w:rPr>
                          <w:t>Arblsl-</w:t>
                        </w:r>
                        <w:r>
                          <w:rPr>
                            <w:b/>
                            <w:color w:val="1A1A1A"/>
                            <w:spacing w:val="-4"/>
                            <w:w w:val="110"/>
                            <w:sz w:val="11"/>
                          </w:rPr>
                          <w:t>Kelm</w:t>
                        </w:r>
                      </w:p>
                    </w:txbxContent>
                  </v:textbox>
                  <w10:wrap type="none"/>
                </v:shape>
                <v:shape style="position:absolute;left:5519;top:6280;width:1620;height:962" type="#_x0000_t202" id="docshape102" filled="false" stroked="false">
                  <v:textbox inset="0,0,0,0">
                    <w:txbxContent>
                      <w:p>
                        <w:pPr>
                          <w:spacing w:line="240" w:lineRule="auto" w:before="34"/>
                          <w:rPr>
                            <w:rFonts w:ascii="Calibri"/>
                            <w:sz w:val="11"/>
                          </w:rPr>
                        </w:pPr>
                      </w:p>
                      <w:p>
                        <w:pPr>
                          <w:spacing w:line="261" w:lineRule="auto" w:before="0"/>
                          <w:ind w:left="285" w:right="267" w:hanging="8"/>
                          <w:jc w:val="center"/>
                          <w:rPr>
                            <w:b/>
                            <w:sz w:val="11"/>
                          </w:rPr>
                        </w:pPr>
                        <w:r>
                          <w:rPr>
                            <w:i/>
                            <w:color w:val="1A1A1A"/>
                            <w:sz w:val="12"/>
                          </w:rPr>
                          <w:t>Faculty Fellow</w:t>
                        </w:r>
                        <w:r>
                          <w:rPr>
                            <w:i/>
                            <w:color w:val="1A1A1A"/>
                            <w:spacing w:val="40"/>
                            <w:sz w:val="12"/>
                          </w:rPr>
                          <w:t> </w:t>
                        </w:r>
                        <w:r>
                          <w:rPr>
                            <w:b/>
                            <w:color w:val="1A1A1A"/>
                            <w:sz w:val="11"/>
                          </w:rPr>
                          <w:t>Shelly Campo</w:t>
                        </w:r>
                        <w:r>
                          <w:rPr>
                            <w:b/>
                            <w:color w:val="1A1A1A"/>
                            <w:spacing w:val="40"/>
                            <w:sz w:val="11"/>
                          </w:rPr>
                          <w:t> </w:t>
                        </w:r>
                        <w:r>
                          <w:rPr>
                            <w:color w:val="1A1A1A"/>
                            <w:sz w:val="12"/>
                          </w:rPr>
                          <w:t>Scholarly</w:t>
                        </w:r>
                        <w:r>
                          <w:rPr>
                            <w:color w:val="1A1A1A"/>
                            <w:spacing w:val="-9"/>
                            <w:sz w:val="12"/>
                          </w:rPr>
                          <w:t> </w:t>
                        </w:r>
                        <w:r>
                          <w:rPr>
                            <w:color w:val="3D3D3D"/>
                            <w:sz w:val="12"/>
                          </w:rPr>
                          <w:t>Integrity</w:t>
                        </w:r>
                        <w:r>
                          <w:rPr>
                            <w:color w:val="3D3D3D"/>
                            <w:spacing w:val="-8"/>
                            <w:sz w:val="12"/>
                          </w:rPr>
                          <w:t> </w:t>
                        </w:r>
                        <w:r>
                          <w:rPr>
                            <w:color w:val="2D2D2D"/>
                            <w:sz w:val="11"/>
                          </w:rPr>
                          <w:t>&amp;</w:t>
                        </w:r>
                        <w:r>
                          <w:rPr>
                            <w:color w:val="2D2D2D"/>
                            <w:spacing w:val="40"/>
                            <w:sz w:val="11"/>
                          </w:rPr>
                          <w:t> </w:t>
                        </w:r>
                        <w:r>
                          <w:rPr>
                            <w:b/>
                            <w:color w:val="1A1A1A"/>
                            <w:spacing w:val="-2"/>
                            <w:sz w:val="11"/>
                          </w:rPr>
                          <w:t>P</w:t>
                        </w:r>
                        <w:r>
                          <w:rPr>
                            <w:b/>
                            <w:color w:val="3D3D3D"/>
                            <w:spacing w:val="-2"/>
                            <w:sz w:val="11"/>
                          </w:rPr>
                          <w:t>o</w:t>
                        </w:r>
                        <w:r>
                          <w:rPr>
                            <w:b/>
                            <w:color w:val="1A1A1A"/>
                            <w:spacing w:val="-2"/>
                            <w:sz w:val="11"/>
                          </w:rPr>
                          <w:t>stdocto</w:t>
                        </w:r>
                        <w:r>
                          <w:rPr>
                            <w:b/>
                            <w:spacing w:val="-2"/>
                            <w:sz w:val="11"/>
                          </w:rPr>
                          <w:t>r</w:t>
                        </w:r>
                        <w:r>
                          <w:rPr>
                            <w:b/>
                            <w:color w:val="2D2D2D"/>
                            <w:spacing w:val="-2"/>
                            <w:sz w:val="11"/>
                          </w:rPr>
                          <w:t>a</w:t>
                        </w:r>
                        <w:r>
                          <w:rPr>
                            <w:b/>
                            <w:color w:val="7B7C7C"/>
                            <w:spacing w:val="-2"/>
                            <w:sz w:val="11"/>
                          </w:rPr>
                          <w:t>l</w:t>
                        </w:r>
                        <w:r>
                          <w:rPr>
                            <w:b/>
                            <w:color w:val="7B7C7C"/>
                            <w:spacing w:val="3"/>
                            <w:sz w:val="11"/>
                          </w:rPr>
                          <w:t> </w:t>
                        </w:r>
                        <w:r>
                          <w:rPr>
                            <w:b/>
                            <w:color w:val="2D2D2D"/>
                            <w:spacing w:val="-2"/>
                            <w:sz w:val="11"/>
                          </w:rPr>
                          <w:t>Affairs</w:t>
                        </w:r>
                      </w:p>
                    </w:txbxContent>
                  </v:textbox>
                  <w10:wrap type="none"/>
                </v:shape>
                <v:shape style="position:absolute;left:11646;top:4881;width:1759;height:299" type="#_x0000_t202" id="docshape103" filled="false" stroked="false">
                  <v:textbox inset="0,0,0,0">
                    <w:txbxContent>
                      <w:p>
                        <w:pPr>
                          <w:spacing w:line="244" w:lineRule="auto" w:before="16"/>
                          <w:ind w:left="364" w:right="144" w:hanging="241"/>
                          <w:jc w:val="left"/>
                          <w:rPr>
                            <w:b/>
                            <w:sz w:val="11"/>
                          </w:rPr>
                        </w:pPr>
                        <w:r>
                          <w:rPr>
                            <w:b/>
                            <w:color w:val="2D1503"/>
                            <w:w w:val="105"/>
                            <w:sz w:val="11"/>
                          </w:rPr>
                          <w:t>lnterdlsclpllnary</w:t>
                        </w:r>
                        <w:r>
                          <w:rPr>
                            <w:b/>
                            <w:color w:val="2D1503"/>
                            <w:spacing w:val="-9"/>
                            <w:w w:val="105"/>
                            <w:sz w:val="11"/>
                          </w:rPr>
                          <w:t> </w:t>
                        </w:r>
                        <w:r>
                          <w:rPr>
                            <w:b/>
                            <w:color w:val="2D1503"/>
                            <w:w w:val="105"/>
                            <w:sz w:val="11"/>
                          </w:rPr>
                          <w:t>Gradu</w:t>
                        </w:r>
                        <w:r>
                          <w:rPr>
                            <w:rFonts w:ascii="Times New Roman"/>
                            <w:b/>
                            <w:color w:val="422408"/>
                            <w:w w:val="105"/>
                            <w:sz w:val="13"/>
                          </w:rPr>
                          <w:t>ate</w:t>
                        </w:r>
                        <w:r>
                          <w:rPr>
                            <w:rFonts w:ascii="Times New Roman"/>
                            <w:b/>
                            <w:color w:val="422408"/>
                            <w:spacing w:val="40"/>
                            <w:w w:val="105"/>
                            <w:sz w:val="13"/>
                          </w:rPr>
                          <w:t> </w:t>
                        </w:r>
                        <w:r>
                          <w:rPr>
                            <w:b/>
                            <w:color w:val="2D1503"/>
                            <w:w w:val="105"/>
                            <w:sz w:val="11"/>
                          </w:rPr>
                          <w:t>Degree Programs</w:t>
                        </w:r>
                      </w:p>
                    </w:txbxContent>
                  </v:textbox>
                  <w10:wrap type="none"/>
                </v:shape>
                <v:shape style="position:absolute;left:9878;top:4881;width:1625;height:299" type="#_x0000_t202" id="docshape104" filled="false" stroked="false">
                  <v:textbox inset="0,0,0,0">
                    <w:txbxContent>
                      <w:p>
                        <w:pPr>
                          <w:spacing w:line="240" w:lineRule="auto" w:before="26"/>
                          <w:rPr>
                            <w:rFonts w:ascii="Calibri"/>
                            <w:sz w:val="10"/>
                          </w:rPr>
                        </w:pPr>
                      </w:p>
                      <w:p>
                        <w:pPr>
                          <w:spacing w:before="1"/>
                          <w:ind w:left="147" w:right="0" w:firstLine="0"/>
                          <w:jc w:val="left"/>
                          <w:rPr>
                            <w:b/>
                            <w:sz w:val="10"/>
                          </w:rPr>
                        </w:pPr>
                        <w:r>
                          <w:rPr>
                            <w:b/>
                            <w:color w:val="2D1503"/>
                            <w:spacing w:val="-2"/>
                            <w:w w:val="115"/>
                            <w:sz w:val="10"/>
                          </w:rPr>
                          <w:t>Oapartmants/P</w:t>
                        </w:r>
                        <w:r>
                          <w:rPr>
                            <w:b/>
                            <w:color w:val="523101"/>
                            <w:spacing w:val="-2"/>
                            <w:w w:val="115"/>
                            <w:sz w:val="10"/>
                          </w:rPr>
                          <w:t>r</w:t>
                        </w:r>
                        <w:r>
                          <w:rPr>
                            <w:b/>
                            <w:color w:val="2D1503"/>
                            <w:spacing w:val="-2"/>
                            <w:w w:val="115"/>
                            <w:sz w:val="10"/>
                          </w:rPr>
                          <w:t>ograms</w:t>
                        </w:r>
                      </w:p>
                    </w:txbxContent>
                  </v:textbox>
                  <w10:wrap type="none"/>
                </v:shape>
                <v:shape style="position:absolute;left:7958;top:4878;width:1630;height:303" type="#_x0000_t202" id="docshape105" filled="false" stroked="true" strokeweight=".720873pt" strokecolor="#000000">
                  <v:textbox inset="0,0,0,0">
                    <w:txbxContent>
                      <w:p>
                        <w:pPr>
                          <w:spacing w:line="240" w:lineRule="auto" w:before="58"/>
                          <w:rPr>
                            <w:rFonts w:ascii="Calibri"/>
                            <w:sz w:val="11"/>
                          </w:rPr>
                        </w:pPr>
                      </w:p>
                      <w:p>
                        <w:pPr>
                          <w:spacing w:line="96" w:lineRule="exact" w:before="0"/>
                          <w:ind w:left="204" w:right="0" w:firstLine="0"/>
                          <w:jc w:val="left"/>
                          <w:rPr>
                            <w:b/>
                            <w:sz w:val="11"/>
                          </w:rPr>
                        </w:pPr>
                        <w:r>
                          <w:rPr>
                            <w:b/>
                            <w:color w:val="2D1503"/>
                            <w:w w:val="105"/>
                            <w:sz w:val="11"/>
                          </w:rPr>
                          <w:t>Advisory</w:t>
                        </w:r>
                        <w:r>
                          <w:rPr>
                            <w:b/>
                            <w:color w:val="2D1503"/>
                            <w:spacing w:val="3"/>
                            <w:w w:val="105"/>
                            <w:sz w:val="11"/>
                          </w:rPr>
                          <w:t> </w:t>
                        </w:r>
                        <w:r>
                          <w:rPr>
                            <w:b/>
                            <w:color w:val="2D1503"/>
                            <w:spacing w:val="-2"/>
                            <w:w w:val="105"/>
                            <w:sz w:val="11"/>
                          </w:rPr>
                          <w:t>Committees</w:t>
                        </w:r>
                      </w:p>
                    </w:txbxContent>
                  </v:textbox>
                  <v:stroke dashstyle="solid"/>
                  <w10:wrap type="none"/>
                </v:shape>
                <v:shape style="position:absolute;left:11252;top:905;width:1807;height:678" type="#_x0000_t202" id="docshape106" filled="false" stroked="false">
                  <v:textbox inset="0,0,0,0">
                    <w:txbxContent>
                      <w:p>
                        <w:pPr>
                          <w:spacing w:line="240" w:lineRule="auto" w:before="0"/>
                          <w:rPr>
                            <w:rFonts w:ascii="Calibri"/>
                            <w:sz w:val="11"/>
                          </w:rPr>
                        </w:pPr>
                      </w:p>
                      <w:p>
                        <w:pPr>
                          <w:spacing w:line="240" w:lineRule="auto" w:before="5"/>
                          <w:rPr>
                            <w:rFonts w:ascii="Calibri"/>
                            <w:sz w:val="11"/>
                          </w:rPr>
                        </w:pPr>
                      </w:p>
                      <w:p>
                        <w:pPr>
                          <w:spacing w:before="0"/>
                          <w:ind w:left="43" w:right="12" w:firstLine="0"/>
                          <w:jc w:val="center"/>
                          <w:rPr>
                            <w:b/>
                            <w:i/>
                            <w:sz w:val="11"/>
                          </w:rPr>
                        </w:pPr>
                        <w:r>
                          <w:rPr>
                            <w:b/>
                            <w:i/>
                            <w:color w:val="3D3D3D"/>
                            <w:sz w:val="11"/>
                          </w:rPr>
                          <w:t>Director</w:t>
                        </w:r>
                        <w:r>
                          <w:rPr>
                            <w:b/>
                            <w:i/>
                            <w:color w:val="3D3D3D"/>
                            <w:spacing w:val="-6"/>
                            <w:sz w:val="11"/>
                          </w:rPr>
                          <w:t> </w:t>
                        </w:r>
                        <w:r>
                          <w:rPr>
                            <w:b/>
                            <w:i/>
                            <w:color w:val="2D2D2D"/>
                            <w:sz w:val="11"/>
                          </w:rPr>
                          <w:t>of</w:t>
                        </w:r>
                        <w:r>
                          <w:rPr>
                            <w:b/>
                            <w:i/>
                            <w:color w:val="2D2D2D"/>
                            <w:spacing w:val="-2"/>
                            <w:sz w:val="11"/>
                          </w:rPr>
                          <w:t> </w:t>
                        </w:r>
                        <w:r>
                          <w:rPr>
                            <w:b/>
                            <w:i/>
                            <w:color w:val="3D3D3D"/>
                            <w:sz w:val="11"/>
                          </w:rPr>
                          <w:t>Into</w:t>
                        </w:r>
                        <w:r>
                          <w:rPr>
                            <w:b/>
                            <w:i/>
                            <w:color w:val="3D3D3D"/>
                            <w:spacing w:val="-4"/>
                            <w:sz w:val="11"/>
                          </w:rPr>
                          <w:t> </w:t>
                        </w:r>
                        <w:r>
                          <w:rPr>
                            <w:b/>
                            <w:i/>
                            <w:color w:val="2D2D2D"/>
                            <w:spacing w:val="-2"/>
                            <w:sz w:val="11"/>
                          </w:rPr>
                          <w:t>Technology</w:t>
                        </w:r>
                      </w:p>
                      <w:p>
                        <w:pPr>
                          <w:spacing w:before="9"/>
                          <w:ind w:left="43" w:right="0" w:firstLine="0"/>
                          <w:jc w:val="center"/>
                          <w:rPr>
                            <w:sz w:val="12"/>
                          </w:rPr>
                        </w:pPr>
                        <w:r>
                          <w:rPr>
                            <w:b/>
                            <w:color w:val="1A1A1A"/>
                            <w:w w:val="105"/>
                            <w:sz w:val="11"/>
                          </w:rPr>
                          <w:t>Andy</w:t>
                        </w:r>
                        <w:r>
                          <w:rPr>
                            <w:b/>
                            <w:color w:val="1A1A1A"/>
                            <w:spacing w:val="-1"/>
                            <w:w w:val="110"/>
                            <w:sz w:val="11"/>
                          </w:rPr>
                          <w:t> </w:t>
                        </w:r>
                        <w:r>
                          <w:rPr>
                            <w:spacing w:val="-2"/>
                            <w:w w:val="110"/>
                            <w:sz w:val="12"/>
                          </w:rPr>
                          <w:t>J</w:t>
                        </w:r>
                        <w:r>
                          <w:rPr>
                            <w:color w:val="2D2D2D"/>
                            <w:spacing w:val="-2"/>
                            <w:w w:val="110"/>
                            <w:sz w:val="12"/>
                          </w:rPr>
                          <w:t>enkins</w:t>
                        </w:r>
                      </w:p>
                    </w:txbxContent>
                  </v:textbox>
                  <w10:wrap type="none"/>
                </v:shape>
                <v:shape style="position:absolute;left:8551;top:905;width:2230;height:674" type="#_x0000_t202" id="docshape107" filled="false" stroked="false">
                  <v:textbox inset="0,0,0,0">
                    <w:txbxContent>
                      <w:p>
                        <w:pPr>
                          <w:spacing w:before="91"/>
                          <w:ind w:left="145" w:right="19" w:firstLine="0"/>
                          <w:jc w:val="center"/>
                          <w:rPr>
                            <w:i/>
                            <w:sz w:val="12"/>
                          </w:rPr>
                        </w:pPr>
                        <w:r>
                          <w:rPr>
                            <w:i/>
                            <w:color w:val="1A1A1A"/>
                            <w:sz w:val="12"/>
                          </w:rPr>
                          <w:t>Executive</w:t>
                        </w:r>
                        <w:r>
                          <w:rPr>
                            <w:i/>
                            <w:color w:val="1A1A1A"/>
                            <w:spacing w:val="-9"/>
                            <w:sz w:val="12"/>
                          </w:rPr>
                          <w:t> </w:t>
                        </w:r>
                        <w:r>
                          <w:rPr>
                            <w:i/>
                            <w:color w:val="2D2D2D"/>
                            <w:sz w:val="12"/>
                          </w:rPr>
                          <w:t>Director</w:t>
                        </w:r>
                        <w:r>
                          <w:rPr>
                            <w:i/>
                            <w:color w:val="2D2D2D"/>
                            <w:spacing w:val="-8"/>
                            <w:sz w:val="12"/>
                          </w:rPr>
                          <w:t> </w:t>
                        </w:r>
                        <w:r>
                          <w:rPr>
                            <w:i/>
                            <w:color w:val="2D2D2D"/>
                            <w:sz w:val="12"/>
                          </w:rPr>
                          <w:t>of</w:t>
                        </w:r>
                        <w:r>
                          <w:rPr>
                            <w:i/>
                            <w:color w:val="2D2D2D"/>
                            <w:spacing w:val="-8"/>
                            <w:sz w:val="12"/>
                          </w:rPr>
                          <w:t> </w:t>
                        </w:r>
                        <w:r>
                          <w:rPr>
                            <w:i/>
                            <w:color w:val="3D3D3D"/>
                            <w:spacing w:val="-2"/>
                            <w:sz w:val="12"/>
                          </w:rPr>
                          <w:t>Operatio11s</w:t>
                        </w:r>
                      </w:p>
                      <w:p>
                        <w:pPr>
                          <w:spacing w:before="6"/>
                          <w:ind w:left="145" w:right="18" w:firstLine="0"/>
                          <w:jc w:val="center"/>
                          <w:rPr>
                            <w:b/>
                            <w:sz w:val="11"/>
                          </w:rPr>
                        </w:pPr>
                        <w:r>
                          <w:rPr>
                            <w:b/>
                            <w:color w:val="1A1A1A"/>
                            <w:spacing w:val="-2"/>
                            <w:w w:val="110"/>
                            <w:sz w:val="11"/>
                          </w:rPr>
                          <w:t>Donna Welter</w:t>
                        </w:r>
                      </w:p>
                      <w:p>
                        <w:pPr>
                          <w:spacing w:before="14"/>
                          <w:ind w:left="145" w:right="0" w:firstLine="0"/>
                          <w:jc w:val="center"/>
                          <w:rPr>
                            <w:sz w:val="12"/>
                          </w:rPr>
                        </w:pPr>
                        <w:r>
                          <w:rPr>
                            <w:color w:val="2D2D2D"/>
                            <w:spacing w:val="-2"/>
                            <w:sz w:val="12"/>
                          </w:rPr>
                          <w:t>Administratio</w:t>
                        </w:r>
                        <w:r>
                          <w:rPr>
                            <w:spacing w:val="-2"/>
                            <w:sz w:val="12"/>
                          </w:rPr>
                          <w:t>n</w:t>
                        </w:r>
                        <w:r>
                          <w:rPr>
                            <w:color w:val="2D2D2D"/>
                            <w:spacing w:val="-2"/>
                            <w:sz w:val="12"/>
                          </w:rPr>
                          <w:t>,</w:t>
                        </w:r>
                        <w:r>
                          <w:rPr>
                            <w:color w:val="2D2D2D"/>
                            <w:spacing w:val="4"/>
                            <w:sz w:val="12"/>
                          </w:rPr>
                          <w:t> </w:t>
                        </w:r>
                        <w:r>
                          <w:rPr>
                            <w:color w:val="2D2D2D"/>
                            <w:spacing w:val="-2"/>
                            <w:sz w:val="12"/>
                          </w:rPr>
                          <w:t>Finance,</w:t>
                        </w:r>
                        <w:r>
                          <w:rPr>
                            <w:color w:val="2D2D2D"/>
                            <w:spacing w:val="6"/>
                            <w:sz w:val="12"/>
                          </w:rPr>
                          <w:t> </w:t>
                        </w:r>
                        <w:r>
                          <w:rPr>
                            <w:color w:val="1A1A1A"/>
                            <w:spacing w:val="-2"/>
                            <w:sz w:val="12"/>
                          </w:rPr>
                          <w:t>HR</w:t>
                        </w:r>
                        <w:r>
                          <w:rPr>
                            <w:color w:val="1A1A1A"/>
                            <w:spacing w:val="13"/>
                            <w:sz w:val="12"/>
                          </w:rPr>
                          <w:t> </w:t>
                        </w:r>
                        <w:r>
                          <w:rPr>
                            <w:color w:val="1A1A1A"/>
                            <w:spacing w:val="-5"/>
                            <w:sz w:val="12"/>
                          </w:rPr>
                          <w:t>and</w:t>
                        </w:r>
                      </w:p>
                      <w:p>
                        <w:pPr>
                          <w:spacing w:before="15"/>
                          <w:ind w:left="145" w:right="7" w:firstLine="0"/>
                          <w:jc w:val="center"/>
                          <w:rPr>
                            <w:b/>
                            <w:sz w:val="11"/>
                          </w:rPr>
                        </w:pPr>
                        <w:r>
                          <w:rPr>
                            <w:b/>
                            <w:color w:val="666666"/>
                            <w:spacing w:val="-2"/>
                            <w:sz w:val="11"/>
                          </w:rPr>
                          <w:t>F</w:t>
                        </w:r>
                        <w:r>
                          <w:rPr>
                            <w:b/>
                            <w:color w:val="1A1A1A"/>
                            <w:spacing w:val="-2"/>
                            <w:sz w:val="11"/>
                          </w:rPr>
                          <w:t>e</w:t>
                        </w:r>
                        <w:r>
                          <w:rPr>
                            <w:b/>
                            <w:spacing w:val="-2"/>
                            <w:sz w:val="11"/>
                          </w:rPr>
                          <w:t>ll</w:t>
                        </w:r>
                        <w:r>
                          <w:rPr>
                            <w:b/>
                            <w:color w:val="1A1A1A"/>
                            <w:spacing w:val="-2"/>
                            <w:sz w:val="11"/>
                          </w:rPr>
                          <w:t>owships</w:t>
                        </w:r>
                      </w:p>
                    </w:txbxContent>
                  </v:textbox>
                  <w10:wrap type="none"/>
                </v:shape>
                <v:shape style="position:absolute;left:3457;top:900;width:3278;height:779" type="#_x0000_t202" id="docshape108" filled="false" stroked="false">
                  <v:textbox inset="0,0,0,0">
                    <w:txbxContent>
                      <w:p>
                        <w:pPr>
                          <w:spacing w:line="240" w:lineRule="auto" w:before="72"/>
                          <w:rPr>
                            <w:rFonts w:ascii="Calibri"/>
                            <w:sz w:val="11"/>
                          </w:rPr>
                        </w:pPr>
                      </w:p>
                      <w:p>
                        <w:pPr>
                          <w:spacing w:before="0"/>
                          <w:ind w:left="51" w:right="0" w:firstLine="0"/>
                          <w:jc w:val="center"/>
                          <w:rPr>
                            <w:b/>
                            <w:i/>
                            <w:sz w:val="11"/>
                          </w:rPr>
                        </w:pPr>
                        <w:r>
                          <w:rPr>
                            <w:b/>
                            <w:i/>
                            <w:color w:val="3D3D3D"/>
                            <w:sz w:val="11"/>
                          </w:rPr>
                          <w:t>Associate</w:t>
                        </w:r>
                        <w:r>
                          <w:rPr>
                            <w:b/>
                            <w:i/>
                            <w:color w:val="3D3D3D"/>
                            <w:spacing w:val="-4"/>
                            <w:sz w:val="11"/>
                          </w:rPr>
                          <w:t> </w:t>
                        </w:r>
                        <w:r>
                          <w:rPr>
                            <w:b/>
                            <w:i/>
                            <w:color w:val="1A1A1A"/>
                            <w:sz w:val="11"/>
                          </w:rPr>
                          <w:t>Dean</w:t>
                        </w:r>
                        <w:r>
                          <w:rPr>
                            <w:b/>
                            <w:i/>
                            <w:color w:val="1A1A1A"/>
                            <w:spacing w:val="-8"/>
                            <w:sz w:val="11"/>
                          </w:rPr>
                          <w:t> </w:t>
                        </w:r>
                        <w:r>
                          <w:rPr>
                            <w:b/>
                            <w:i/>
                            <w:color w:val="1A1A1A"/>
                            <w:sz w:val="11"/>
                          </w:rPr>
                          <w:t>for</w:t>
                        </w:r>
                        <w:r>
                          <w:rPr>
                            <w:b/>
                            <w:i/>
                            <w:color w:val="1A1A1A"/>
                            <w:spacing w:val="-7"/>
                            <w:sz w:val="11"/>
                          </w:rPr>
                          <w:t> </w:t>
                        </w:r>
                        <w:r>
                          <w:rPr>
                            <w:b/>
                            <w:i/>
                            <w:color w:val="2D2D2D"/>
                            <w:sz w:val="11"/>
                          </w:rPr>
                          <w:t>Academic</w:t>
                        </w:r>
                        <w:r>
                          <w:rPr>
                            <w:b/>
                            <w:i/>
                            <w:color w:val="2D2D2D"/>
                            <w:spacing w:val="-1"/>
                            <w:sz w:val="11"/>
                          </w:rPr>
                          <w:t> </w:t>
                        </w:r>
                        <w:r>
                          <w:rPr>
                            <w:b/>
                            <w:color w:val="1A1A1A"/>
                            <w:sz w:val="11"/>
                          </w:rPr>
                          <w:t>&amp;</w:t>
                        </w:r>
                        <w:r>
                          <w:rPr>
                            <w:b/>
                            <w:color w:val="1A1A1A"/>
                            <w:spacing w:val="-4"/>
                            <w:sz w:val="11"/>
                          </w:rPr>
                          <w:t> </w:t>
                        </w:r>
                        <w:r>
                          <w:rPr>
                            <w:b/>
                            <w:i/>
                            <w:color w:val="3D3D3D"/>
                            <w:sz w:val="11"/>
                          </w:rPr>
                          <w:t>Adminisfrattve</w:t>
                        </w:r>
                        <w:r>
                          <w:rPr>
                            <w:b/>
                            <w:i/>
                            <w:color w:val="3D3D3D"/>
                            <w:spacing w:val="-6"/>
                            <w:sz w:val="11"/>
                          </w:rPr>
                          <w:t> </w:t>
                        </w:r>
                        <w:r>
                          <w:rPr>
                            <w:b/>
                            <w:i/>
                            <w:color w:val="3D3D3D"/>
                            <w:spacing w:val="-2"/>
                            <w:sz w:val="11"/>
                          </w:rPr>
                          <w:t>Affairs</w:t>
                        </w:r>
                      </w:p>
                      <w:p>
                        <w:pPr>
                          <w:spacing w:before="18"/>
                          <w:ind w:left="51" w:right="5" w:firstLine="0"/>
                          <w:jc w:val="center"/>
                          <w:rPr>
                            <w:b/>
                            <w:sz w:val="11"/>
                          </w:rPr>
                        </w:pPr>
                        <w:r>
                          <w:rPr>
                            <w:b/>
                            <w:color w:val="1A1A1A"/>
                            <w:w w:val="110"/>
                            <w:sz w:val="11"/>
                          </w:rPr>
                          <w:t>Sarah</w:t>
                        </w:r>
                        <w:r>
                          <w:rPr>
                            <w:b/>
                            <w:color w:val="1A1A1A"/>
                            <w:spacing w:val="-8"/>
                            <w:w w:val="110"/>
                            <w:sz w:val="11"/>
                          </w:rPr>
                          <w:t> </w:t>
                        </w:r>
                        <w:r>
                          <w:rPr>
                            <w:b/>
                            <w:color w:val="1A1A1A"/>
                            <w:spacing w:val="-2"/>
                            <w:w w:val="110"/>
                            <w:sz w:val="11"/>
                          </w:rPr>
                          <w:t>Larsen</w:t>
                        </w:r>
                      </w:p>
                    </w:txbxContent>
                  </v:textbox>
                  <w10:wrap type="none"/>
                </v:shape>
                <v:shape style="position:absolute;left:6639;top:4703;width:952;height:1092" type="#_x0000_t202" id="docshape109" filled="false" stroked="false">
                  <v:textbox inset="0,0,0,0">
                    <w:txbxContent>
                      <w:p>
                        <w:pPr>
                          <w:spacing w:line="240" w:lineRule="auto" w:before="0"/>
                          <w:rPr>
                            <w:rFonts w:ascii="Calibri"/>
                            <w:sz w:val="11"/>
                          </w:rPr>
                        </w:pPr>
                      </w:p>
                      <w:p>
                        <w:pPr>
                          <w:spacing w:line="240" w:lineRule="auto" w:before="30"/>
                          <w:rPr>
                            <w:rFonts w:ascii="Calibri"/>
                            <w:sz w:val="11"/>
                          </w:rPr>
                        </w:pPr>
                      </w:p>
                      <w:p>
                        <w:pPr>
                          <w:spacing w:line="266" w:lineRule="auto" w:before="0"/>
                          <w:ind w:left="104" w:right="53" w:firstLine="12"/>
                          <w:jc w:val="center"/>
                          <w:rPr>
                            <w:b/>
                            <w:sz w:val="11"/>
                          </w:rPr>
                        </w:pPr>
                        <w:r>
                          <w:rPr>
                            <w:rFonts w:ascii="Times New Roman"/>
                            <w:b/>
                            <w:i/>
                            <w:color w:val="2D2D2D"/>
                            <w:sz w:val="12"/>
                          </w:rPr>
                          <w:t>Diversdy</w:t>
                        </w:r>
                        <w:r>
                          <w:rPr>
                            <w:rFonts w:ascii="Times New Roman"/>
                            <w:b/>
                            <w:i/>
                            <w:color w:val="2D2D2D"/>
                            <w:spacing w:val="37"/>
                            <w:sz w:val="12"/>
                          </w:rPr>
                          <w:t> </w:t>
                        </w:r>
                        <w:r>
                          <w:rPr>
                            <w:rFonts w:ascii="Times New Roman"/>
                            <w:color w:val="3D3D3D"/>
                            <w:sz w:val="12"/>
                          </w:rPr>
                          <w:t>&amp;</w:t>
                        </w:r>
                        <w:r>
                          <w:rPr>
                            <w:rFonts w:ascii="Times New Roman"/>
                            <w:color w:val="3D3D3D"/>
                            <w:spacing w:val="40"/>
                            <w:sz w:val="12"/>
                          </w:rPr>
                          <w:t> </w:t>
                        </w:r>
                        <w:r>
                          <w:rPr>
                            <w:b/>
                            <w:i/>
                            <w:color w:val="3D3D3D"/>
                            <w:spacing w:val="-2"/>
                            <w:sz w:val="11"/>
                          </w:rPr>
                          <w:t>l</w:t>
                        </w:r>
                        <w:r>
                          <w:rPr>
                            <w:b/>
                            <w:i/>
                            <w:spacing w:val="-2"/>
                            <w:sz w:val="11"/>
                          </w:rPr>
                          <w:t>n</w:t>
                        </w:r>
                        <w:r>
                          <w:rPr>
                            <w:b/>
                            <w:i/>
                            <w:color w:val="3D3D3D"/>
                            <w:spacing w:val="-2"/>
                            <w:sz w:val="11"/>
                          </w:rPr>
                          <w:t>cluskJ</w:t>
                        </w:r>
                        <w:r>
                          <w:rPr>
                            <w:b/>
                            <w:i/>
                            <w:color w:val="1A1A1A"/>
                            <w:spacing w:val="-2"/>
                            <w:sz w:val="11"/>
                          </w:rPr>
                          <w:t>n</w:t>
                        </w:r>
                        <w:r>
                          <w:rPr>
                            <w:b/>
                            <w:i/>
                            <w:color w:val="1A1A1A"/>
                            <w:spacing w:val="40"/>
                            <w:sz w:val="11"/>
                          </w:rPr>
                          <w:t> </w:t>
                        </w:r>
                        <w:r>
                          <w:rPr>
                            <w:i/>
                            <w:color w:val="3D3D3D"/>
                            <w:spacing w:val="-2"/>
                            <w:sz w:val="12"/>
                          </w:rPr>
                          <w:t>Coordinator</w:t>
                        </w:r>
                        <w:r>
                          <w:rPr>
                            <w:i/>
                            <w:color w:val="3D3D3D"/>
                            <w:spacing w:val="40"/>
                            <w:sz w:val="12"/>
                          </w:rPr>
                          <w:t> </w:t>
                        </w:r>
                        <w:r>
                          <w:rPr>
                            <w:b/>
                            <w:sz w:val="11"/>
                          </w:rPr>
                          <w:t>D</w:t>
                        </w:r>
                        <w:r>
                          <w:rPr>
                            <w:b/>
                            <w:color w:val="545454"/>
                            <w:sz w:val="11"/>
                          </w:rPr>
                          <w:t>i</w:t>
                        </w:r>
                        <w:r>
                          <w:rPr>
                            <w:b/>
                            <w:color w:val="2D2D2D"/>
                            <w:sz w:val="11"/>
                          </w:rPr>
                          <w:t>ana </w:t>
                        </w:r>
                        <w:r>
                          <w:rPr>
                            <w:b/>
                            <w:color w:val="1A1A1A"/>
                            <w:sz w:val="11"/>
                          </w:rPr>
                          <w:t>Sproles</w:t>
                        </w:r>
                      </w:p>
                    </w:txbxContent>
                  </v:textbox>
                  <w10:wrap type="none"/>
                </v:shape>
                <v:shape style="position:absolute;left:2491;top:3025;width:942;height:1212" type="#_x0000_t202" id="docshape110" filled="false" stroked="false">
                  <v:textbox inset="0,0,0,0">
                    <w:txbxContent>
                      <w:p>
                        <w:pPr>
                          <w:spacing w:line="240" w:lineRule="auto" w:before="0"/>
                          <w:rPr>
                            <w:rFonts w:ascii="Calibri"/>
                            <w:sz w:val="12"/>
                          </w:rPr>
                        </w:pPr>
                      </w:p>
                      <w:p>
                        <w:pPr>
                          <w:spacing w:line="240" w:lineRule="auto" w:before="24"/>
                          <w:rPr>
                            <w:rFonts w:ascii="Calibri"/>
                            <w:sz w:val="12"/>
                          </w:rPr>
                        </w:pPr>
                      </w:p>
                      <w:p>
                        <w:pPr>
                          <w:spacing w:line="256" w:lineRule="auto" w:before="0"/>
                          <w:ind w:left="125" w:right="18" w:firstLine="14"/>
                          <w:jc w:val="center"/>
                          <w:rPr>
                            <w:b/>
                            <w:sz w:val="10"/>
                          </w:rPr>
                        </w:pPr>
                        <w:r>
                          <w:rPr>
                            <w:i/>
                            <w:color w:val="2D2D2D"/>
                            <w:w w:val="105"/>
                            <w:sz w:val="12"/>
                          </w:rPr>
                          <w:t>Admissions</w:t>
                        </w:r>
                        <w:r>
                          <w:rPr>
                            <w:i/>
                            <w:color w:val="2D2D2D"/>
                            <w:spacing w:val="-5"/>
                            <w:w w:val="105"/>
                            <w:sz w:val="12"/>
                          </w:rPr>
                          <w:t> </w:t>
                        </w:r>
                        <w:r>
                          <w:rPr>
                            <w:color w:val="2D2D2D"/>
                            <w:w w:val="105"/>
                            <w:sz w:val="11"/>
                          </w:rPr>
                          <w:t>&amp;</w:t>
                        </w:r>
                        <w:r>
                          <w:rPr>
                            <w:color w:val="2D2D2D"/>
                            <w:spacing w:val="40"/>
                            <w:w w:val="105"/>
                            <w:sz w:val="11"/>
                          </w:rPr>
                          <w:t> </w:t>
                        </w:r>
                        <w:r>
                          <w:rPr>
                            <w:i/>
                            <w:color w:val="3D3D3D"/>
                            <w:w w:val="105"/>
                            <w:sz w:val="12"/>
                          </w:rPr>
                          <w:t>Enroll</w:t>
                        </w:r>
                        <w:r>
                          <w:rPr>
                            <w:i/>
                            <w:color w:val="3D3D3D"/>
                            <w:spacing w:val="-1"/>
                            <w:w w:val="105"/>
                            <w:sz w:val="12"/>
                          </w:rPr>
                          <w:t> </w:t>
                        </w:r>
                        <w:r>
                          <w:rPr>
                            <w:i/>
                            <w:color w:val="2D2D2D"/>
                            <w:w w:val="105"/>
                            <w:sz w:val="12"/>
                          </w:rPr>
                          <w:t>Serv</w:t>
                        </w:r>
                        <w:r>
                          <w:rPr>
                            <w:i/>
                            <w:color w:val="2D2D2D"/>
                            <w:spacing w:val="40"/>
                            <w:w w:val="105"/>
                            <w:sz w:val="12"/>
                          </w:rPr>
                          <w:t> </w:t>
                        </w:r>
                        <w:r>
                          <w:rPr>
                            <w:i/>
                            <w:color w:val="2D2D2D"/>
                            <w:spacing w:val="-2"/>
                            <w:w w:val="105"/>
                            <w:sz w:val="12"/>
                          </w:rPr>
                          <w:t>Specialist</w:t>
                        </w:r>
                        <w:r>
                          <w:rPr>
                            <w:i/>
                            <w:color w:val="2D2D2D"/>
                            <w:spacing w:val="40"/>
                            <w:w w:val="105"/>
                            <w:sz w:val="12"/>
                          </w:rPr>
                          <w:t> </w:t>
                        </w:r>
                        <w:r>
                          <w:rPr>
                            <w:b/>
                            <w:color w:val="2D2D2D"/>
                            <w:w w:val="105"/>
                            <w:sz w:val="10"/>
                          </w:rPr>
                          <w:t>Joseph </w:t>
                        </w:r>
                        <w:r>
                          <w:rPr>
                            <w:b/>
                            <w:color w:val="1A1A1A"/>
                            <w:w w:val="105"/>
                            <w:sz w:val="10"/>
                          </w:rPr>
                          <w:t>Henry</w:t>
                        </w:r>
                      </w:p>
                    </w:txbxContent>
                  </v:textbox>
                  <w10:wrap type="none"/>
                </v:shape>
                <v:shape style="position:absolute;left:3875;top:4626;width:1000;height:1169" type="#_x0000_t202" id="docshape111" filled="false" stroked="false">
                  <v:textbox inset="0,0,0,0">
                    <w:txbxContent>
                      <w:p>
                        <w:pPr>
                          <w:spacing w:line="240" w:lineRule="auto" w:before="0"/>
                          <w:rPr>
                            <w:rFonts w:ascii="Calibri"/>
                            <w:sz w:val="12"/>
                          </w:rPr>
                        </w:pPr>
                      </w:p>
                      <w:p>
                        <w:pPr>
                          <w:spacing w:line="240" w:lineRule="auto" w:before="68"/>
                          <w:rPr>
                            <w:rFonts w:ascii="Calibri"/>
                            <w:sz w:val="12"/>
                          </w:rPr>
                        </w:pPr>
                      </w:p>
                      <w:p>
                        <w:pPr>
                          <w:spacing w:line="252" w:lineRule="auto" w:before="0"/>
                          <w:ind w:left="138" w:right="74" w:hanging="4"/>
                          <w:jc w:val="center"/>
                          <w:rPr>
                            <w:sz w:val="12"/>
                          </w:rPr>
                        </w:pPr>
                        <w:r>
                          <w:rPr>
                            <w:i/>
                            <w:color w:val="2D2D2D"/>
                            <w:spacing w:val="-2"/>
                            <w:w w:val="105"/>
                            <w:sz w:val="12"/>
                          </w:rPr>
                          <w:t>AcadAffairs</w:t>
                        </w:r>
                        <w:r>
                          <w:rPr>
                            <w:i/>
                            <w:color w:val="2D2D2D"/>
                            <w:spacing w:val="40"/>
                            <w:w w:val="105"/>
                            <w:sz w:val="12"/>
                          </w:rPr>
                          <w:t> </w:t>
                        </w:r>
                        <w:r>
                          <w:rPr>
                            <w:b/>
                            <w:i/>
                            <w:color w:val="2D2D2D"/>
                            <w:spacing w:val="-2"/>
                            <w:w w:val="105"/>
                            <w:sz w:val="12"/>
                          </w:rPr>
                          <w:t>Coordinator</w:t>
                        </w:r>
                        <w:r>
                          <w:rPr>
                            <w:b/>
                            <w:i/>
                            <w:color w:val="2D2D2D"/>
                            <w:spacing w:val="40"/>
                            <w:w w:val="105"/>
                            <w:sz w:val="12"/>
                          </w:rPr>
                          <w:t> </w:t>
                        </w:r>
                        <w:r>
                          <w:rPr>
                            <w:b/>
                            <w:color w:val="1A1A1A"/>
                            <w:w w:val="105"/>
                            <w:sz w:val="11"/>
                          </w:rPr>
                          <w:t>Erin</w:t>
                        </w:r>
                        <w:r>
                          <w:rPr>
                            <w:b/>
                            <w:color w:val="1A1A1A"/>
                            <w:spacing w:val="-9"/>
                            <w:w w:val="105"/>
                            <w:sz w:val="11"/>
                          </w:rPr>
                          <w:t> </w:t>
                        </w:r>
                        <w:r>
                          <w:rPr>
                            <w:w w:val="105"/>
                            <w:sz w:val="12"/>
                          </w:rPr>
                          <w:t>K</w:t>
                        </w:r>
                        <w:r>
                          <w:rPr>
                            <w:color w:val="1A1A1A"/>
                            <w:w w:val="105"/>
                            <w:sz w:val="12"/>
                          </w:rPr>
                          <w:t>au</w:t>
                        </w:r>
                        <w:r>
                          <w:rPr>
                            <w:color w:val="3D3D3D"/>
                            <w:w w:val="105"/>
                            <w:sz w:val="12"/>
                          </w:rPr>
                          <w:t>f</w:t>
                        </w:r>
                        <w:r>
                          <w:rPr>
                            <w:color w:val="1A1A1A"/>
                            <w:w w:val="105"/>
                            <w:sz w:val="12"/>
                          </w:rPr>
                          <w:t>man</w:t>
                        </w:r>
                      </w:p>
                    </w:txbxContent>
                  </v:textbox>
                  <w10:wrap type="none"/>
                </v:shape>
                <v:shape style="position:absolute;left:6639;top:3025;width:952;height:1202" type="#_x0000_t202" id="docshape112" filled="false" stroked="false">
                  <v:textbox inset="0,0,0,0">
                    <w:txbxContent>
                      <w:p>
                        <w:pPr>
                          <w:spacing w:line="240" w:lineRule="auto" w:before="0"/>
                          <w:rPr>
                            <w:rFonts w:ascii="Calibri"/>
                            <w:sz w:val="12"/>
                          </w:rPr>
                        </w:pPr>
                      </w:p>
                      <w:p>
                        <w:pPr>
                          <w:spacing w:line="240" w:lineRule="auto" w:before="101"/>
                          <w:rPr>
                            <w:rFonts w:ascii="Calibri"/>
                            <w:sz w:val="12"/>
                          </w:rPr>
                        </w:pPr>
                      </w:p>
                      <w:p>
                        <w:pPr>
                          <w:spacing w:line="252" w:lineRule="auto" w:before="0"/>
                          <w:ind w:left="334" w:right="0" w:hanging="144"/>
                          <w:jc w:val="left"/>
                          <w:rPr>
                            <w:sz w:val="12"/>
                          </w:rPr>
                        </w:pPr>
                        <w:r>
                          <w:rPr>
                            <w:color w:val="2D2D2D"/>
                            <w:spacing w:val="-2"/>
                            <w:w w:val="105"/>
                            <w:sz w:val="12"/>
                          </w:rPr>
                          <w:t>AdmlnServ</w:t>
                        </w:r>
                        <w:r>
                          <w:rPr>
                            <w:color w:val="2D2D2D"/>
                            <w:spacing w:val="40"/>
                            <w:w w:val="105"/>
                            <w:sz w:val="12"/>
                          </w:rPr>
                          <w:t> </w:t>
                        </w:r>
                        <w:r>
                          <w:rPr>
                            <w:color w:val="3D3D3D"/>
                            <w:spacing w:val="-2"/>
                            <w:w w:val="105"/>
                            <w:sz w:val="12"/>
                          </w:rPr>
                          <w:t>coord</w:t>
                        </w:r>
                      </w:p>
                      <w:p>
                        <w:pPr>
                          <w:spacing w:before="8"/>
                          <w:ind w:left="216" w:right="0" w:firstLine="0"/>
                          <w:jc w:val="left"/>
                          <w:rPr>
                            <w:b/>
                            <w:sz w:val="10"/>
                          </w:rPr>
                        </w:pPr>
                        <w:r>
                          <w:rPr>
                            <w:b/>
                            <w:color w:val="1A1A1A"/>
                            <w:w w:val="120"/>
                            <w:sz w:val="10"/>
                          </w:rPr>
                          <w:t>P.</w:t>
                        </w:r>
                        <w:r>
                          <w:rPr>
                            <w:b/>
                            <w:color w:val="1A1A1A"/>
                            <w:spacing w:val="4"/>
                            <w:w w:val="120"/>
                            <w:sz w:val="10"/>
                          </w:rPr>
                          <w:t> </w:t>
                        </w:r>
                        <w:r>
                          <w:rPr>
                            <w:b/>
                            <w:color w:val="1A1A1A"/>
                            <w:spacing w:val="-2"/>
                            <w:w w:val="120"/>
                            <w:sz w:val="10"/>
                          </w:rPr>
                          <w:t>Me</w:t>
                        </w:r>
                        <w:r>
                          <w:rPr>
                            <w:b/>
                            <w:spacing w:val="-2"/>
                            <w:w w:val="120"/>
                            <w:sz w:val="10"/>
                          </w:rPr>
                          <w:t>i</w:t>
                        </w:r>
                        <w:r>
                          <w:rPr>
                            <w:b/>
                            <w:color w:val="1A1A1A"/>
                            <w:spacing w:val="-2"/>
                            <w:w w:val="120"/>
                            <w:sz w:val="10"/>
                          </w:rPr>
                          <w:t>nte</w:t>
                        </w:r>
                        <w:r>
                          <w:rPr>
                            <w:b/>
                            <w:color w:val="545454"/>
                            <w:spacing w:val="-2"/>
                            <w:w w:val="120"/>
                            <w:sz w:val="10"/>
                          </w:rPr>
                          <w:t>l</w:t>
                        </w:r>
                      </w:p>
                    </w:txbxContent>
                  </v:textbox>
                  <w10:wrap type="none"/>
                </v:shape>
                <v:shape style="position:absolute;left:5341;top:3025;width:966;height:1212" type="#_x0000_t202" id="docshape113" filled="false" stroked="false">
                  <v:textbox inset="0,0,0,0">
                    <w:txbxContent>
                      <w:p>
                        <w:pPr>
                          <w:spacing w:line="240" w:lineRule="auto" w:before="99"/>
                          <w:rPr>
                            <w:rFonts w:ascii="Calibri"/>
                            <w:sz w:val="12"/>
                          </w:rPr>
                        </w:pPr>
                      </w:p>
                      <w:p>
                        <w:pPr>
                          <w:spacing w:line="259" w:lineRule="auto" w:before="0"/>
                          <w:ind w:left="154" w:right="75" w:hanging="7"/>
                          <w:jc w:val="center"/>
                          <w:rPr>
                            <w:b/>
                            <w:sz w:val="10"/>
                          </w:rPr>
                        </w:pPr>
                        <w:r>
                          <w:rPr>
                            <w:color w:val="1A1A1A"/>
                            <w:spacing w:val="-2"/>
                            <w:sz w:val="12"/>
                          </w:rPr>
                          <w:t>Programming</w:t>
                        </w:r>
                        <w:r>
                          <w:rPr>
                            <w:color w:val="1A1A1A"/>
                            <w:spacing w:val="40"/>
                            <w:sz w:val="12"/>
                          </w:rPr>
                          <w:t> </w:t>
                        </w:r>
                        <w:r>
                          <w:rPr>
                            <w:b/>
                            <w:color w:val="2D2D2D"/>
                            <w:spacing w:val="-2"/>
                            <w:sz w:val="12"/>
                          </w:rPr>
                          <w:t>Operat</w:t>
                        </w:r>
                        <w:r>
                          <w:rPr>
                            <w:b/>
                            <w:spacing w:val="-2"/>
                            <w:sz w:val="12"/>
                          </w:rPr>
                          <w:t>i</w:t>
                        </w:r>
                        <w:r>
                          <w:rPr>
                            <w:b/>
                            <w:color w:val="3D3D3D"/>
                            <w:spacing w:val="-2"/>
                            <w:sz w:val="12"/>
                          </w:rPr>
                          <w:t>ons</w:t>
                        </w:r>
                        <w:r>
                          <w:rPr>
                            <w:b/>
                            <w:color w:val="3D3D3D"/>
                            <w:spacing w:val="40"/>
                            <w:sz w:val="12"/>
                          </w:rPr>
                          <w:t> </w:t>
                        </w:r>
                        <w:r>
                          <w:rPr>
                            <w:i/>
                            <w:color w:val="2D2D2D"/>
                            <w:sz w:val="12"/>
                          </w:rPr>
                          <w:t>Prog coord</w:t>
                        </w:r>
                        <w:r>
                          <w:rPr>
                            <w:i/>
                            <w:color w:val="2D2D2D"/>
                            <w:spacing w:val="40"/>
                            <w:sz w:val="12"/>
                          </w:rPr>
                          <w:t> </w:t>
                        </w:r>
                        <w:r>
                          <w:rPr>
                            <w:b/>
                            <w:color w:val="1A1A1A"/>
                            <w:sz w:val="10"/>
                          </w:rPr>
                          <w:t>Joe</w:t>
                        </w:r>
                        <w:r>
                          <w:rPr>
                            <w:b/>
                            <w:color w:val="1A1A1A"/>
                            <w:spacing w:val="40"/>
                            <w:sz w:val="10"/>
                          </w:rPr>
                          <w:t> </w:t>
                        </w:r>
                        <w:r>
                          <w:rPr>
                            <w:b/>
                            <w:color w:val="1A1A1A"/>
                            <w:sz w:val="10"/>
                          </w:rPr>
                          <w:t>Cannella</w:t>
                        </w:r>
                      </w:p>
                    </w:txbxContent>
                  </v:textbox>
                  <w10:wrap type="none"/>
                </v:shape>
                <v:shape style="position:absolute;left:3880;top:3025;width:904;height:1212" type="#_x0000_t202" id="docshape114" filled="false" stroked="false">
                  <v:textbox inset="0,0,0,0">
                    <w:txbxContent>
                      <w:p>
                        <w:pPr>
                          <w:spacing w:line="240" w:lineRule="auto" w:before="0"/>
                          <w:rPr>
                            <w:rFonts w:ascii="Calibri"/>
                            <w:sz w:val="12"/>
                          </w:rPr>
                        </w:pPr>
                      </w:p>
                      <w:p>
                        <w:pPr>
                          <w:spacing w:line="240" w:lineRule="auto" w:before="0"/>
                          <w:rPr>
                            <w:rFonts w:ascii="Calibri"/>
                            <w:sz w:val="12"/>
                          </w:rPr>
                        </w:pPr>
                      </w:p>
                      <w:p>
                        <w:pPr>
                          <w:spacing w:line="240" w:lineRule="auto" w:before="22"/>
                          <w:rPr>
                            <w:rFonts w:ascii="Calibri"/>
                            <w:sz w:val="12"/>
                          </w:rPr>
                        </w:pPr>
                      </w:p>
                      <w:p>
                        <w:pPr>
                          <w:spacing w:before="0"/>
                          <w:ind w:left="181" w:right="0" w:firstLine="0"/>
                          <w:jc w:val="left"/>
                          <w:rPr>
                            <w:sz w:val="12"/>
                          </w:rPr>
                        </w:pPr>
                        <w:r>
                          <w:rPr>
                            <w:i/>
                            <w:color w:val="3D3D3D"/>
                            <w:sz w:val="12"/>
                          </w:rPr>
                          <w:t>Secretary</w:t>
                        </w:r>
                        <w:r>
                          <w:rPr>
                            <w:i/>
                            <w:color w:val="3D3D3D"/>
                            <w:spacing w:val="-9"/>
                            <w:sz w:val="12"/>
                          </w:rPr>
                          <w:t> </w:t>
                        </w:r>
                        <w:r>
                          <w:rPr>
                            <w:color w:val="2D2D2D"/>
                            <w:spacing w:val="-5"/>
                            <w:sz w:val="12"/>
                          </w:rPr>
                          <w:t>Ill</w:t>
                        </w:r>
                      </w:p>
                      <w:p>
                        <w:pPr>
                          <w:spacing w:before="16"/>
                          <w:ind w:left="107" w:right="0" w:firstLine="0"/>
                          <w:jc w:val="left"/>
                          <w:rPr>
                            <w:b/>
                            <w:sz w:val="11"/>
                          </w:rPr>
                        </w:pPr>
                        <w:r>
                          <w:rPr>
                            <w:b/>
                            <w:color w:val="1A1A1A"/>
                            <w:w w:val="105"/>
                            <w:sz w:val="11"/>
                          </w:rPr>
                          <w:t>C</w:t>
                        </w:r>
                        <w:r>
                          <w:rPr>
                            <w:b/>
                            <w:color w:val="666666"/>
                            <w:w w:val="105"/>
                            <w:sz w:val="11"/>
                          </w:rPr>
                          <w:t>i</w:t>
                        </w:r>
                        <w:r>
                          <w:rPr>
                            <w:b/>
                            <w:color w:val="2D2D2D"/>
                            <w:w w:val="105"/>
                            <w:sz w:val="11"/>
                          </w:rPr>
                          <w:t>n</w:t>
                        </w:r>
                        <w:r>
                          <w:rPr>
                            <w:b/>
                            <w:w w:val="105"/>
                            <w:sz w:val="11"/>
                          </w:rPr>
                          <w:t>dy</w:t>
                        </w:r>
                        <w:r>
                          <w:rPr>
                            <w:b/>
                            <w:spacing w:val="8"/>
                            <w:w w:val="105"/>
                            <w:sz w:val="11"/>
                          </w:rPr>
                          <w:t> </w:t>
                        </w:r>
                        <w:r>
                          <w:rPr>
                            <w:b/>
                            <w:spacing w:val="-2"/>
                            <w:w w:val="105"/>
                            <w:sz w:val="11"/>
                          </w:rPr>
                          <w:t>Fetters</w:t>
                        </w:r>
                      </w:p>
                    </w:txbxContent>
                  </v:textbox>
                  <w10:wrap type="none"/>
                </v:shape>
                <v:shape style="position:absolute;left:12372;top:1866;width:866;height:789" type="#_x0000_t202" id="docshape115" filled="false" stroked="false">
                  <v:textbox inset="0,0,0,0">
                    <w:txbxContent>
                      <w:p>
                        <w:pPr>
                          <w:spacing w:line="240" w:lineRule="auto" w:before="111"/>
                          <w:rPr>
                            <w:rFonts w:ascii="Calibri"/>
                            <w:sz w:val="11"/>
                          </w:rPr>
                        </w:pPr>
                      </w:p>
                      <w:p>
                        <w:pPr>
                          <w:spacing w:line="268" w:lineRule="auto" w:before="0"/>
                          <w:ind w:left="104" w:right="102" w:hanging="2"/>
                          <w:jc w:val="center"/>
                          <w:rPr>
                            <w:sz w:val="12"/>
                          </w:rPr>
                        </w:pPr>
                        <w:r>
                          <w:rPr>
                            <w:b/>
                            <w:i/>
                            <w:color w:val="2D2D2D"/>
                            <w:sz w:val="11"/>
                          </w:rPr>
                          <w:t>Web</w:t>
                        </w:r>
                        <w:r>
                          <w:rPr>
                            <w:b/>
                            <w:i/>
                            <w:color w:val="2D2D2D"/>
                            <w:spacing w:val="-4"/>
                            <w:sz w:val="11"/>
                          </w:rPr>
                          <w:t> </w:t>
                        </w:r>
                        <w:r>
                          <w:rPr>
                            <w:b/>
                            <w:i/>
                            <w:color w:val="2D2D2D"/>
                            <w:sz w:val="11"/>
                          </w:rPr>
                          <w:t>Conten</w:t>
                        </w:r>
                        <w:r>
                          <w:rPr>
                            <w:b/>
                            <w:i/>
                            <w:color w:val="2D2D2D"/>
                            <w:spacing w:val="40"/>
                            <w:sz w:val="11"/>
                          </w:rPr>
                          <w:t> </w:t>
                        </w:r>
                        <w:r>
                          <w:rPr>
                            <w:b/>
                            <w:sz w:val="11"/>
                          </w:rPr>
                          <w:t>John </w:t>
                        </w:r>
                        <w:r>
                          <w:rPr>
                            <w:b/>
                            <w:color w:val="1A1A1A"/>
                            <w:sz w:val="11"/>
                          </w:rPr>
                          <w:t>Riehl</w:t>
                        </w:r>
                        <w:r>
                          <w:rPr>
                            <w:b/>
                            <w:color w:val="1A1A1A"/>
                            <w:spacing w:val="40"/>
                            <w:sz w:val="11"/>
                          </w:rPr>
                          <w:t> </w:t>
                        </w:r>
                        <w:r>
                          <w:rPr>
                            <w:color w:val="2D2D2D"/>
                            <w:spacing w:val="-4"/>
                            <w:sz w:val="12"/>
                          </w:rPr>
                          <w:t>75%</w:t>
                        </w:r>
                      </w:p>
                    </w:txbxContent>
                  </v:textbox>
                  <w10:wrap type="none"/>
                </v:shape>
                <v:shape style="position:absolute;left:11041;top:1861;width:779;height:803" type="#_x0000_t202" id="docshape116" filled="false" stroked="false">
                  <v:textbox inset="0,0,0,0">
                    <w:txbxContent>
                      <w:p>
                        <w:pPr>
                          <w:spacing w:line="240" w:lineRule="auto" w:before="48"/>
                          <w:rPr>
                            <w:rFonts w:ascii="Calibri"/>
                            <w:sz w:val="11"/>
                          </w:rPr>
                        </w:pPr>
                      </w:p>
                      <w:p>
                        <w:pPr>
                          <w:spacing w:line="264" w:lineRule="auto" w:before="0"/>
                          <w:ind w:left="176" w:right="19" w:firstLine="0"/>
                          <w:jc w:val="center"/>
                          <w:rPr>
                            <w:sz w:val="12"/>
                          </w:rPr>
                        </w:pPr>
                        <w:r>
                          <w:rPr>
                            <w:b/>
                            <w:i/>
                            <w:color w:val="1A1A1A"/>
                            <w:spacing w:val="-4"/>
                            <w:sz w:val="11"/>
                          </w:rPr>
                          <w:t>Application</w:t>
                        </w:r>
                        <w:r>
                          <w:rPr>
                            <w:b/>
                            <w:i/>
                            <w:color w:val="1A1A1A"/>
                            <w:spacing w:val="40"/>
                            <w:w w:val="105"/>
                            <w:sz w:val="11"/>
                          </w:rPr>
                          <w:t> </w:t>
                        </w:r>
                        <w:r>
                          <w:rPr>
                            <w:i/>
                            <w:color w:val="3D3D3D"/>
                            <w:spacing w:val="-2"/>
                            <w:w w:val="105"/>
                            <w:sz w:val="12"/>
                          </w:rPr>
                          <w:t>Developer</w:t>
                        </w:r>
                        <w:r>
                          <w:rPr>
                            <w:i/>
                            <w:color w:val="3D3D3D"/>
                            <w:spacing w:val="40"/>
                            <w:w w:val="105"/>
                            <w:sz w:val="12"/>
                          </w:rPr>
                          <w:t> </w:t>
                        </w:r>
                        <w:r>
                          <w:rPr>
                            <w:b/>
                            <w:color w:val="3D3D3D"/>
                            <w:spacing w:val="-2"/>
                            <w:w w:val="105"/>
                            <w:sz w:val="11"/>
                          </w:rPr>
                          <w:t>Matthew</w:t>
                        </w:r>
                        <w:r>
                          <w:rPr>
                            <w:b/>
                            <w:color w:val="3D3D3D"/>
                            <w:spacing w:val="40"/>
                            <w:w w:val="105"/>
                            <w:sz w:val="11"/>
                          </w:rPr>
                          <w:t> </w:t>
                        </w:r>
                        <w:r>
                          <w:rPr>
                            <w:color w:val="2D2D2D"/>
                            <w:spacing w:val="-2"/>
                            <w:w w:val="105"/>
                            <w:sz w:val="12"/>
                          </w:rPr>
                          <w:t>Arant</w:t>
                        </w:r>
                      </w:p>
                    </w:txbxContent>
                  </v:textbox>
                  <w10:wrap type="none"/>
                </v:shape>
                <v:shape style="position:absolute;left:8556;top:1871;width:928;height:784" type="#_x0000_t202" id="docshape117" filled="false" stroked="false">
                  <v:textbox inset="0,0,0,0">
                    <w:txbxContent>
                      <w:p>
                        <w:pPr>
                          <w:spacing w:line="240" w:lineRule="auto" w:before="72"/>
                          <w:rPr>
                            <w:rFonts w:ascii="Calibri"/>
                            <w:sz w:val="11"/>
                          </w:rPr>
                        </w:pPr>
                      </w:p>
                      <w:p>
                        <w:pPr>
                          <w:spacing w:line="266" w:lineRule="auto" w:before="1"/>
                          <w:ind w:left="122" w:right="51" w:hanging="1"/>
                          <w:jc w:val="center"/>
                          <w:rPr>
                            <w:b/>
                            <w:sz w:val="11"/>
                          </w:rPr>
                        </w:pPr>
                        <w:r>
                          <w:rPr>
                            <w:i/>
                            <w:color w:val="2D2D2D"/>
                            <w:spacing w:val="-2"/>
                            <w:sz w:val="12"/>
                          </w:rPr>
                          <w:t>Administrnlol</w:t>
                        </w:r>
                        <w:r>
                          <w:rPr>
                            <w:i/>
                            <w:color w:val="7B7C7C"/>
                            <w:spacing w:val="-2"/>
                            <w:sz w:val="12"/>
                          </w:rPr>
                          <w:t>;</w:t>
                        </w:r>
                        <w:r>
                          <w:rPr>
                            <w:i/>
                            <w:color w:val="7B7C7C"/>
                            <w:spacing w:val="40"/>
                            <w:sz w:val="12"/>
                          </w:rPr>
                          <w:t> </w:t>
                        </w:r>
                        <w:r>
                          <w:rPr>
                            <w:b/>
                            <w:i/>
                            <w:color w:val="3D3D3D"/>
                            <w:sz w:val="11"/>
                          </w:rPr>
                          <w:t>HR</w:t>
                        </w:r>
                        <w:r>
                          <w:rPr>
                            <w:b/>
                            <w:i/>
                            <w:color w:val="3D3D3D"/>
                            <w:spacing w:val="5"/>
                            <w:sz w:val="11"/>
                          </w:rPr>
                          <w:t> </w:t>
                        </w:r>
                        <w:r>
                          <w:rPr>
                            <w:b/>
                            <w:color w:val="2D2D2D"/>
                            <w:sz w:val="11"/>
                          </w:rPr>
                          <w:t>&amp;</w:t>
                        </w:r>
                        <w:r>
                          <w:rPr>
                            <w:b/>
                            <w:color w:val="2D2D2D"/>
                            <w:spacing w:val="-6"/>
                            <w:sz w:val="11"/>
                          </w:rPr>
                          <w:t> </w:t>
                        </w:r>
                        <w:r>
                          <w:rPr>
                            <w:b/>
                            <w:i/>
                            <w:color w:val="545454"/>
                            <w:sz w:val="11"/>
                          </w:rPr>
                          <w:t>Finance</w:t>
                        </w:r>
                        <w:r>
                          <w:rPr>
                            <w:b/>
                            <w:i/>
                            <w:color w:val="545454"/>
                            <w:spacing w:val="40"/>
                            <w:sz w:val="11"/>
                          </w:rPr>
                          <w:t> </w:t>
                        </w:r>
                        <w:r>
                          <w:rPr>
                            <w:b/>
                            <w:color w:val="1A1A1A"/>
                            <w:sz w:val="11"/>
                          </w:rPr>
                          <w:t>Sandy</w:t>
                        </w:r>
                        <w:r>
                          <w:rPr>
                            <w:b/>
                            <w:color w:val="1A1A1A"/>
                            <w:spacing w:val="-2"/>
                            <w:sz w:val="11"/>
                          </w:rPr>
                          <w:t> </w:t>
                        </w:r>
                        <w:r>
                          <w:rPr>
                            <w:b/>
                            <w:color w:val="1A1A1A"/>
                            <w:sz w:val="11"/>
                          </w:rPr>
                          <w:t>Gay</w:t>
                        </w:r>
                      </w:p>
                    </w:txbxContent>
                  </v:textbox>
                  <w10:wrap type="none"/>
                </v:shape>
                <w10:wrap type="none"/>
              </v:group>
            </w:pict>
          </mc:Fallback>
        </mc:AlternateContent>
      </w:r>
      <w:r>
        <w:rPr>
          <w:sz w:val="12"/>
        </w:rPr>
        <mc:AlternateContent>
          <mc:Choice Requires="wps">
            <w:drawing>
              <wp:anchor distT="0" distB="0" distL="0" distR="0" allowOverlap="1" layoutInCell="1" locked="0" behindDoc="0" simplePos="0" relativeHeight="15733760">
                <wp:simplePos x="0" y="0"/>
                <wp:positionH relativeFrom="page">
                  <wp:posOffset>6428393</wp:posOffset>
                </wp:positionH>
                <wp:positionV relativeFrom="paragraph">
                  <wp:posOffset>90938</wp:posOffset>
                </wp:positionV>
                <wp:extent cx="795020" cy="205104"/>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795020" cy="205104"/>
                          <a:chExt cx="795020" cy="205104"/>
                        </a:xfrm>
                      </wpg:grpSpPr>
                      <wps:wsp>
                        <wps:cNvPr id="167" name="Graphic 167"/>
                        <wps:cNvSpPr/>
                        <wps:spPr>
                          <a:xfrm>
                            <a:off x="1525" y="0"/>
                            <a:ext cx="793750" cy="205104"/>
                          </a:xfrm>
                          <a:custGeom>
                            <a:avLst/>
                            <a:gdLst/>
                            <a:ahLst/>
                            <a:cxnLst/>
                            <a:rect l="l" t="t" r="r" b="b"/>
                            <a:pathLst>
                              <a:path w="793750" h="205104">
                                <a:moveTo>
                                  <a:pt x="0" y="204536"/>
                                </a:moveTo>
                                <a:lnTo>
                                  <a:pt x="0" y="0"/>
                                </a:lnTo>
                              </a:path>
                              <a:path w="793750" h="205104">
                                <a:moveTo>
                                  <a:pt x="0" y="97689"/>
                                </a:moveTo>
                                <a:lnTo>
                                  <a:pt x="793440" y="97689"/>
                                </a:lnTo>
                              </a:path>
                            </a:pathLst>
                          </a:custGeom>
                          <a:ln w="3052">
                            <a:solidFill>
                              <a:srgbClr val="000000"/>
                            </a:solidFill>
                            <a:prstDash val="solid"/>
                          </a:ln>
                        </wps:spPr>
                        <wps:bodyPr wrap="square" lIns="0" tIns="0" rIns="0" bIns="0" rtlCol="0">
                          <a:prstTxWarp prst="textNoShape">
                            <a:avLst/>
                          </a:prstTxWarp>
                          <a:noAutofit/>
                        </wps:bodyPr>
                      </wps:wsp>
                      <wps:wsp>
                        <wps:cNvPr id="168" name="Graphic 168"/>
                        <wps:cNvSpPr/>
                        <wps:spPr>
                          <a:xfrm>
                            <a:off x="785811" y="0"/>
                            <a:ext cx="1270" cy="100965"/>
                          </a:xfrm>
                          <a:custGeom>
                            <a:avLst/>
                            <a:gdLst/>
                            <a:ahLst/>
                            <a:cxnLst/>
                            <a:rect l="l" t="t" r="r" b="b"/>
                            <a:pathLst>
                              <a:path w="0" h="100965">
                                <a:moveTo>
                                  <a:pt x="0" y="100741"/>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169" name="Graphic 169"/>
                        <wps:cNvSpPr/>
                        <wps:spPr>
                          <a:xfrm>
                            <a:off x="785811" y="97689"/>
                            <a:ext cx="1270" cy="107314"/>
                          </a:xfrm>
                          <a:custGeom>
                            <a:avLst/>
                            <a:gdLst/>
                            <a:ahLst/>
                            <a:cxnLst/>
                            <a:rect l="l" t="t" r="r" b="b"/>
                            <a:pathLst>
                              <a:path w="0" h="107314">
                                <a:moveTo>
                                  <a:pt x="0" y="106847"/>
                                </a:moveTo>
                                <a:lnTo>
                                  <a:pt x="0"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6.172729pt;margin-top:7.160523pt;width:62.6pt;height:16.1500pt;mso-position-horizontal-relative:page;mso-position-vertical-relative:paragraph;z-index:15733760" id="docshapegroup118" coordorigin="10123,143" coordsize="1252,323">
                <v:shape style="position:absolute;left:10125;top:143;width:1250;height:323" id="docshape119" coordorigin="10126,143" coordsize="1250,323" path="m10126,465l10126,143m10126,297l11375,297e" filled="false" stroked="true" strokeweight=".240334pt" strokecolor="#000000">
                  <v:path arrowok="t"/>
                  <v:stroke dashstyle="solid"/>
                </v:shape>
                <v:line style="position:absolute" from="11361,302" to="11361,143" stroked="true" strokeweight="1.201454pt" strokecolor="#000000">
                  <v:stroke dashstyle="solid"/>
                </v:line>
                <v:line style="position:absolute" from="11361,465" to="11361,297" stroked="true" strokeweight=".240291pt" strokecolor="#000000">
                  <v:stroke dashstyle="solid"/>
                </v:line>
                <w10:wrap type="none"/>
              </v:group>
            </w:pict>
          </mc:Fallback>
        </mc:AlternateContent>
      </w:r>
      <w:r>
        <w:rPr>
          <w:color w:val="2D2D2D"/>
          <w:w w:val="105"/>
          <w:sz w:val="12"/>
        </w:rPr>
        <w:t>Liz</w:t>
      </w:r>
      <w:r>
        <w:rPr>
          <w:color w:val="2D2D2D"/>
          <w:spacing w:val="1"/>
          <w:w w:val="105"/>
          <w:sz w:val="12"/>
        </w:rPr>
        <w:t> </w:t>
      </w:r>
      <w:r>
        <w:rPr>
          <w:color w:val="1A1A1A"/>
          <w:spacing w:val="-2"/>
          <w:w w:val="105"/>
          <w:sz w:val="12"/>
        </w:rPr>
        <w:t>Crooks</w:t>
      </w:r>
    </w:p>
    <w:p>
      <w:pPr>
        <w:spacing w:after="0"/>
        <w:jc w:val="center"/>
        <w:rPr>
          <w:sz w:val="12"/>
        </w:rPr>
        <w:sectPr>
          <w:type w:val="continuous"/>
          <w:pgSz w:w="15840" w:h="12240" w:orient="landscape"/>
          <w:pgMar w:header="0" w:footer="0" w:top="1820" w:bottom="280" w:left="1080" w:right="1080"/>
          <w:cols w:num="3" w:equalWidth="0">
            <w:col w:w="4229" w:space="40"/>
            <w:col w:w="4098" w:space="39"/>
            <w:col w:w="5274"/>
          </w:cols>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2"/>
        <w:rPr>
          <w:sz w:val="22"/>
        </w:rPr>
      </w:pPr>
    </w:p>
    <w:p>
      <w:pPr>
        <w:spacing w:before="0"/>
        <w:ind w:left="0" w:right="355" w:firstLine="0"/>
        <w:jc w:val="right"/>
        <w:rPr>
          <w:rFonts w:ascii="Calibri"/>
          <w:sz w:val="22"/>
        </w:rPr>
      </w:pPr>
      <w:r>
        <w:rPr>
          <w:rFonts w:ascii="Calibri"/>
          <w:spacing w:val="-5"/>
          <w:sz w:val="22"/>
        </w:rPr>
        <w:t>17</w:t>
      </w:r>
    </w:p>
    <w:p>
      <w:pPr>
        <w:spacing w:after="0"/>
        <w:jc w:val="right"/>
        <w:rPr>
          <w:rFonts w:ascii="Calibri"/>
          <w:sz w:val="22"/>
        </w:rPr>
        <w:sectPr>
          <w:type w:val="continuous"/>
          <w:pgSz w:w="15840" w:h="12240" w:orient="landscape"/>
          <w:pgMar w:header="0" w:footer="0" w:top="1820" w:bottom="280" w:left="1080" w:right="1080"/>
        </w:sectPr>
      </w:pPr>
    </w:p>
    <w:p>
      <w:pPr>
        <w:spacing w:line="240" w:lineRule="auto"/>
        <w:ind w:left="331" w:right="0" w:firstLine="0"/>
        <w:rPr>
          <w:rFonts w:ascii="Calibri"/>
          <w:sz w:val="20"/>
        </w:rPr>
      </w:pPr>
      <w:r>
        <w:rPr>
          <w:rFonts w:ascii="Calibri"/>
          <w:sz w:val="20"/>
        </w:rPr>
        <mc:AlternateContent>
          <mc:Choice Requires="wps">
            <w:drawing>
              <wp:inline distT="0" distB="0" distL="0" distR="0">
                <wp:extent cx="6152515" cy="378460"/>
                <wp:effectExtent l="0" t="0" r="0" b="0"/>
                <wp:docPr id="171" name="Textbox 171"/>
                <wp:cNvGraphicFramePr>
                  <a:graphicFrameLocks/>
                </wp:cNvGraphicFramePr>
                <a:graphic>
                  <a:graphicData uri="http://schemas.microsoft.com/office/word/2010/wordprocessingShape">
                    <wps:wsp>
                      <wps:cNvPr id="171" name="Textbox 171"/>
                      <wps:cNvSpPr txBox="1"/>
                      <wps:spPr>
                        <a:xfrm>
                          <a:off x="0" y="0"/>
                          <a:ext cx="6152515" cy="378460"/>
                        </a:xfrm>
                        <a:prstGeom prst="rect">
                          <a:avLst/>
                        </a:prstGeom>
                        <a:solidFill>
                          <a:srgbClr val="CDCDCD"/>
                        </a:solidFill>
                      </wps:spPr>
                      <wps:txbx>
                        <w:txbxContent>
                          <w:p>
                            <w:pPr>
                              <w:spacing w:line="256" w:lineRule="auto" w:before="0"/>
                              <w:ind w:left="28" w:right="0" w:firstLine="0"/>
                              <w:jc w:val="left"/>
                              <w:rPr>
                                <w:b/>
                                <w:color w:val="000000"/>
                                <w:sz w:val="24"/>
                              </w:rPr>
                            </w:pPr>
                            <w:r>
                              <w:rPr>
                                <w:b/>
                                <w:color w:val="000000"/>
                                <w:sz w:val="24"/>
                              </w:rPr>
                              <w:t>Appendix</w:t>
                            </w:r>
                            <w:r>
                              <w:rPr>
                                <w:b/>
                                <w:color w:val="000000"/>
                                <w:spacing w:val="-5"/>
                                <w:sz w:val="24"/>
                              </w:rPr>
                              <w:t> </w:t>
                            </w:r>
                            <w:r>
                              <w:rPr>
                                <w:b/>
                                <w:color w:val="000000"/>
                                <w:sz w:val="24"/>
                              </w:rPr>
                              <w:t>B:</w:t>
                            </w:r>
                            <w:r>
                              <w:rPr>
                                <w:b/>
                                <w:color w:val="000000"/>
                                <w:spacing w:val="-2"/>
                                <w:sz w:val="24"/>
                              </w:rPr>
                              <w:t> </w:t>
                            </w:r>
                            <w:r>
                              <w:rPr>
                                <w:b/>
                                <w:color w:val="000000"/>
                                <w:sz w:val="24"/>
                              </w:rPr>
                              <w:t>Administrative</w:t>
                            </w:r>
                            <w:r>
                              <w:rPr>
                                <w:b/>
                                <w:color w:val="000000"/>
                                <w:spacing w:val="-5"/>
                                <w:sz w:val="24"/>
                              </w:rPr>
                              <w:t> </w:t>
                            </w:r>
                            <w:r>
                              <w:rPr>
                                <w:b/>
                                <w:color w:val="000000"/>
                                <w:sz w:val="24"/>
                              </w:rPr>
                              <w:t>Structure,</w:t>
                            </w:r>
                            <w:r>
                              <w:rPr>
                                <w:b/>
                                <w:color w:val="000000"/>
                                <w:spacing w:val="-3"/>
                                <w:sz w:val="24"/>
                              </w:rPr>
                              <w:t> </w:t>
                            </w:r>
                            <w:r>
                              <w:rPr>
                                <w:b/>
                                <w:color w:val="000000"/>
                                <w:sz w:val="24"/>
                              </w:rPr>
                              <w:t>Academic</w:t>
                            </w:r>
                            <w:r>
                              <w:rPr>
                                <w:b/>
                                <w:color w:val="000000"/>
                                <w:spacing w:val="-5"/>
                                <w:sz w:val="24"/>
                              </w:rPr>
                              <w:t> </w:t>
                            </w:r>
                            <w:r>
                              <w:rPr>
                                <w:b/>
                                <w:color w:val="000000"/>
                                <w:sz w:val="24"/>
                              </w:rPr>
                              <w:t>Departments</w:t>
                            </w:r>
                            <w:r>
                              <w:rPr>
                                <w:b/>
                                <w:color w:val="000000"/>
                                <w:spacing w:val="-5"/>
                                <w:sz w:val="24"/>
                              </w:rPr>
                              <w:t> </w:t>
                            </w:r>
                            <w:r>
                              <w:rPr>
                                <w:b/>
                                <w:color w:val="000000"/>
                                <w:sz w:val="24"/>
                              </w:rPr>
                              <w:t>and</w:t>
                            </w:r>
                            <w:r>
                              <w:rPr>
                                <w:b/>
                                <w:color w:val="000000"/>
                                <w:spacing w:val="-5"/>
                                <w:sz w:val="24"/>
                              </w:rPr>
                              <w:t> </w:t>
                            </w:r>
                            <w:r>
                              <w:rPr>
                                <w:b/>
                                <w:color w:val="000000"/>
                                <w:sz w:val="24"/>
                              </w:rPr>
                              <w:t>Programs,</w:t>
                            </w:r>
                            <w:r>
                              <w:rPr>
                                <w:b/>
                                <w:color w:val="000000"/>
                                <w:spacing w:val="-7"/>
                                <w:sz w:val="24"/>
                              </w:rPr>
                              <w:t> </w:t>
                            </w:r>
                            <w:r>
                              <w:rPr>
                                <w:b/>
                                <w:color w:val="000000"/>
                                <w:sz w:val="24"/>
                              </w:rPr>
                              <w:t>and Governance of the Graduate College</w:t>
                            </w:r>
                          </w:p>
                        </w:txbxContent>
                      </wps:txbx>
                      <wps:bodyPr wrap="square" lIns="0" tIns="0" rIns="0" bIns="0" rtlCol="0">
                        <a:noAutofit/>
                      </wps:bodyPr>
                    </wps:wsp>
                  </a:graphicData>
                </a:graphic>
              </wp:inline>
            </w:drawing>
          </mc:Choice>
          <mc:Fallback>
            <w:pict>
              <v:shape style="width:484.45pt;height:29.8pt;mso-position-horizontal-relative:char;mso-position-vertical-relative:line" type="#_x0000_t202" id="docshape121" filled="true" fillcolor="#cdcdcd" stroked="false">
                <w10:anchorlock/>
                <v:textbox inset="0,0,0,0">
                  <w:txbxContent>
                    <w:p>
                      <w:pPr>
                        <w:spacing w:line="256" w:lineRule="auto" w:before="0"/>
                        <w:ind w:left="28" w:right="0" w:firstLine="0"/>
                        <w:jc w:val="left"/>
                        <w:rPr>
                          <w:b/>
                          <w:color w:val="000000"/>
                          <w:sz w:val="24"/>
                        </w:rPr>
                      </w:pPr>
                      <w:r>
                        <w:rPr>
                          <w:b/>
                          <w:color w:val="000000"/>
                          <w:sz w:val="24"/>
                        </w:rPr>
                        <w:t>Appendix</w:t>
                      </w:r>
                      <w:r>
                        <w:rPr>
                          <w:b/>
                          <w:color w:val="000000"/>
                          <w:spacing w:val="-5"/>
                          <w:sz w:val="24"/>
                        </w:rPr>
                        <w:t> </w:t>
                      </w:r>
                      <w:r>
                        <w:rPr>
                          <w:b/>
                          <w:color w:val="000000"/>
                          <w:sz w:val="24"/>
                        </w:rPr>
                        <w:t>B:</w:t>
                      </w:r>
                      <w:r>
                        <w:rPr>
                          <w:b/>
                          <w:color w:val="000000"/>
                          <w:spacing w:val="-2"/>
                          <w:sz w:val="24"/>
                        </w:rPr>
                        <w:t> </w:t>
                      </w:r>
                      <w:r>
                        <w:rPr>
                          <w:b/>
                          <w:color w:val="000000"/>
                          <w:sz w:val="24"/>
                        </w:rPr>
                        <w:t>Administrative</w:t>
                      </w:r>
                      <w:r>
                        <w:rPr>
                          <w:b/>
                          <w:color w:val="000000"/>
                          <w:spacing w:val="-5"/>
                          <w:sz w:val="24"/>
                        </w:rPr>
                        <w:t> </w:t>
                      </w:r>
                      <w:r>
                        <w:rPr>
                          <w:b/>
                          <w:color w:val="000000"/>
                          <w:sz w:val="24"/>
                        </w:rPr>
                        <w:t>Structure,</w:t>
                      </w:r>
                      <w:r>
                        <w:rPr>
                          <w:b/>
                          <w:color w:val="000000"/>
                          <w:spacing w:val="-3"/>
                          <w:sz w:val="24"/>
                        </w:rPr>
                        <w:t> </w:t>
                      </w:r>
                      <w:r>
                        <w:rPr>
                          <w:b/>
                          <w:color w:val="000000"/>
                          <w:sz w:val="24"/>
                        </w:rPr>
                        <w:t>Academic</w:t>
                      </w:r>
                      <w:r>
                        <w:rPr>
                          <w:b/>
                          <w:color w:val="000000"/>
                          <w:spacing w:val="-5"/>
                          <w:sz w:val="24"/>
                        </w:rPr>
                        <w:t> </w:t>
                      </w:r>
                      <w:r>
                        <w:rPr>
                          <w:b/>
                          <w:color w:val="000000"/>
                          <w:sz w:val="24"/>
                        </w:rPr>
                        <w:t>Departments</w:t>
                      </w:r>
                      <w:r>
                        <w:rPr>
                          <w:b/>
                          <w:color w:val="000000"/>
                          <w:spacing w:val="-5"/>
                          <w:sz w:val="24"/>
                        </w:rPr>
                        <w:t> </w:t>
                      </w:r>
                      <w:r>
                        <w:rPr>
                          <w:b/>
                          <w:color w:val="000000"/>
                          <w:sz w:val="24"/>
                        </w:rPr>
                        <w:t>and</w:t>
                      </w:r>
                      <w:r>
                        <w:rPr>
                          <w:b/>
                          <w:color w:val="000000"/>
                          <w:spacing w:val="-5"/>
                          <w:sz w:val="24"/>
                        </w:rPr>
                        <w:t> </w:t>
                      </w:r>
                      <w:r>
                        <w:rPr>
                          <w:b/>
                          <w:color w:val="000000"/>
                          <w:sz w:val="24"/>
                        </w:rPr>
                        <w:t>Programs,</w:t>
                      </w:r>
                      <w:r>
                        <w:rPr>
                          <w:b/>
                          <w:color w:val="000000"/>
                          <w:spacing w:val="-7"/>
                          <w:sz w:val="24"/>
                        </w:rPr>
                        <w:t> </w:t>
                      </w:r>
                      <w:r>
                        <w:rPr>
                          <w:b/>
                          <w:color w:val="000000"/>
                          <w:sz w:val="24"/>
                        </w:rPr>
                        <w:t>and Governance of the Graduate College</w:t>
                      </w:r>
                    </w:p>
                  </w:txbxContent>
                </v:textbox>
                <v:fill type="solid"/>
              </v:shape>
            </w:pict>
          </mc:Fallback>
        </mc:AlternateContent>
      </w:r>
      <w:r>
        <w:rPr>
          <w:rFonts w:ascii="Calibri"/>
          <w:sz w:val="20"/>
        </w:rPr>
      </w:r>
    </w:p>
    <w:p>
      <w:pPr>
        <w:pStyle w:val="BodyText"/>
        <w:spacing w:before="136"/>
        <w:ind w:left="360" w:right="456"/>
      </w:pPr>
      <w:r>
        <w:rPr/>
        <w:t>The Graduate College administrative structure was recently reorganized so that resources and support could be better aligned with the goals of the Graduate College. The main functions</w:t>
      </w:r>
      <w:r>
        <w:rPr>
          <w:spacing w:val="-2"/>
        </w:rPr>
        <w:t> </w:t>
      </w:r>
      <w:r>
        <w:rPr/>
        <w:t>of</w:t>
      </w:r>
      <w:r>
        <w:rPr>
          <w:spacing w:val="-1"/>
        </w:rPr>
        <w:t> </w:t>
      </w:r>
      <w:r>
        <w:rPr/>
        <w:t>each</w:t>
      </w:r>
      <w:r>
        <w:rPr>
          <w:spacing w:val="-1"/>
        </w:rPr>
        <w:t> </w:t>
      </w:r>
      <w:r>
        <w:rPr/>
        <w:t>of</w:t>
      </w:r>
      <w:r>
        <w:rPr>
          <w:spacing w:val="-1"/>
        </w:rPr>
        <w:t> </w:t>
      </w:r>
      <w:r>
        <w:rPr/>
        <w:t>the</w:t>
      </w:r>
      <w:r>
        <w:rPr>
          <w:spacing w:val="-1"/>
        </w:rPr>
        <w:t> </w:t>
      </w:r>
      <w:r>
        <w:rPr/>
        <w:t>administrative</w:t>
      </w:r>
      <w:r>
        <w:rPr>
          <w:spacing w:val="-1"/>
        </w:rPr>
        <w:t> </w:t>
      </w:r>
      <w:r>
        <w:rPr/>
        <w:t>offices</w:t>
      </w:r>
      <w:r>
        <w:rPr>
          <w:spacing w:val="-4"/>
        </w:rPr>
        <w:t> </w:t>
      </w:r>
      <w:r>
        <w:rPr/>
        <w:t>are</w:t>
      </w:r>
      <w:r>
        <w:rPr>
          <w:spacing w:val="-1"/>
        </w:rPr>
        <w:t> </w:t>
      </w:r>
      <w:r>
        <w:rPr/>
        <w:t>described</w:t>
      </w:r>
      <w:r>
        <w:rPr>
          <w:spacing w:val="-3"/>
        </w:rPr>
        <w:t> </w:t>
      </w:r>
      <w:r>
        <w:rPr/>
        <w:t>below.</w:t>
      </w:r>
      <w:r>
        <w:rPr>
          <w:spacing w:val="40"/>
        </w:rPr>
        <w:t> </w:t>
      </w:r>
      <w:r>
        <w:rPr/>
        <w:t>Brief</w:t>
      </w:r>
      <w:r>
        <w:rPr>
          <w:spacing w:val="-1"/>
        </w:rPr>
        <w:t> </w:t>
      </w:r>
      <w:r>
        <w:rPr/>
        <w:t>summaries</w:t>
      </w:r>
      <w:r>
        <w:rPr>
          <w:spacing w:val="-2"/>
        </w:rPr>
        <w:t> </w:t>
      </w:r>
      <w:r>
        <w:rPr/>
        <w:t>of</w:t>
      </w:r>
      <w:r>
        <w:rPr>
          <w:spacing w:val="-1"/>
        </w:rPr>
        <w:t> </w:t>
      </w:r>
      <w:r>
        <w:rPr/>
        <w:t>the 12 academic programs housed in the Graduate College are provided. An overview of the role</w:t>
      </w:r>
      <w:r>
        <w:rPr>
          <w:spacing w:val="-2"/>
        </w:rPr>
        <w:t> </w:t>
      </w:r>
      <w:r>
        <w:rPr/>
        <w:t>of the</w:t>
      </w:r>
      <w:r>
        <w:rPr>
          <w:spacing w:val="-2"/>
        </w:rPr>
        <w:t> </w:t>
      </w:r>
      <w:r>
        <w:rPr/>
        <w:t>governance</w:t>
      </w:r>
      <w:r>
        <w:rPr>
          <w:spacing w:val="-4"/>
        </w:rPr>
        <w:t> </w:t>
      </w:r>
      <w:r>
        <w:rPr/>
        <w:t>structures</w:t>
      </w:r>
      <w:r>
        <w:rPr>
          <w:spacing w:val="-3"/>
        </w:rPr>
        <w:t> </w:t>
      </w:r>
      <w:r>
        <w:rPr/>
        <w:t>includes</w:t>
      </w:r>
      <w:r>
        <w:rPr>
          <w:spacing w:val="-5"/>
        </w:rPr>
        <w:t> </w:t>
      </w:r>
      <w:r>
        <w:rPr/>
        <w:t>the</w:t>
      </w:r>
      <w:r>
        <w:rPr>
          <w:spacing w:val="-5"/>
        </w:rPr>
        <w:t> </w:t>
      </w:r>
      <w:r>
        <w:rPr/>
        <w:t>Graduate</w:t>
      </w:r>
      <w:r>
        <w:rPr>
          <w:spacing w:val="-2"/>
        </w:rPr>
        <w:t> </w:t>
      </w:r>
      <w:r>
        <w:rPr/>
        <w:t>Council</w:t>
      </w:r>
      <w:r>
        <w:rPr>
          <w:spacing w:val="-6"/>
        </w:rPr>
        <w:t> </w:t>
      </w:r>
      <w:r>
        <w:rPr/>
        <w:t>and</w:t>
      </w:r>
      <w:r>
        <w:rPr>
          <w:spacing w:val="-5"/>
        </w:rPr>
        <w:t> </w:t>
      </w:r>
      <w:r>
        <w:rPr/>
        <w:t>the</w:t>
      </w:r>
      <w:r>
        <w:rPr>
          <w:spacing w:val="-4"/>
        </w:rPr>
        <w:t> </w:t>
      </w:r>
      <w:r>
        <w:rPr/>
        <w:t>Graduate</w:t>
      </w:r>
      <w:r>
        <w:rPr>
          <w:spacing w:val="-4"/>
        </w:rPr>
        <w:t> </w:t>
      </w:r>
      <w:r>
        <w:rPr/>
        <w:t>Student </w:t>
      </w:r>
      <w:r>
        <w:rPr>
          <w:spacing w:val="-2"/>
        </w:rPr>
        <w:t>Senate.</w:t>
      </w:r>
    </w:p>
    <w:p>
      <w:pPr>
        <w:pStyle w:val="BodyText"/>
      </w:pPr>
    </w:p>
    <w:p>
      <w:pPr>
        <w:pStyle w:val="Heading4"/>
        <w:spacing w:before="1"/>
      </w:pPr>
      <w:r>
        <w:rPr/>
        <w:t>B1</w:t>
      </w:r>
      <w:r>
        <w:rPr>
          <w:spacing w:val="-7"/>
        </w:rPr>
        <w:t> </w:t>
      </w:r>
      <w:r>
        <w:rPr/>
        <w:t>Administrative</w:t>
      </w:r>
      <w:r>
        <w:rPr>
          <w:spacing w:val="-7"/>
        </w:rPr>
        <w:t> </w:t>
      </w:r>
      <w:r>
        <w:rPr>
          <w:spacing w:val="-2"/>
        </w:rPr>
        <w:t>Offices</w:t>
      </w:r>
    </w:p>
    <w:p>
      <w:pPr>
        <w:pStyle w:val="BodyText"/>
        <w:spacing w:line="256" w:lineRule="auto" w:before="184"/>
        <w:ind w:left="360" w:right="723"/>
      </w:pPr>
      <w:r>
        <w:rPr>
          <w:u w:val="single"/>
        </w:rPr>
        <w:t>Academic</w:t>
      </w:r>
      <w:r>
        <w:rPr>
          <w:spacing w:val="-3"/>
          <w:u w:val="single"/>
        </w:rPr>
        <w:t> </w:t>
      </w:r>
      <w:r>
        <w:rPr>
          <w:u w:val="single"/>
        </w:rPr>
        <w:t>Affairs</w:t>
      </w:r>
      <w:r>
        <w:rPr>
          <w:spacing w:val="-3"/>
          <w:u w:val="single"/>
        </w:rPr>
        <w:t> </w:t>
      </w:r>
      <w:r>
        <w:rPr>
          <w:u w:val="single"/>
        </w:rPr>
        <w:t>Office</w:t>
      </w:r>
      <w:r>
        <w:rPr>
          <w:spacing w:val="-2"/>
          <w:u w:val="single"/>
        </w:rPr>
        <w:t> </w:t>
      </w:r>
      <w:r>
        <w:rPr>
          <w:u w:val="single"/>
        </w:rPr>
        <w:t>(AAO):</w:t>
      </w:r>
      <w:r>
        <w:rPr>
          <w:spacing w:val="-5"/>
          <w:u w:val="none"/>
        </w:rPr>
        <w:t> </w:t>
      </w:r>
      <w:r>
        <w:rPr>
          <w:u w:val="none"/>
        </w:rPr>
        <w:t>The</w:t>
      </w:r>
      <w:r>
        <w:rPr>
          <w:spacing w:val="-2"/>
          <w:u w:val="none"/>
        </w:rPr>
        <w:t> </w:t>
      </w:r>
      <w:r>
        <w:rPr>
          <w:u w:val="none"/>
        </w:rPr>
        <w:t>AAO</w:t>
      </w:r>
      <w:r>
        <w:rPr>
          <w:spacing w:val="-2"/>
          <w:u w:val="none"/>
        </w:rPr>
        <w:t> </w:t>
      </w:r>
      <w:r>
        <w:rPr>
          <w:u w:val="none"/>
        </w:rPr>
        <w:t>is</w:t>
      </w:r>
      <w:r>
        <w:rPr>
          <w:spacing w:val="-3"/>
          <w:u w:val="none"/>
        </w:rPr>
        <w:t> </w:t>
      </w:r>
      <w:r>
        <w:rPr>
          <w:u w:val="none"/>
        </w:rPr>
        <w:t>responsible</w:t>
      </w:r>
      <w:r>
        <w:rPr>
          <w:spacing w:val="-4"/>
          <w:u w:val="none"/>
        </w:rPr>
        <w:t> </w:t>
      </w:r>
      <w:r>
        <w:rPr>
          <w:u w:val="none"/>
        </w:rPr>
        <w:t>for</w:t>
      </w:r>
      <w:r>
        <w:rPr>
          <w:spacing w:val="-4"/>
          <w:u w:val="none"/>
        </w:rPr>
        <w:t> </w:t>
      </w:r>
      <w:r>
        <w:rPr>
          <w:u w:val="none"/>
        </w:rPr>
        <w:t>the</w:t>
      </w:r>
      <w:r>
        <w:rPr>
          <w:spacing w:val="-4"/>
          <w:u w:val="none"/>
        </w:rPr>
        <w:t> </w:t>
      </w:r>
      <w:r>
        <w:rPr>
          <w:u w:val="none"/>
        </w:rPr>
        <w:t>following</w:t>
      </w:r>
      <w:r>
        <w:rPr>
          <w:spacing w:val="-4"/>
          <w:u w:val="none"/>
        </w:rPr>
        <w:t> </w:t>
      </w:r>
      <w:r>
        <w:rPr>
          <w:u w:val="none"/>
        </w:rPr>
        <w:t>aspects</w:t>
      </w:r>
      <w:r>
        <w:rPr>
          <w:spacing w:val="-3"/>
          <w:u w:val="none"/>
        </w:rPr>
        <w:t> </w:t>
      </w:r>
      <w:r>
        <w:rPr>
          <w:u w:val="none"/>
        </w:rPr>
        <w:t>of graduate student academic progress and success:</w:t>
      </w:r>
    </w:p>
    <w:p>
      <w:pPr>
        <w:pStyle w:val="ListParagraph"/>
        <w:numPr>
          <w:ilvl w:val="3"/>
          <w:numId w:val="5"/>
        </w:numPr>
        <w:tabs>
          <w:tab w:pos="1711" w:val="left" w:leader="none"/>
        </w:tabs>
        <w:spacing w:line="293" w:lineRule="exact" w:before="162" w:after="0"/>
        <w:ind w:left="1711" w:right="0" w:hanging="360"/>
        <w:jc w:val="left"/>
        <w:rPr>
          <w:rFonts w:ascii="Arial" w:hAnsi="Arial"/>
          <w:sz w:val="24"/>
        </w:rPr>
      </w:pPr>
      <w:r>
        <w:rPr>
          <w:rFonts w:ascii="Arial" w:hAnsi="Arial"/>
          <w:sz w:val="24"/>
        </w:rPr>
        <w:t>Degree</w:t>
      </w:r>
      <w:r>
        <w:rPr>
          <w:rFonts w:ascii="Arial" w:hAnsi="Arial"/>
          <w:spacing w:val="-3"/>
          <w:sz w:val="24"/>
        </w:rPr>
        <w:t> </w:t>
      </w:r>
      <w:r>
        <w:rPr>
          <w:rFonts w:ascii="Arial" w:hAnsi="Arial"/>
          <w:sz w:val="24"/>
        </w:rPr>
        <w:t>Progress</w:t>
      </w:r>
      <w:r>
        <w:rPr>
          <w:rFonts w:ascii="Arial" w:hAnsi="Arial"/>
          <w:spacing w:val="-3"/>
          <w:sz w:val="24"/>
        </w:rPr>
        <w:t> </w:t>
      </w:r>
      <w:r>
        <w:rPr>
          <w:rFonts w:ascii="Arial" w:hAnsi="Arial"/>
          <w:sz w:val="24"/>
        </w:rPr>
        <w:t>and</w:t>
      </w:r>
      <w:r>
        <w:rPr>
          <w:rFonts w:ascii="Arial" w:hAnsi="Arial"/>
          <w:spacing w:val="-7"/>
          <w:sz w:val="24"/>
        </w:rPr>
        <w:t> </w:t>
      </w:r>
      <w:r>
        <w:rPr>
          <w:rFonts w:ascii="Arial" w:hAnsi="Arial"/>
          <w:spacing w:val="-2"/>
          <w:sz w:val="24"/>
        </w:rPr>
        <w:t>Completion</w:t>
      </w:r>
    </w:p>
    <w:p>
      <w:pPr>
        <w:pStyle w:val="ListParagraph"/>
        <w:numPr>
          <w:ilvl w:val="3"/>
          <w:numId w:val="5"/>
        </w:numPr>
        <w:tabs>
          <w:tab w:pos="1711" w:val="left" w:leader="none"/>
        </w:tabs>
        <w:spacing w:line="293" w:lineRule="exact" w:before="0" w:after="0"/>
        <w:ind w:left="1711" w:right="0" w:hanging="360"/>
        <w:jc w:val="left"/>
        <w:rPr>
          <w:rFonts w:ascii="Arial" w:hAnsi="Arial"/>
          <w:sz w:val="24"/>
        </w:rPr>
      </w:pPr>
      <w:r>
        <w:rPr>
          <w:rFonts w:ascii="Arial" w:hAnsi="Arial"/>
          <w:sz w:val="24"/>
        </w:rPr>
        <w:t>Student</w:t>
      </w:r>
      <w:r>
        <w:rPr>
          <w:rFonts w:ascii="Arial" w:hAnsi="Arial"/>
          <w:spacing w:val="-2"/>
          <w:sz w:val="24"/>
        </w:rPr>
        <w:t> </w:t>
      </w:r>
      <w:r>
        <w:rPr>
          <w:rFonts w:ascii="Arial" w:hAnsi="Arial"/>
          <w:sz w:val="24"/>
        </w:rPr>
        <w:t>Record</w:t>
      </w:r>
      <w:r>
        <w:rPr>
          <w:rFonts w:ascii="Arial" w:hAnsi="Arial"/>
          <w:spacing w:val="-2"/>
          <w:sz w:val="24"/>
        </w:rPr>
        <w:t> Management</w:t>
      </w:r>
    </w:p>
    <w:p>
      <w:pPr>
        <w:pStyle w:val="ListParagraph"/>
        <w:numPr>
          <w:ilvl w:val="3"/>
          <w:numId w:val="5"/>
        </w:numPr>
        <w:tabs>
          <w:tab w:pos="1711" w:val="left" w:leader="none"/>
        </w:tabs>
        <w:spacing w:line="293" w:lineRule="exact" w:before="0" w:after="0"/>
        <w:ind w:left="1711" w:right="0" w:hanging="360"/>
        <w:jc w:val="left"/>
        <w:rPr>
          <w:rFonts w:ascii="Arial" w:hAnsi="Arial"/>
          <w:sz w:val="24"/>
        </w:rPr>
      </w:pPr>
      <w:r>
        <w:rPr>
          <w:rFonts w:ascii="Arial" w:hAnsi="Arial"/>
          <w:sz w:val="24"/>
        </w:rPr>
        <w:t>Thesis</w:t>
      </w:r>
      <w:r>
        <w:rPr>
          <w:rFonts w:ascii="Arial" w:hAnsi="Arial"/>
          <w:spacing w:val="-5"/>
          <w:sz w:val="24"/>
        </w:rPr>
        <w:t> </w:t>
      </w:r>
      <w:r>
        <w:rPr>
          <w:rFonts w:ascii="Arial" w:hAnsi="Arial"/>
          <w:sz w:val="24"/>
        </w:rPr>
        <w:t>and</w:t>
      </w:r>
      <w:r>
        <w:rPr>
          <w:rFonts w:ascii="Arial" w:hAnsi="Arial"/>
          <w:spacing w:val="-3"/>
          <w:sz w:val="24"/>
        </w:rPr>
        <w:t> </w:t>
      </w:r>
      <w:r>
        <w:rPr>
          <w:rFonts w:ascii="Arial" w:hAnsi="Arial"/>
          <w:sz w:val="24"/>
        </w:rPr>
        <w:t>Dissertation</w:t>
      </w:r>
      <w:r>
        <w:rPr>
          <w:rFonts w:ascii="Arial" w:hAnsi="Arial"/>
          <w:spacing w:val="-3"/>
          <w:sz w:val="24"/>
        </w:rPr>
        <w:t> </w:t>
      </w:r>
      <w:r>
        <w:rPr>
          <w:rFonts w:ascii="Arial" w:hAnsi="Arial"/>
          <w:sz w:val="24"/>
        </w:rPr>
        <w:t>Support</w:t>
      </w:r>
      <w:r>
        <w:rPr>
          <w:rFonts w:ascii="Arial" w:hAnsi="Arial"/>
          <w:spacing w:val="-6"/>
          <w:sz w:val="24"/>
        </w:rPr>
        <w:t> </w:t>
      </w:r>
      <w:r>
        <w:rPr>
          <w:rFonts w:ascii="Arial" w:hAnsi="Arial"/>
          <w:sz w:val="24"/>
        </w:rPr>
        <w:t>and</w:t>
      </w:r>
      <w:r>
        <w:rPr>
          <w:rFonts w:ascii="Arial" w:hAnsi="Arial"/>
          <w:spacing w:val="-3"/>
          <w:sz w:val="24"/>
        </w:rPr>
        <w:t> </w:t>
      </w:r>
      <w:r>
        <w:rPr>
          <w:rFonts w:ascii="Arial" w:hAnsi="Arial"/>
          <w:spacing w:val="-2"/>
          <w:sz w:val="24"/>
        </w:rPr>
        <w:t>Examination</w:t>
      </w:r>
    </w:p>
    <w:p>
      <w:pPr>
        <w:pStyle w:val="ListParagraph"/>
        <w:numPr>
          <w:ilvl w:val="3"/>
          <w:numId w:val="5"/>
        </w:numPr>
        <w:tabs>
          <w:tab w:pos="1711" w:val="left" w:leader="none"/>
        </w:tabs>
        <w:spacing w:line="292" w:lineRule="exact" w:before="0" w:after="0"/>
        <w:ind w:left="1711" w:right="0" w:hanging="360"/>
        <w:jc w:val="left"/>
        <w:rPr>
          <w:rFonts w:ascii="Arial" w:hAnsi="Arial"/>
          <w:sz w:val="24"/>
        </w:rPr>
      </w:pPr>
      <w:r>
        <w:rPr>
          <w:rFonts w:ascii="Arial" w:hAnsi="Arial"/>
          <w:sz w:val="24"/>
        </w:rPr>
        <w:t>Academic</w:t>
      </w:r>
      <w:r>
        <w:rPr>
          <w:rFonts w:ascii="Arial" w:hAnsi="Arial"/>
          <w:spacing w:val="-4"/>
          <w:sz w:val="24"/>
        </w:rPr>
        <w:t> </w:t>
      </w:r>
      <w:r>
        <w:rPr>
          <w:rFonts w:ascii="Arial" w:hAnsi="Arial"/>
          <w:sz w:val="24"/>
        </w:rPr>
        <w:t>Advising</w:t>
      </w:r>
      <w:r>
        <w:rPr>
          <w:rFonts w:ascii="Arial" w:hAnsi="Arial"/>
          <w:spacing w:val="-4"/>
          <w:sz w:val="24"/>
        </w:rPr>
        <w:t> </w:t>
      </w:r>
      <w:r>
        <w:rPr>
          <w:rFonts w:ascii="Arial" w:hAnsi="Arial"/>
          <w:sz w:val="24"/>
        </w:rPr>
        <w:t>and</w:t>
      </w:r>
      <w:r>
        <w:rPr>
          <w:rFonts w:ascii="Arial" w:hAnsi="Arial"/>
          <w:spacing w:val="-3"/>
          <w:sz w:val="24"/>
        </w:rPr>
        <w:t> </w:t>
      </w:r>
      <w:r>
        <w:rPr>
          <w:rFonts w:ascii="Arial" w:hAnsi="Arial"/>
          <w:sz w:val="24"/>
        </w:rPr>
        <w:t>Academic</w:t>
      </w:r>
      <w:r>
        <w:rPr>
          <w:rFonts w:ascii="Arial" w:hAnsi="Arial"/>
          <w:spacing w:val="-3"/>
          <w:sz w:val="24"/>
        </w:rPr>
        <w:t> </w:t>
      </w:r>
      <w:r>
        <w:rPr>
          <w:rFonts w:ascii="Arial" w:hAnsi="Arial"/>
          <w:spacing w:val="-2"/>
          <w:sz w:val="24"/>
        </w:rPr>
        <w:t>Success</w:t>
      </w:r>
    </w:p>
    <w:p>
      <w:pPr>
        <w:pStyle w:val="ListParagraph"/>
        <w:numPr>
          <w:ilvl w:val="3"/>
          <w:numId w:val="5"/>
        </w:numPr>
        <w:tabs>
          <w:tab w:pos="1711" w:val="left" w:leader="none"/>
        </w:tabs>
        <w:spacing w:line="292" w:lineRule="exact" w:before="0" w:after="0"/>
        <w:ind w:left="1711" w:right="0" w:hanging="360"/>
        <w:jc w:val="left"/>
        <w:rPr>
          <w:rFonts w:ascii="Arial" w:hAnsi="Arial"/>
          <w:sz w:val="24"/>
        </w:rPr>
      </w:pPr>
      <w:r>
        <w:rPr>
          <w:rFonts w:ascii="Arial" w:hAnsi="Arial"/>
          <w:sz w:val="24"/>
        </w:rPr>
        <w:t>Policies</w:t>
      </w:r>
      <w:r>
        <w:rPr>
          <w:rFonts w:ascii="Arial" w:hAnsi="Arial"/>
          <w:spacing w:val="-3"/>
          <w:sz w:val="24"/>
        </w:rPr>
        <w:t> </w:t>
      </w:r>
      <w:r>
        <w:rPr>
          <w:rFonts w:ascii="Arial" w:hAnsi="Arial"/>
          <w:sz w:val="24"/>
        </w:rPr>
        <w:t>and</w:t>
      </w:r>
      <w:r>
        <w:rPr>
          <w:rFonts w:ascii="Arial" w:hAnsi="Arial"/>
          <w:spacing w:val="-1"/>
          <w:sz w:val="24"/>
        </w:rPr>
        <w:t> </w:t>
      </w:r>
      <w:r>
        <w:rPr>
          <w:rFonts w:ascii="Arial" w:hAnsi="Arial"/>
          <w:spacing w:val="-2"/>
          <w:sz w:val="24"/>
        </w:rPr>
        <w:t>Procedures</w:t>
      </w:r>
    </w:p>
    <w:p>
      <w:pPr>
        <w:pStyle w:val="ListParagraph"/>
        <w:numPr>
          <w:ilvl w:val="3"/>
          <w:numId w:val="5"/>
        </w:numPr>
        <w:tabs>
          <w:tab w:pos="1711" w:val="left" w:leader="none"/>
        </w:tabs>
        <w:spacing w:line="293" w:lineRule="exact" w:before="0" w:after="0"/>
        <w:ind w:left="1711" w:right="0" w:hanging="360"/>
        <w:jc w:val="left"/>
        <w:rPr>
          <w:rFonts w:ascii="Arial" w:hAnsi="Arial"/>
          <w:sz w:val="24"/>
        </w:rPr>
      </w:pPr>
      <w:r>
        <w:rPr>
          <w:rFonts w:ascii="Arial" w:hAnsi="Arial"/>
          <w:sz w:val="24"/>
        </w:rPr>
        <w:t>New</w:t>
      </w:r>
      <w:r>
        <w:rPr>
          <w:rFonts w:ascii="Arial" w:hAnsi="Arial"/>
          <w:spacing w:val="-6"/>
          <w:sz w:val="24"/>
        </w:rPr>
        <w:t> </w:t>
      </w:r>
      <w:r>
        <w:rPr>
          <w:rFonts w:ascii="Arial" w:hAnsi="Arial"/>
          <w:sz w:val="24"/>
        </w:rPr>
        <w:t>Degrees</w:t>
      </w:r>
      <w:r>
        <w:rPr>
          <w:rFonts w:ascii="Arial" w:hAnsi="Arial"/>
          <w:spacing w:val="-2"/>
          <w:sz w:val="24"/>
        </w:rPr>
        <w:t> </w:t>
      </w:r>
      <w:r>
        <w:rPr>
          <w:rFonts w:ascii="Arial" w:hAnsi="Arial"/>
          <w:sz w:val="24"/>
        </w:rPr>
        <w:t>and</w:t>
      </w:r>
      <w:r>
        <w:rPr>
          <w:rFonts w:ascii="Arial" w:hAnsi="Arial"/>
          <w:spacing w:val="-3"/>
          <w:sz w:val="24"/>
        </w:rPr>
        <w:t> </w:t>
      </w:r>
      <w:r>
        <w:rPr>
          <w:rFonts w:ascii="Arial" w:hAnsi="Arial"/>
          <w:spacing w:val="-2"/>
          <w:sz w:val="24"/>
        </w:rPr>
        <w:t>Curricula</w:t>
      </w:r>
    </w:p>
    <w:p>
      <w:pPr>
        <w:pStyle w:val="ListParagraph"/>
        <w:numPr>
          <w:ilvl w:val="3"/>
          <w:numId w:val="5"/>
        </w:numPr>
        <w:tabs>
          <w:tab w:pos="1711" w:val="left" w:leader="none"/>
        </w:tabs>
        <w:spacing w:line="293" w:lineRule="exact" w:before="0" w:after="0"/>
        <w:ind w:left="1711" w:right="0" w:hanging="360"/>
        <w:jc w:val="left"/>
        <w:rPr>
          <w:rFonts w:ascii="Arial" w:hAnsi="Arial"/>
          <w:sz w:val="24"/>
        </w:rPr>
      </w:pPr>
      <w:r>
        <w:rPr>
          <w:rFonts w:ascii="Arial" w:hAnsi="Arial"/>
          <w:sz w:val="24"/>
        </w:rPr>
        <w:t>Recruitment</w:t>
      </w:r>
      <w:r>
        <w:rPr>
          <w:rFonts w:ascii="Arial" w:hAnsi="Arial"/>
          <w:spacing w:val="-4"/>
          <w:sz w:val="24"/>
        </w:rPr>
        <w:t> </w:t>
      </w:r>
      <w:r>
        <w:rPr>
          <w:rFonts w:ascii="Arial" w:hAnsi="Arial"/>
          <w:sz w:val="24"/>
        </w:rPr>
        <w:t>and</w:t>
      </w:r>
      <w:r>
        <w:rPr>
          <w:rFonts w:ascii="Arial" w:hAnsi="Arial"/>
          <w:spacing w:val="-4"/>
          <w:sz w:val="24"/>
        </w:rPr>
        <w:t> </w:t>
      </w:r>
      <w:r>
        <w:rPr>
          <w:rFonts w:ascii="Arial" w:hAnsi="Arial"/>
          <w:spacing w:val="-2"/>
          <w:sz w:val="24"/>
        </w:rPr>
        <w:t>Admissions</w:t>
      </w:r>
    </w:p>
    <w:p>
      <w:pPr>
        <w:pStyle w:val="BodyText"/>
        <w:spacing w:line="259" w:lineRule="auto" w:before="274"/>
        <w:ind w:left="360" w:right="456"/>
      </w:pPr>
      <w:r>
        <w:rPr/>
        <w:t>As a central administrative unit of the Graduate College, considerable AAO staff time is devoted</w:t>
      </w:r>
      <w:r>
        <w:rPr>
          <w:spacing w:val="-4"/>
        </w:rPr>
        <w:t> </w:t>
      </w:r>
      <w:r>
        <w:rPr/>
        <w:t>to</w:t>
      </w:r>
      <w:r>
        <w:rPr>
          <w:spacing w:val="-4"/>
        </w:rPr>
        <w:t> </w:t>
      </w:r>
      <w:r>
        <w:rPr/>
        <w:t>managing</w:t>
      </w:r>
      <w:r>
        <w:rPr>
          <w:spacing w:val="-4"/>
        </w:rPr>
        <w:t> </w:t>
      </w:r>
      <w:r>
        <w:rPr/>
        <w:t>degree</w:t>
      </w:r>
      <w:r>
        <w:rPr>
          <w:spacing w:val="-2"/>
        </w:rPr>
        <w:t> </w:t>
      </w:r>
      <w:r>
        <w:rPr/>
        <w:t>progress</w:t>
      </w:r>
      <w:r>
        <w:rPr>
          <w:spacing w:val="-3"/>
        </w:rPr>
        <w:t> </w:t>
      </w:r>
      <w:r>
        <w:rPr/>
        <w:t>and</w:t>
      </w:r>
      <w:r>
        <w:rPr>
          <w:spacing w:val="-2"/>
        </w:rPr>
        <w:t> </w:t>
      </w:r>
      <w:r>
        <w:rPr/>
        <w:t>completion.</w:t>
      </w:r>
      <w:r>
        <w:rPr>
          <w:spacing w:val="-5"/>
        </w:rPr>
        <w:t> </w:t>
      </w:r>
      <w:r>
        <w:rPr/>
        <w:t>These</w:t>
      </w:r>
      <w:r>
        <w:rPr>
          <w:spacing w:val="-7"/>
        </w:rPr>
        <w:t> </w:t>
      </w:r>
      <w:r>
        <w:rPr/>
        <w:t>functions</w:t>
      </w:r>
      <w:r>
        <w:rPr>
          <w:spacing w:val="-3"/>
        </w:rPr>
        <w:t> </w:t>
      </w:r>
      <w:r>
        <w:rPr/>
        <w:t>will</w:t>
      </w:r>
      <w:r>
        <w:rPr>
          <w:spacing w:val="-3"/>
        </w:rPr>
        <w:t> </w:t>
      </w:r>
      <w:r>
        <w:rPr/>
        <w:t>be</w:t>
      </w:r>
      <w:r>
        <w:rPr>
          <w:spacing w:val="-2"/>
        </w:rPr>
        <w:t> </w:t>
      </w:r>
      <w:r>
        <w:rPr/>
        <w:t>transitioned to an electronic infrastructure (MAUI) such that, with these mission central administrative efficiencies gained, valuable personnel time can be redeployed to serve collegiate-level student success goals.</w:t>
      </w:r>
    </w:p>
    <w:p>
      <w:pPr>
        <w:pStyle w:val="BodyText"/>
        <w:spacing w:line="256" w:lineRule="auto" w:before="161"/>
        <w:ind w:left="360" w:right="723"/>
      </w:pPr>
      <w:r>
        <w:rPr/>
        <w:t>In</w:t>
      </w:r>
      <w:r>
        <w:rPr>
          <w:spacing w:val="-3"/>
        </w:rPr>
        <w:t> </w:t>
      </w:r>
      <w:r>
        <w:rPr/>
        <w:t>addition</w:t>
      </w:r>
      <w:r>
        <w:rPr>
          <w:spacing w:val="-4"/>
        </w:rPr>
        <w:t> </w:t>
      </w:r>
      <w:r>
        <w:rPr/>
        <w:t>to</w:t>
      </w:r>
      <w:r>
        <w:rPr>
          <w:spacing w:val="-4"/>
        </w:rPr>
        <w:t> </w:t>
      </w:r>
      <w:r>
        <w:rPr/>
        <w:t>its</w:t>
      </w:r>
      <w:r>
        <w:rPr>
          <w:spacing w:val="-4"/>
        </w:rPr>
        <w:t> </w:t>
      </w:r>
      <w:r>
        <w:rPr/>
        <w:t>administrative</w:t>
      </w:r>
      <w:r>
        <w:rPr>
          <w:spacing w:val="-3"/>
        </w:rPr>
        <w:t> </w:t>
      </w:r>
      <w:r>
        <w:rPr/>
        <w:t>work,</w:t>
      </w:r>
      <w:r>
        <w:rPr>
          <w:spacing w:val="-3"/>
        </w:rPr>
        <w:t> </w:t>
      </w:r>
      <w:r>
        <w:rPr/>
        <w:t>the</w:t>
      </w:r>
      <w:r>
        <w:rPr>
          <w:spacing w:val="-3"/>
        </w:rPr>
        <w:t> </w:t>
      </w:r>
      <w:r>
        <w:rPr/>
        <w:t>AAO</w:t>
      </w:r>
      <w:r>
        <w:rPr>
          <w:spacing w:val="-5"/>
        </w:rPr>
        <w:t> </w:t>
      </w:r>
      <w:r>
        <w:rPr/>
        <w:t>contributes</w:t>
      </w:r>
      <w:r>
        <w:rPr>
          <w:spacing w:val="-4"/>
        </w:rPr>
        <w:t> </w:t>
      </w:r>
      <w:r>
        <w:rPr/>
        <w:t>to</w:t>
      </w:r>
      <w:r>
        <w:rPr>
          <w:spacing w:val="-3"/>
        </w:rPr>
        <w:t> </w:t>
      </w:r>
      <w:r>
        <w:rPr/>
        <w:t>the</w:t>
      </w:r>
      <w:r>
        <w:rPr>
          <w:spacing w:val="-3"/>
        </w:rPr>
        <w:t> </w:t>
      </w:r>
      <w:r>
        <w:rPr/>
        <w:t>Graduate</w:t>
      </w:r>
      <w:r>
        <w:rPr>
          <w:spacing w:val="-4"/>
        </w:rPr>
        <w:t> </w:t>
      </w:r>
      <w:r>
        <w:rPr/>
        <w:t>College’s mission of student success by managing the following initiatives:</w:t>
      </w:r>
    </w:p>
    <w:p>
      <w:pPr>
        <w:pStyle w:val="ListParagraph"/>
        <w:numPr>
          <w:ilvl w:val="3"/>
          <w:numId w:val="5"/>
        </w:numPr>
        <w:tabs>
          <w:tab w:pos="1620" w:val="left" w:leader="none"/>
        </w:tabs>
        <w:spacing w:line="240" w:lineRule="auto" w:before="161" w:after="0"/>
        <w:ind w:left="1620" w:right="1184" w:hanging="269"/>
        <w:jc w:val="left"/>
        <w:rPr>
          <w:rFonts w:ascii="Arial" w:hAnsi="Arial"/>
          <w:sz w:val="24"/>
        </w:rPr>
      </w:pPr>
      <w:r>
        <w:rPr>
          <w:rFonts w:ascii="Arial" w:hAnsi="Arial"/>
          <w:sz w:val="24"/>
        </w:rPr>
        <w:t>oversight</w:t>
      </w:r>
      <w:r>
        <w:rPr>
          <w:rFonts w:ascii="Arial" w:hAnsi="Arial"/>
          <w:spacing w:val="-3"/>
          <w:sz w:val="24"/>
        </w:rPr>
        <w:t> </w:t>
      </w:r>
      <w:r>
        <w:rPr>
          <w:rFonts w:ascii="Arial" w:hAnsi="Arial"/>
          <w:sz w:val="24"/>
        </w:rPr>
        <w:t>for</w:t>
      </w:r>
      <w:r>
        <w:rPr>
          <w:rFonts w:ascii="Arial" w:hAnsi="Arial"/>
          <w:spacing w:val="-5"/>
          <w:sz w:val="24"/>
        </w:rPr>
        <w:t> </w:t>
      </w:r>
      <w:r>
        <w:rPr>
          <w:rFonts w:ascii="Arial" w:hAnsi="Arial"/>
          <w:sz w:val="24"/>
        </w:rPr>
        <w:t>the</w:t>
      </w:r>
      <w:r>
        <w:rPr>
          <w:rFonts w:ascii="Arial" w:hAnsi="Arial"/>
          <w:spacing w:val="-3"/>
          <w:sz w:val="24"/>
        </w:rPr>
        <w:t> </w:t>
      </w:r>
      <w:r>
        <w:rPr>
          <w:rFonts w:ascii="Arial" w:hAnsi="Arial"/>
          <w:sz w:val="24"/>
        </w:rPr>
        <w:t>planning</w:t>
      </w:r>
      <w:r>
        <w:rPr>
          <w:rFonts w:ascii="Arial" w:hAnsi="Arial"/>
          <w:spacing w:val="-5"/>
          <w:sz w:val="24"/>
        </w:rPr>
        <w:t> </w:t>
      </w:r>
      <w:r>
        <w:rPr>
          <w:rFonts w:ascii="Arial" w:hAnsi="Arial"/>
          <w:sz w:val="24"/>
        </w:rPr>
        <w:t>and</w:t>
      </w:r>
      <w:r>
        <w:rPr>
          <w:rFonts w:ascii="Arial" w:hAnsi="Arial"/>
          <w:spacing w:val="-5"/>
          <w:sz w:val="24"/>
        </w:rPr>
        <w:t> </w:t>
      </w:r>
      <w:r>
        <w:rPr>
          <w:rFonts w:ascii="Arial" w:hAnsi="Arial"/>
          <w:sz w:val="24"/>
        </w:rPr>
        <w:t>execution</w:t>
      </w:r>
      <w:r>
        <w:rPr>
          <w:rFonts w:ascii="Arial" w:hAnsi="Arial"/>
          <w:spacing w:val="-5"/>
          <w:sz w:val="24"/>
        </w:rPr>
        <w:t> </w:t>
      </w:r>
      <w:r>
        <w:rPr>
          <w:rFonts w:ascii="Arial" w:hAnsi="Arial"/>
          <w:sz w:val="24"/>
        </w:rPr>
        <w:t>of</w:t>
      </w:r>
      <w:r>
        <w:rPr>
          <w:rFonts w:ascii="Arial" w:hAnsi="Arial"/>
          <w:spacing w:val="-1"/>
          <w:sz w:val="24"/>
        </w:rPr>
        <w:t> </w:t>
      </w:r>
      <w:r>
        <w:rPr>
          <w:rFonts w:ascii="Arial" w:hAnsi="Arial"/>
          <w:sz w:val="24"/>
        </w:rPr>
        <w:t>the</w:t>
      </w:r>
      <w:r>
        <w:rPr>
          <w:rFonts w:ascii="Arial" w:hAnsi="Arial"/>
          <w:spacing w:val="-3"/>
          <w:sz w:val="24"/>
        </w:rPr>
        <w:t> </w:t>
      </w:r>
      <w:r>
        <w:rPr>
          <w:rFonts w:ascii="Arial" w:hAnsi="Arial"/>
          <w:sz w:val="24"/>
        </w:rPr>
        <w:t>annual</w:t>
      </w:r>
      <w:r>
        <w:rPr>
          <w:rFonts w:ascii="Arial" w:hAnsi="Arial"/>
          <w:spacing w:val="-4"/>
          <w:sz w:val="24"/>
        </w:rPr>
        <w:t> </w:t>
      </w:r>
      <w:r>
        <w:rPr>
          <w:rFonts w:ascii="Arial" w:hAnsi="Arial"/>
          <w:sz w:val="24"/>
        </w:rPr>
        <w:t>New</w:t>
      </w:r>
      <w:r>
        <w:rPr>
          <w:rFonts w:ascii="Arial" w:hAnsi="Arial"/>
          <w:spacing w:val="-7"/>
          <w:sz w:val="24"/>
        </w:rPr>
        <w:t> </w:t>
      </w:r>
      <w:r>
        <w:rPr>
          <w:rFonts w:ascii="Arial" w:hAnsi="Arial"/>
          <w:sz w:val="24"/>
        </w:rPr>
        <w:t>UI</w:t>
      </w:r>
      <w:r>
        <w:rPr>
          <w:rFonts w:ascii="Arial" w:hAnsi="Arial"/>
          <w:spacing w:val="-3"/>
          <w:sz w:val="24"/>
        </w:rPr>
        <w:t> </w:t>
      </w:r>
      <w:r>
        <w:rPr>
          <w:rFonts w:ascii="Arial" w:hAnsi="Arial"/>
          <w:sz w:val="24"/>
        </w:rPr>
        <w:t>Graduate Student Orientation and Welcome event(s)</w:t>
      </w:r>
    </w:p>
    <w:p>
      <w:pPr>
        <w:pStyle w:val="ListParagraph"/>
        <w:numPr>
          <w:ilvl w:val="3"/>
          <w:numId w:val="5"/>
        </w:numPr>
        <w:tabs>
          <w:tab w:pos="1620" w:val="left" w:leader="none"/>
        </w:tabs>
        <w:spacing w:line="240" w:lineRule="auto" w:before="0" w:after="0"/>
        <w:ind w:left="1620" w:right="947" w:hanging="269"/>
        <w:jc w:val="left"/>
        <w:rPr>
          <w:rFonts w:ascii="Arial" w:hAnsi="Arial"/>
          <w:sz w:val="24"/>
        </w:rPr>
      </w:pPr>
      <w:r>
        <w:rPr>
          <w:rFonts w:ascii="Arial" w:hAnsi="Arial"/>
          <w:sz w:val="24"/>
        </w:rPr>
        <w:t>provision of thesis and dissertation support, which includes technical assistance</w:t>
      </w:r>
      <w:r>
        <w:rPr>
          <w:rFonts w:ascii="Arial" w:hAnsi="Arial"/>
          <w:spacing w:val="-5"/>
          <w:sz w:val="24"/>
        </w:rPr>
        <w:t> </w:t>
      </w:r>
      <w:r>
        <w:rPr>
          <w:rFonts w:ascii="Arial" w:hAnsi="Arial"/>
          <w:sz w:val="24"/>
        </w:rPr>
        <w:t>with</w:t>
      </w:r>
      <w:r>
        <w:rPr>
          <w:rFonts w:ascii="Arial" w:hAnsi="Arial"/>
          <w:spacing w:val="-5"/>
          <w:sz w:val="24"/>
        </w:rPr>
        <w:t> </w:t>
      </w:r>
      <w:r>
        <w:rPr>
          <w:rFonts w:ascii="Arial" w:hAnsi="Arial"/>
          <w:sz w:val="24"/>
        </w:rPr>
        <w:t>formatting,</w:t>
      </w:r>
      <w:r>
        <w:rPr>
          <w:rFonts w:ascii="Arial" w:hAnsi="Arial"/>
          <w:spacing w:val="-5"/>
          <w:sz w:val="24"/>
        </w:rPr>
        <w:t> </w:t>
      </w:r>
      <w:r>
        <w:rPr>
          <w:rFonts w:ascii="Arial" w:hAnsi="Arial"/>
          <w:sz w:val="24"/>
        </w:rPr>
        <w:t>answering</w:t>
      </w:r>
      <w:r>
        <w:rPr>
          <w:rFonts w:ascii="Arial" w:hAnsi="Arial"/>
          <w:spacing w:val="-7"/>
          <w:sz w:val="24"/>
        </w:rPr>
        <w:t> </w:t>
      </w:r>
      <w:r>
        <w:rPr>
          <w:rFonts w:ascii="Arial" w:hAnsi="Arial"/>
          <w:sz w:val="24"/>
        </w:rPr>
        <w:t>scholarship</w:t>
      </w:r>
      <w:r>
        <w:rPr>
          <w:rFonts w:ascii="Arial" w:hAnsi="Arial"/>
          <w:spacing w:val="-5"/>
          <w:sz w:val="24"/>
        </w:rPr>
        <w:t> </w:t>
      </w:r>
      <w:r>
        <w:rPr>
          <w:rFonts w:ascii="Arial" w:hAnsi="Arial"/>
          <w:sz w:val="24"/>
        </w:rPr>
        <w:t>questions</w:t>
      </w:r>
      <w:r>
        <w:rPr>
          <w:rFonts w:ascii="Arial" w:hAnsi="Arial"/>
          <w:spacing w:val="-6"/>
          <w:sz w:val="24"/>
        </w:rPr>
        <w:t> </w:t>
      </w:r>
      <w:r>
        <w:rPr>
          <w:rFonts w:ascii="Arial" w:hAnsi="Arial"/>
          <w:sz w:val="24"/>
        </w:rPr>
        <w:t>and</w:t>
      </w:r>
      <w:r>
        <w:rPr>
          <w:rFonts w:ascii="Arial" w:hAnsi="Arial"/>
          <w:spacing w:val="-7"/>
          <w:sz w:val="24"/>
        </w:rPr>
        <w:t> </w:t>
      </w:r>
      <w:r>
        <w:rPr>
          <w:rFonts w:ascii="Arial" w:hAnsi="Arial"/>
          <w:sz w:val="24"/>
        </w:rPr>
        <w:t>providing resources, and manuscript examination to improve the professional appearance and quality of students’ academic work</w:t>
      </w:r>
    </w:p>
    <w:p>
      <w:pPr>
        <w:pStyle w:val="ListParagraph"/>
        <w:numPr>
          <w:ilvl w:val="3"/>
          <w:numId w:val="5"/>
        </w:numPr>
        <w:tabs>
          <w:tab w:pos="1620" w:val="left" w:leader="none"/>
        </w:tabs>
        <w:spacing w:line="240" w:lineRule="auto" w:before="0" w:after="0"/>
        <w:ind w:left="1620" w:right="969" w:hanging="269"/>
        <w:jc w:val="left"/>
        <w:rPr>
          <w:rFonts w:ascii="Arial" w:hAnsi="Arial"/>
          <w:sz w:val="24"/>
        </w:rPr>
      </w:pPr>
      <w:r>
        <w:rPr>
          <w:rFonts w:ascii="Arial" w:hAnsi="Arial"/>
          <w:sz w:val="24"/>
        </w:rPr>
        <w:t>administration</w:t>
      </w:r>
      <w:r>
        <w:rPr>
          <w:rFonts w:ascii="Arial" w:hAnsi="Arial"/>
          <w:spacing w:val="-6"/>
          <w:sz w:val="24"/>
        </w:rPr>
        <w:t> </w:t>
      </w:r>
      <w:r>
        <w:rPr>
          <w:rFonts w:ascii="Arial" w:hAnsi="Arial"/>
          <w:sz w:val="24"/>
        </w:rPr>
        <w:t>and</w:t>
      </w:r>
      <w:r>
        <w:rPr>
          <w:rFonts w:ascii="Arial" w:hAnsi="Arial"/>
          <w:spacing w:val="-4"/>
          <w:sz w:val="24"/>
        </w:rPr>
        <w:t> </w:t>
      </w:r>
      <w:r>
        <w:rPr>
          <w:rFonts w:ascii="Arial" w:hAnsi="Arial"/>
          <w:sz w:val="24"/>
        </w:rPr>
        <w:t>promotion</w:t>
      </w:r>
      <w:r>
        <w:rPr>
          <w:rFonts w:ascii="Arial" w:hAnsi="Arial"/>
          <w:spacing w:val="-4"/>
          <w:sz w:val="24"/>
        </w:rPr>
        <w:t> </w:t>
      </w:r>
      <w:r>
        <w:rPr>
          <w:rFonts w:ascii="Arial" w:hAnsi="Arial"/>
          <w:sz w:val="24"/>
        </w:rPr>
        <w:t>of</w:t>
      </w:r>
      <w:r>
        <w:rPr>
          <w:rFonts w:ascii="Arial" w:hAnsi="Arial"/>
          <w:spacing w:val="-4"/>
          <w:sz w:val="24"/>
        </w:rPr>
        <w:t> </w:t>
      </w:r>
      <w:r>
        <w:rPr>
          <w:rFonts w:ascii="Arial" w:hAnsi="Arial"/>
          <w:sz w:val="24"/>
        </w:rPr>
        <w:t>combined</w:t>
      </w:r>
      <w:r>
        <w:rPr>
          <w:rFonts w:ascii="Arial" w:hAnsi="Arial"/>
          <w:spacing w:val="-6"/>
          <w:sz w:val="24"/>
        </w:rPr>
        <w:t> </w:t>
      </w:r>
      <w:r>
        <w:rPr>
          <w:rFonts w:ascii="Arial" w:hAnsi="Arial"/>
          <w:sz w:val="24"/>
        </w:rPr>
        <w:t>degree</w:t>
      </w:r>
      <w:r>
        <w:rPr>
          <w:rFonts w:ascii="Arial" w:hAnsi="Arial"/>
          <w:spacing w:val="-4"/>
          <w:sz w:val="24"/>
        </w:rPr>
        <w:t> </w:t>
      </w:r>
      <w:r>
        <w:rPr>
          <w:rFonts w:ascii="Arial" w:hAnsi="Arial"/>
          <w:sz w:val="24"/>
        </w:rPr>
        <w:t>programs,</w:t>
      </w:r>
      <w:r>
        <w:rPr>
          <w:rFonts w:ascii="Arial" w:hAnsi="Arial"/>
          <w:spacing w:val="-4"/>
          <w:sz w:val="24"/>
        </w:rPr>
        <w:t> </w:t>
      </w:r>
      <w:r>
        <w:rPr>
          <w:rFonts w:ascii="Arial" w:hAnsi="Arial"/>
          <w:sz w:val="24"/>
        </w:rPr>
        <w:t>including</w:t>
      </w:r>
      <w:r>
        <w:rPr>
          <w:rFonts w:ascii="Arial" w:hAnsi="Arial"/>
          <w:spacing w:val="-6"/>
          <w:sz w:val="24"/>
        </w:rPr>
        <w:t> </w:t>
      </w:r>
      <w:r>
        <w:rPr>
          <w:rFonts w:ascii="Arial" w:hAnsi="Arial"/>
          <w:sz w:val="24"/>
        </w:rPr>
        <w:t>the undergrad-to-grad (U2G) programs</w:t>
      </w:r>
    </w:p>
    <w:p>
      <w:pPr>
        <w:pStyle w:val="ListParagraph"/>
        <w:numPr>
          <w:ilvl w:val="3"/>
          <w:numId w:val="5"/>
        </w:numPr>
        <w:tabs>
          <w:tab w:pos="1619" w:val="left" w:leader="none"/>
        </w:tabs>
        <w:spacing w:line="292" w:lineRule="exact" w:before="0" w:after="0"/>
        <w:ind w:left="1619" w:right="0" w:hanging="268"/>
        <w:jc w:val="left"/>
        <w:rPr>
          <w:rFonts w:ascii="Arial" w:hAnsi="Arial"/>
          <w:sz w:val="24"/>
        </w:rPr>
      </w:pPr>
      <w:r>
        <w:rPr>
          <w:rFonts w:ascii="Arial" w:hAnsi="Arial"/>
          <w:sz w:val="24"/>
        </w:rPr>
        <w:t>planning</w:t>
      </w:r>
      <w:r>
        <w:rPr>
          <w:rFonts w:ascii="Arial" w:hAnsi="Arial"/>
          <w:spacing w:val="-8"/>
          <w:sz w:val="24"/>
        </w:rPr>
        <w:t> </w:t>
      </w:r>
      <w:r>
        <w:rPr>
          <w:rFonts w:ascii="Arial" w:hAnsi="Arial"/>
          <w:sz w:val="24"/>
        </w:rPr>
        <w:t>of</w:t>
      </w:r>
      <w:r>
        <w:rPr>
          <w:rFonts w:ascii="Arial" w:hAnsi="Arial"/>
          <w:spacing w:val="-3"/>
          <w:sz w:val="24"/>
        </w:rPr>
        <w:t> </w:t>
      </w:r>
      <w:r>
        <w:rPr>
          <w:rFonts w:ascii="Arial" w:hAnsi="Arial"/>
          <w:sz w:val="24"/>
        </w:rPr>
        <w:t>academic</w:t>
      </w:r>
      <w:r>
        <w:rPr>
          <w:rFonts w:ascii="Arial" w:hAnsi="Arial"/>
          <w:spacing w:val="-5"/>
          <w:sz w:val="24"/>
        </w:rPr>
        <w:t> </w:t>
      </w:r>
      <w:r>
        <w:rPr>
          <w:rFonts w:ascii="Arial" w:hAnsi="Arial"/>
          <w:sz w:val="24"/>
        </w:rPr>
        <w:t>success</w:t>
      </w:r>
      <w:r>
        <w:rPr>
          <w:rFonts w:ascii="Arial" w:hAnsi="Arial"/>
          <w:spacing w:val="-4"/>
          <w:sz w:val="24"/>
        </w:rPr>
        <w:t> </w:t>
      </w:r>
      <w:r>
        <w:rPr>
          <w:rFonts w:ascii="Arial" w:hAnsi="Arial"/>
          <w:sz w:val="24"/>
        </w:rPr>
        <w:t>professional</w:t>
      </w:r>
      <w:r>
        <w:rPr>
          <w:rFonts w:ascii="Arial" w:hAnsi="Arial"/>
          <w:spacing w:val="-5"/>
          <w:sz w:val="24"/>
        </w:rPr>
        <w:t> </w:t>
      </w:r>
      <w:r>
        <w:rPr>
          <w:rFonts w:ascii="Arial" w:hAnsi="Arial"/>
          <w:sz w:val="24"/>
        </w:rPr>
        <w:t>development</w:t>
      </w:r>
      <w:r>
        <w:rPr>
          <w:rFonts w:ascii="Arial" w:hAnsi="Arial"/>
          <w:spacing w:val="-3"/>
          <w:sz w:val="24"/>
        </w:rPr>
        <w:t> </w:t>
      </w:r>
      <w:r>
        <w:rPr>
          <w:rFonts w:ascii="Arial" w:hAnsi="Arial"/>
          <w:spacing w:val="-2"/>
          <w:sz w:val="24"/>
        </w:rPr>
        <w:t>offerings</w:t>
      </w:r>
    </w:p>
    <w:p>
      <w:pPr>
        <w:pStyle w:val="BodyText"/>
        <w:spacing w:line="256" w:lineRule="auto"/>
        <w:ind w:left="360" w:right="456"/>
      </w:pPr>
      <w:r>
        <w:rPr/>
        <w:t>These</w:t>
      </w:r>
      <w:r>
        <w:rPr>
          <w:spacing w:val="-3"/>
        </w:rPr>
        <w:t> </w:t>
      </w:r>
      <w:r>
        <w:rPr/>
        <w:t>support</w:t>
      </w:r>
      <w:r>
        <w:rPr>
          <w:spacing w:val="-3"/>
        </w:rPr>
        <w:t> </w:t>
      </w:r>
      <w:r>
        <w:rPr/>
        <w:t>services,</w:t>
      </w:r>
      <w:r>
        <w:rPr>
          <w:spacing w:val="-3"/>
        </w:rPr>
        <w:t> </w:t>
      </w:r>
      <w:r>
        <w:rPr/>
        <w:t>in</w:t>
      </w:r>
      <w:r>
        <w:rPr>
          <w:spacing w:val="-3"/>
        </w:rPr>
        <w:t> </w:t>
      </w:r>
      <w:r>
        <w:rPr/>
        <w:t>addition</w:t>
      </w:r>
      <w:r>
        <w:rPr>
          <w:spacing w:val="-5"/>
        </w:rPr>
        <w:t> </w:t>
      </w:r>
      <w:r>
        <w:rPr/>
        <w:t>to</w:t>
      </w:r>
      <w:r>
        <w:rPr>
          <w:spacing w:val="-5"/>
        </w:rPr>
        <w:t> </w:t>
      </w:r>
      <w:r>
        <w:rPr/>
        <w:t>the</w:t>
      </w:r>
      <w:r>
        <w:rPr>
          <w:spacing w:val="-5"/>
        </w:rPr>
        <w:t> </w:t>
      </w:r>
      <w:r>
        <w:rPr/>
        <w:t>academic</w:t>
      </w:r>
      <w:r>
        <w:rPr>
          <w:spacing w:val="-4"/>
        </w:rPr>
        <w:t> </w:t>
      </w:r>
      <w:r>
        <w:rPr/>
        <w:t>advising</w:t>
      </w:r>
      <w:r>
        <w:rPr>
          <w:spacing w:val="-5"/>
        </w:rPr>
        <w:t> </w:t>
      </w:r>
      <w:r>
        <w:rPr/>
        <w:t>the</w:t>
      </w:r>
      <w:r>
        <w:rPr>
          <w:spacing w:val="-3"/>
        </w:rPr>
        <w:t> </w:t>
      </w:r>
      <w:r>
        <w:rPr/>
        <w:t>AAO</w:t>
      </w:r>
      <w:r>
        <w:rPr>
          <w:spacing w:val="-3"/>
        </w:rPr>
        <w:t> </w:t>
      </w:r>
      <w:r>
        <w:rPr/>
        <w:t>provides,</w:t>
      </w:r>
      <w:r>
        <w:rPr>
          <w:spacing w:val="-3"/>
        </w:rPr>
        <w:t> </w:t>
      </w:r>
      <w:r>
        <w:rPr/>
        <w:t>contribute to the model for graduate student success promoted by the Graduate College.</w:t>
      </w:r>
    </w:p>
    <w:p>
      <w:pPr>
        <w:pStyle w:val="BodyText"/>
        <w:spacing w:before="160"/>
        <w:ind w:left="360" w:right="456"/>
      </w:pPr>
      <w:r>
        <w:rPr/>
        <w:t>The AAO is also responsible for the rules and standards of graduate education including academic misconduct, as well as the creation and revision of new graduate degree programs</w:t>
      </w:r>
      <w:r>
        <w:rPr>
          <w:spacing w:val="-3"/>
        </w:rPr>
        <w:t> </w:t>
      </w:r>
      <w:r>
        <w:rPr/>
        <w:t>and</w:t>
      </w:r>
      <w:r>
        <w:rPr>
          <w:spacing w:val="-3"/>
        </w:rPr>
        <w:t> </w:t>
      </w:r>
      <w:r>
        <w:rPr/>
        <w:t>curricula</w:t>
      </w:r>
      <w:r>
        <w:rPr>
          <w:spacing w:val="-3"/>
        </w:rPr>
        <w:t> </w:t>
      </w:r>
      <w:r>
        <w:rPr/>
        <w:t>at</w:t>
      </w:r>
      <w:r>
        <w:rPr>
          <w:spacing w:val="-3"/>
        </w:rPr>
        <w:t> </w:t>
      </w:r>
      <w:r>
        <w:rPr/>
        <w:t>UI.</w:t>
      </w:r>
      <w:r>
        <w:rPr>
          <w:spacing w:val="-5"/>
        </w:rPr>
        <w:t> </w:t>
      </w:r>
      <w:r>
        <w:rPr/>
        <w:t>In</w:t>
      </w:r>
      <w:r>
        <w:rPr>
          <w:spacing w:val="-3"/>
        </w:rPr>
        <w:t> </w:t>
      </w:r>
      <w:r>
        <w:rPr/>
        <w:t>this</w:t>
      </w:r>
      <w:r>
        <w:rPr>
          <w:spacing w:val="-3"/>
        </w:rPr>
        <w:t> </w:t>
      </w:r>
      <w:r>
        <w:rPr/>
        <w:t>capacity</w:t>
      </w:r>
      <w:r>
        <w:rPr>
          <w:spacing w:val="-5"/>
        </w:rPr>
        <w:t> </w:t>
      </w:r>
      <w:r>
        <w:rPr/>
        <w:t>the</w:t>
      </w:r>
      <w:r>
        <w:rPr>
          <w:spacing w:val="-3"/>
        </w:rPr>
        <w:t> </w:t>
      </w:r>
      <w:r>
        <w:rPr/>
        <w:t>AAO</w:t>
      </w:r>
      <w:r>
        <w:rPr>
          <w:spacing w:val="-3"/>
        </w:rPr>
        <w:t> </w:t>
      </w:r>
      <w:r>
        <w:rPr/>
        <w:t>enforces,</w:t>
      </w:r>
      <w:r>
        <w:rPr>
          <w:spacing w:val="-3"/>
        </w:rPr>
        <w:t> </w:t>
      </w:r>
      <w:r>
        <w:rPr/>
        <w:t>proposes,</w:t>
      </w:r>
      <w:r>
        <w:rPr>
          <w:spacing w:val="-3"/>
        </w:rPr>
        <w:t> </w:t>
      </w:r>
      <w:r>
        <w:rPr/>
        <w:t>interprets,</w:t>
      </w:r>
      <w:r>
        <w:rPr>
          <w:spacing w:val="-3"/>
        </w:rPr>
        <w:t> </w:t>
      </w:r>
      <w:r>
        <w:rPr/>
        <w:t>and applies collegiate policy regarding degree progression, examination, and completion requirements for approximately 1500 graduates each year.</w:t>
      </w:r>
      <w:r>
        <w:rPr>
          <w:spacing w:val="40"/>
        </w:rPr>
        <w:t> </w:t>
      </w:r>
      <w:r>
        <w:rPr/>
        <w:t>The AAO also provides extensive consultation and review of all degree program actions (e.g., creation, closure,</w:t>
      </w:r>
    </w:p>
    <w:p>
      <w:pPr>
        <w:pStyle w:val="BodyText"/>
        <w:spacing w:after="0"/>
        <w:sectPr>
          <w:footerReference w:type="default" r:id="rId24"/>
          <w:pgSz w:w="12240" w:h="15840"/>
          <w:pgMar w:header="0" w:footer="746" w:top="1080" w:bottom="940" w:left="1080" w:right="720"/>
          <w:pgNumType w:start="18"/>
        </w:sectPr>
      </w:pPr>
    </w:p>
    <w:p>
      <w:pPr>
        <w:pStyle w:val="BodyText"/>
        <w:spacing w:before="75"/>
        <w:ind w:left="360" w:right="723"/>
      </w:pPr>
      <w:r>
        <w:rPr/>
        <w:t>revision, name changes) for graduate programs and departments across campus. The AAO</w:t>
      </w:r>
      <w:r>
        <w:rPr>
          <w:spacing w:val="-2"/>
        </w:rPr>
        <w:t> </w:t>
      </w:r>
      <w:r>
        <w:rPr/>
        <w:t>is</w:t>
      </w:r>
      <w:r>
        <w:rPr>
          <w:spacing w:val="-2"/>
        </w:rPr>
        <w:t> </w:t>
      </w:r>
      <w:r>
        <w:rPr/>
        <w:t>also</w:t>
      </w:r>
      <w:r>
        <w:rPr>
          <w:spacing w:val="-2"/>
        </w:rPr>
        <w:t> </w:t>
      </w:r>
      <w:r>
        <w:rPr/>
        <w:t>responsible</w:t>
      </w:r>
      <w:r>
        <w:rPr>
          <w:spacing w:val="-3"/>
        </w:rPr>
        <w:t> </w:t>
      </w:r>
      <w:r>
        <w:rPr/>
        <w:t>for</w:t>
      </w:r>
      <w:r>
        <w:rPr>
          <w:spacing w:val="-3"/>
        </w:rPr>
        <w:t> </w:t>
      </w:r>
      <w:r>
        <w:rPr/>
        <w:t>participating</w:t>
      </w:r>
      <w:r>
        <w:rPr>
          <w:spacing w:val="-3"/>
        </w:rPr>
        <w:t> </w:t>
      </w:r>
      <w:r>
        <w:rPr/>
        <w:t>in</w:t>
      </w:r>
      <w:r>
        <w:rPr>
          <w:spacing w:val="-3"/>
        </w:rPr>
        <w:t> </w:t>
      </w:r>
      <w:r>
        <w:rPr/>
        <w:t>academic</w:t>
      </w:r>
      <w:r>
        <w:rPr>
          <w:spacing w:val="-2"/>
        </w:rPr>
        <w:t> </w:t>
      </w:r>
      <w:r>
        <w:rPr/>
        <w:t>program</w:t>
      </w:r>
      <w:r>
        <w:rPr>
          <w:spacing w:val="-3"/>
        </w:rPr>
        <w:t> </w:t>
      </w:r>
      <w:r>
        <w:rPr/>
        <w:t>reviews</w:t>
      </w:r>
      <w:r>
        <w:rPr>
          <w:spacing w:val="-2"/>
        </w:rPr>
        <w:t> </w:t>
      </w:r>
      <w:r>
        <w:rPr/>
        <w:t>for</w:t>
      </w:r>
      <w:r>
        <w:rPr>
          <w:spacing w:val="-3"/>
        </w:rPr>
        <w:t> </w:t>
      </w:r>
      <w:r>
        <w:rPr/>
        <w:t>CLAS</w:t>
      </w:r>
      <w:r>
        <w:rPr>
          <w:spacing w:val="-4"/>
        </w:rPr>
        <w:t> </w:t>
      </w:r>
      <w:r>
        <w:rPr/>
        <w:t>and</w:t>
      </w:r>
      <w:r>
        <w:rPr>
          <w:spacing w:val="-3"/>
        </w:rPr>
        <w:t> </w:t>
      </w:r>
      <w:r>
        <w:rPr/>
        <w:t>for the Graduate College programs.</w:t>
      </w:r>
    </w:p>
    <w:p>
      <w:pPr>
        <w:pStyle w:val="BodyText"/>
        <w:spacing w:before="3"/>
      </w:pPr>
    </w:p>
    <w:p>
      <w:pPr>
        <w:pStyle w:val="BodyText"/>
        <w:spacing w:line="259" w:lineRule="auto"/>
        <w:ind w:left="360" w:right="464"/>
      </w:pPr>
      <w:r>
        <w:rPr>
          <w:u w:val="single"/>
        </w:rPr>
        <w:t>Office of Graduate Development and Postdoctoral Affairs:</w:t>
      </w:r>
      <w:r>
        <w:rPr>
          <w:u w:val="none"/>
        </w:rPr>
        <w:t> The Office of Graduate Development and Postdoctoral Affairs promotes a holistic approach to graduate student and postdoctoral scholar preparation. Whether the student’s goal is a career in academe, industry, government, or elsewhere, professional development expands options and makes</w:t>
      </w:r>
      <w:r>
        <w:rPr>
          <w:spacing w:val="-1"/>
          <w:u w:val="none"/>
        </w:rPr>
        <w:t> </w:t>
      </w:r>
      <w:r>
        <w:rPr>
          <w:u w:val="none"/>
        </w:rPr>
        <w:t>students</w:t>
      </w:r>
      <w:r>
        <w:rPr>
          <w:spacing w:val="-1"/>
          <w:u w:val="none"/>
        </w:rPr>
        <w:t> </w:t>
      </w:r>
      <w:r>
        <w:rPr>
          <w:u w:val="none"/>
        </w:rPr>
        <w:t>more attractive to employers by</w:t>
      </w:r>
      <w:r>
        <w:rPr>
          <w:spacing w:val="-1"/>
          <w:u w:val="none"/>
        </w:rPr>
        <w:t> </w:t>
      </w:r>
      <w:r>
        <w:rPr>
          <w:u w:val="none"/>
        </w:rPr>
        <w:t>developing transferable skills. Staff in this area collaborate with other campus offices to deliver professional development workshops and promote services for academic writing, teaching skills, and work-life balance.</w:t>
      </w:r>
      <w:r>
        <w:rPr>
          <w:spacing w:val="40"/>
          <w:u w:val="none"/>
        </w:rPr>
        <w:t> </w:t>
      </w:r>
      <w:r>
        <w:rPr>
          <w:u w:val="none"/>
        </w:rPr>
        <w:t>Staff members advise graduate students</w:t>
      </w:r>
      <w:r>
        <w:rPr>
          <w:spacing w:val="-1"/>
          <w:u w:val="none"/>
        </w:rPr>
        <w:t> </w:t>
      </w:r>
      <w:r>
        <w:rPr>
          <w:u w:val="none"/>
        </w:rPr>
        <w:t>on preparation of external</w:t>
      </w:r>
      <w:r>
        <w:rPr>
          <w:spacing w:val="-2"/>
          <w:u w:val="none"/>
        </w:rPr>
        <w:t> </w:t>
      </w:r>
      <w:r>
        <w:rPr>
          <w:u w:val="none"/>
        </w:rPr>
        <w:t>funding materials and guide the</w:t>
      </w:r>
      <w:r>
        <w:rPr>
          <w:spacing w:val="-5"/>
          <w:u w:val="none"/>
        </w:rPr>
        <w:t> </w:t>
      </w:r>
      <w:r>
        <w:rPr>
          <w:u w:val="none"/>
        </w:rPr>
        <w:t>development</w:t>
      </w:r>
      <w:r>
        <w:rPr>
          <w:spacing w:val="-3"/>
          <w:u w:val="none"/>
        </w:rPr>
        <w:t> </w:t>
      </w:r>
      <w:r>
        <w:rPr>
          <w:u w:val="none"/>
        </w:rPr>
        <w:t>of</w:t>
      </w:r>
      <w:r>
        <w:rPr>
          <w:spacing w:val="-3"/>
          <w:u w:val="none"/>
        </w:rPr>
        <w:t> </w:t>
      </w:r>
      <w:r>
        <w:rPr>
          <w:u w:val="none"/>
        </w:rPr>
        <w:t>job</w:t>
      </w:r>
      <w:r>
        <w:rPr>
          <w:spacing w:val="-5"/>
          <w:u w:val="none"/>
        </w:rPr>
        <w:t> </w:t>
      </w:r>
      <w:r>
        <w:rPr>
          <w:u w:val="none"/>
        </w:rPr>
        <w:t>applications,</w:t>
      </w:r>
      <w:r>
        <w:rPr>
          <w:spacing w:val="-3"/>
          <w:u w:val="none"/>
        </w:rPr>
        <w:t> </w:t>
      </w:r>
      <w:r>
        <w:rPr>
          <w:u w:val="none"/>
        </w:rPr>
        <w:t>including</w:t>
      </w:r>
      <w:r>
        <w:rPr>
          <w:spacing w:val="-7"/>
          <w:u w:val="none"/>
        </w:rPr>
        <w:t> </w:t>
      </w:r>
      <w:r>
        <w:rPr>
          <w:u w:val="none"/>
        </w:rPr>
        <w:t>cover</w:t>
      </w:r>
      <w:r>
        <w:rPr>
          <w:spacing w:val="-5"/>
          <w:u w:val="none"/>
        </w:rPr>
        <w:t> </w:t>
      </w:r>
      <w:r>
        <w:rPr>
          <w:u w:val="none"/>
        </w:rPr>
        <w:t>letters,</w:t>
      </w:r>
      <w:r>
        <w:rPr>
          <w:spacing w:val="-3"/>
          <w:u w:val="none"/>
        </w:rPr>
        <w:t> </w:t>
      </w:r>
      <w:r>
        <w:rPr>
          <w:u w:val="none"/>
        </w:rPr>
        <w:t>curriculum</w:t>
      </w:r>
      <w:r>
        <w:rPr>
          <w:spacing w:val="-2"/>
          <w:u w:val="none"/>
        </w:rPr>
        <w:t> </w:t>
      </w:r>
      <w:r>
        <w:rPr>
          <w:u w:val="none"/>
        </w:rPr>
        <w:t>vitae,</w:t>
      </w:r>
      <w:r>
        <w:rPr>
          <w:spacing w:val="-4"/>
          <w:u w:val="none"/>
        </w:rPr>
        <w:t> </w:t>
      </w:r>
      <w:r>
        <w:rPr>
          <w:u w:val="none"/>
        </w:rPr>
        <w:t>and</w:t>
      </w:r>
      <w:r>
        <w:rPr>
          <w:spacing w:val="-3"/>
          <w:u w:val="none"/>
        </w:rPr>
        <w:t> </w:t>
      </w:r>
      <w:r>
        <w:rPr>
          <w:u w:val="none"/>
        </w:rPr>
        <w:t>resumes. These services are provided both individually and to a variety of departments, programs, and groups across campus.</w:t>
      </w:r>
      <w:r>
        <w:rPr>
          <w:spacing w:val="40"/>
          <w:u w:val="none"/>
        </w:rPr>
        <w:t> </w:t>
      </w:r>
      <w:r>
        <w:rPr>
          <w:u w:val="none"/>
        </w:rPr>
        <w:t>This office also coordinates a conference on alternative careers for doctoral students and a Three-Minute Thesis (3MT) competition for graduate </w:t>
      </w:r>
      <w:r>
        <w:rPr>
          <w:spacing w:val="-2"/>
          <w:u w:val="none"/>
        </w:rPr>
        <w:t>students.</w:t>
      </w:r>
    </w:p>
    <w:p>
      <w:pPr>
        <w:pStyle w:val="BodyText"/>
        <w:spacing w:line="259" w:lineRule="auto" w:before="157"/>
        <w:ind w:left="360" w:right="456"/>
      </w:pPr>
      <w:r>
        <w:rPr>
          <w:u w:val="single"/>
        </w:rPr>
        <w:t>Office</w:t>
      </w:r>
      <w:r>
        <w:rPr>
          <w:spacing w:val="-2"/>
          <w:u w:val="single"/>
        </w:rPr>
        <w:t> </w:t>
      </w:r>
      <w:r>
        <w:rPr>
          <w:u w:val="single"/>
        </w:rPr>
        <w:t>of</w:t>
      </w:r>
      <w:r>
        <w:rPr>
          <w:spacing w:val="-2"/>
          <w:u w:val="single"/>
        </w:rPr>
        <w:t> </w:t>
      </w:r>
      <w:r>
        <w:rPr>
          <w:u w:val="single"/>
        </w:rPr>
        <w:t>Postdoctoral</w:t>
      </w:r>
      <w:r>
        <w:rPr>
          <w:spacing w:val="-5"/>
          <w:u w:val="single"/>
        </w:rPr>
        <w:t> </w:t>
      </w:r>
      <w:r>
        <w:rPr>
          <w:u w:val="single"/>
        </w:rPr>
        <w:t>Scholars</w:t>
      </w:r>
      <w:r>
        <w:rPr>
          <w:spacing w:val="-3"/>
          <w:u w:val="single"/>
        </w:rPr>
        <w:t> </w:t>
      </w:r>
      <w:r>
        <w:rPr>
          <w:u w:val="single"/>
        </w:rPr>
        <w:t>(OPDS):</w:t>
      </w:r>
      <w:r>
        <w:rPr>
          <w:spacing w:val="40"/>
          <w:u w:val="none"/>
        </w:rPr>
        <w:t> </w:t>
      </w:r>
      <w:r>
        <w:rPr>
          <w:u w:val="none"/>
        </w:rPr>
        <w:t>The</w:t>
      </w:r>
      <w:r>
        <w:rPr>
          <w:spacing w:val="-4"/>
          <w:u w:val="none"/>
        </w:rPr>
        <w:t> </w:t>
      </w:r>
      <w:r>
        <w:rPr>
          <w:u w:val="none"/>
        </w:rPr>
        <w:t>OPDS</w:t>
      </w:r>
      <w:r>
        <w:rPr>
          <w:spacing w:val="-2"/>
          <w:u w:val="none"/>
        </w:rPr>
        <w:t> </w:t>
      </w:r>
      <w:r>
        <w:rPr>
          <w:u w:val="none"/>
        </w:rPr>
        <w:t>serves</w:t>
      </w:r>
      <w:r>
        <w:rPr>
          <w:spacing w:val="-3"/>
          <w:u w:val="none"/>
        </w:rPr>
        <w:t> </w:t>
      </w:r>
      <w:r>
        <w:rPr>
          <w:u w:val="none"/>
        </w:rPr>
        <w:t>300+</w:t>
      </w:r>
      <w:r>
        <w:rPr>
          <w:spacing w:val="-4"/>
          <w:u w:val="none"/>
        </w:rPr>
        <w:t> </w:t>
      </w:r>
      <w:r>
        <w:rPr>
          <w:u w:val="none"/>
        </w:rPr>
        <w:t>postdoctoral</w:t>
      </w:r>
      <w:r>
        <w:rPr>
          <w:spacing w:val="-4"/>
          <w:u w:val="none"/>
        </w:rPr>
        <w:t> </w:t>
      </w:r>
      <w:r>
        <w:rPr>
          <w:u w:val="none"/>
        </w:rPr>
        <w:t>scholars</w:t>
      </w:r>
      <w:r>
        <w:rPr>
          <w:spacing w:val="-3"/>
          <w:u w:val="none"/>
        </w:rPr>
        <w:t> </w:t>
      </w:r>
      <w:r>
        <w:rPr>
          <w:u w:val="none"/>
        </w:rPr>
        <w:t>at the University of Iowa, as well as their faculty supervisors, departments, and colleges where they conduct their research activities. OPDS offers a variety of services (e.g., campus orientation, weekly electronic newsletters, and professional development programming) in conjunction with the Office of Graduate Development and Postdoctoral Affairs. OPDS has also encouraged more networking among postdoctoral scholars on campus and helped facilitate the formation of the UI Postdoctoral Association (UIPDA).</w:t>
      </w:r>
    </w:p>
    <w:p>
      <w:pPr>
        <w:pStyle w:val="BodyText"/>
        <w:spacing w:line="259" w:lineRule="auto"/>
        <w:ind w:left="360" w:right="456"/>
      </w:pPr>
      <w:r>
        <w:rPr/>
        <w:t>The OPDS works collaboratively with colleges, departments, and faculty advisors to</w:t>
      </w:r>
      <w:r>
        <w:rPr/>
        <w:t> ensure</w:t>
      </w:r>
      <w:r>
        <w:rPr>
          <w:spacing w:val="-2"/>
        </w:rPr>
        <w:t> </w:t>
      </w:r>
      <w:r>
        <w:rPr/>
        <w:t>hiring</w:t>
      </w:r>
      <w:r>
        <w:rPr>
          <w:spacing w:val="-2"/>
        </w:rPr>
        <w:t> </w:t>
      </w:r>
      <w:r>
        <w:rPr/>
        <w:t>and</w:t>
      </w:r>
      <w:r>
        <w:rPr>
          <w:spacing w:val="-1"/>
        </w:rPr>
        <w:t> </w:t>
      </w:r>
      <w:r>
        <w:rPr/>
        <w:t>salary</w:t>
      </w:r>
      <w:r>
        <w:rPr>
          <w:spacing w:val="-3"/>
        </w:rPr>
        <w:t> </w:t>
      </w:r>
      <w:r>
        <w:rPr/>
        <w:t>practices</w:t>
      </w:r>
      <w:r>
        <w:rPr>
          <w:spacing w:val="-2"/>
        </w:rPr>
        <w:t> </w:t>
      </w:r>
      <w:r>
        <w:rPr/>
        <w:t>meet</w:t>
      </w:r>
      <w:r>
        <w:rPr>
          <w:spacing w:val="-3"/>
        </w:rPr>
        <w:t> </w:t>
      </w:r>
      <w:r>
        <w:rPr/>
        <w:t>federal</w:t>
      </w:r>
      <w:r>
        <w:rPr>
          <w:spacing w:val="-2"/>
        </w:rPr>
        <w:t> </w:t>
      </w:r>
      <w:r>
        <w:rPr/>
        <w:t>guidelines.</w:t>
      </w:r>
      <w:r>
        <w:rPr>
          <w:spacing w:val="-3"/>
        </w:rPr>
        <w:t> </w:t>
      </w:r>
      <w:r>
        <w:rPr/>
        <w:t>OPDS</w:t>
      </w:r>
      <w:r>
        <w:rPr>
          <w:spacing w:val="-1"/>
        </w:rPr>
        <w:t> </w:t>
      </w:r>
      <w:r>
        <w:rPr/>
        <w:t>is</w:t>
      </w:r>
      <w:r>
        <w:rPr>
          <w:spacing w:val="-3"/>
        </w:rPr>
        <w:t> </w:t>
      </w:r>
      <w:r>
        <w:rPr/>
        <w:t>currently</w:t>
      </w:r>
      <w:r>
        <w:rPr>
          <w:spacing w:val="-3"/>
        </w:rPr>
        <w:t> </w:t>
      </w:r>
      <w:r>
        <w:rPr/>
        <w:t>collaborating with</w:t>
      </w:r>
      <w:r>
        <w:rPr>
          <w:spacing w:val="-2"/>
        </w:rPr>
        <w:t> </w:t>
      </w:r>
      <w:r>
        <w:rPr/>
        <w:t>Committee</w:t>
      </w:r>
      <w:r>
        <w:rPr>
          <w:spacing w:val="-2"/>
        </w:rPr>
        <w:t> </w:t>
      </w:r>
      <w:r>
        <w:rPr/>
        <w:t>on</w:t>
      </w:r>
      <w:r>
        <w:rPr>
          <w:spacing w:val="-2"/>
        </w:rPr>
        <w:t> </w:t>
      </w:r>
      <w:r>
        <w:rPr/>
        <w:t>Institutional</w:t>
      </w:r>
      <w:r>
        <w:rPr>
          <w:spacing w:val="-3"/>
        </w:rPr>
        <w:t> </w:t>
      </w:r>
      <w:r>
        <w:rPr/>
        <w:t>Cooperation</w:t>
      </w:r>
      <w:r>
        <w:rPr>
          <w:spacing w:val="-2"/>
        </w:rPr>
        <w:t> </w:t>
      </w:r>
      <w:r>
        <w:rPr/>
        <w:t>(CIC)</w:t>
      </w:r>
      <w:r>
        <w:rPr>
          <w:spacing w:val="-5"/>
        </w:rPr>
        <w:t> </w:t>
      </w:r>
      <w:r>
        <w:rPr/>
        <w:t>institutions</w:t>
      </w:r>
      <w:r>
        <w:rPr>
          <w:spacing w:val="-6"/>
        </w:rPr>
        <w:t> </w:t>
      </w:r>
      <w:r>
        <w:rPr/>
        <w:t>on</w:t>
      </w:r>
      <w:r>
        <w:rPr>
          <w:spacing w:val="-5"/>
        </w:rPr>
        <w:t> </w:t>
      </w:r>
      <w:r>
        <w:rPr/>
        <w:t>training</w:t>
      </w:r>
      <w:r>
        <w:rPr>
          <w:spacing w:val="-5"/>
        </w:rPr>
        <w:t> </w:t>
      </w:r>
      <w:r>
        <w:rPr/>
        <w:t>grants</w:t>
      </w:r>
      <w:r>
        <w:rPr>
          <w:spacing w:val="-4"/>
        </w:rPr>
        <w:t> </w:t>
      </w:r>
      <w:r>
        <w:rPr/>
        <w:t>to</w:t>
      </w:r>
      <w:r>
        <w:rPr>
          <w:spacing w:val="-5"/>
        </w:rPr>
        <w:t> </w:t>
      </w:r>
      <w:r>
        <w:rPr/>
        <w:t>promote the success of underrepresented postdoctoral scholars. The CIC (Big Ten plus the University of Chicago) received funding from the National Science Foundation (NSF) to support these efforts.</w:t>
      </w:r>
      <w:r>
        <w:rPr>
          <w:spacing w:val="40"/>
        </w:rPr>
        <w:t> </w:t>
      </w:r>
      <w:r>
        <w:rPr/>
        <w:t>Associate Provost and Dean John Keller serves as the co-Principal Investigator for the Alliance for Graduate Education and the Professoriate (AGEP) Professorial Advancement Initiative (PAI). The PAI seeks to address facilitate systematic multi-institutional cultural change designed to increase the progression of URM postdoctoral scholars into the professoriate.</w:t>
      </w:r>
    </w:p>
    <w:p>
      <w:pPr>
        <w:pStyle w:val="BodyText"/>
        <w:spacing w:line="259" w:lineRule="auto" w:before="156"/>
        <w:ind w:left="360" w:right="723"/>
      </w:pPr>
      <w:r>
        <w:rPr/>
        <w:t>Whereas</w:t>
      </w:r>
      <w:r>
        <w:rPr>
          <w:spacing w:val="-3"/>
        </w:rPr>
        <w:t> </w:t>
      </w:r>
      <w:r>
        <w:rPr/>
        <w:t>AGEP</w:t>
      </w:r>
      <w:r>
        <w:rPr>
          <w:spacing w:val="-5"/>
        </w:rPr>
        <w:t> </w:t>
      </w:r>
      <w:r>
        <w:rPr/>
        <w:t>addresses</w:t>
      </w:r>
      <w:r>
        <w:rPr>
          <w:spacing w:val="-3"/>
        </w:rPr>
        <w:t> </w:t>
      </w:r>
      <w:r>
        <w:rPr/>
        <w:t>the</w:t>
      </w:r>
      <w:r>
        <w:rPr>
          <w:spacing w:val="-2"/>
        </w:rPr>
        <w:t> </w:t>
      </w:r>
      <w:r>
        <w:rPr/>
        <w:t>needs</w:t>
      </w:r>
      <w:r>
        <w:rPr>
          <w:spacing w:val="-5"/>
        </w:rPr>
        <w:t> </w:t>
      </w:r>
      <w:r>
        <w:rPr/>
        <w:t>of URMs</w:t>
      </w:r>
      <w:r>
        <w:rPr>
          <w:spacing w:val="-4"/>
        </w:rPr>
        <w:t> </w:t>
      </w:r>
      <w:r>
        <w:rPr/>
        <w:t>in</w:t>
      </w:r>
      <w:r>
        <w:rPr>
          <w:spacing w:val="-3"/>
        </w:rPr>
        <w:t> </w:t>
      </w:r>
      <w:r>
        <w:rPr/>
        <w:t>scientific</w:t>
      </w:r>
      <w:r>
        <w:rPr>
          <w:spacing w:val="-6"/>
        </w:rPr>
        <w:t> </w:t>
      </w:r>
      <w:r>
        <w:rPr/>
        <w:t>fields,</w:t>
      </w:r>
      <w:r>
        <w:rPr>
          <w:spacing w:val="-2"/>
        </w:rPr>
        <w:t> </w:t>
      </w:r>
      <w:r>
        <w:rPr/>
        <w:t>the</w:t>
      </w:r>
      <w:r>
        <w:rPr>
          <w:spacing w:val="-2"/>
        </w:rPr>
        <w:t> </w:t>
      </w:r>
      <w:r>
        <w:rPr/>
        <w:t>second</w:t>
      </w:r>
      <w:r>
        <w:rPr>
          <w:spacing w:val="-4"/>
        </w:rPr>
        <w:t> </w:t>
      </w:r>
      <w:r>
        <w:rPr/>
        <w:t>grant</w:t>
      </w:r>
      <w:r>
        <w:rPr>
          <w:spacing w:val="-5"/>
        </w:rPr>
        <w:t> </w:t>
      </w:r>
      <w:r>
        <w:rPr/>
        <w:t>from NSF reaches a broader audience.</w:t>
      </w:r>
      <w:r>
        <w:rPr>
          <w:spacing w:val="40"/>
        </w:rPr>
        <w:t> </w:t>
      </w:r>
      <w:r>
        <w:rPr/>
        <w:t>National Research Mentoring Network (NRMN) includes URMs, and economically and geographically disadvantaged individuals in the sciences and social sciences.</w:t>
      </w:r>
    </w:p>
    <w:p>
      <w:pPr>
        <w:pStyle w:val="BodyText"/>
        <w:spacing w:line="259" w:lineRule="auto" w:before="159"/>
        <w:ind w:left="360" w:right="456"/>
      </w:pPr>
      <w:r>
        <w:rPr>
          <w:u w:val="single"/>
        </w:rPr>
        <w:t>Office</w:t>
      </w:r>
      <w:r>
        <w:rPr>
          <w:spacing w:val="-1"/>
          <w:u w:val="single"/>
        </w:rPr>
        <w:t> </w:t>
      </w:r>
      <w:r>
        <w:rPr>
          <w:u w:val="single"/>
        </w:rPr>
        <w:t>of</w:t>
      </w:r>
      <w:r>
        <w:rPr>
          <w:spacing w:val="-1"/>
          <w:u w:val="single"/>
        </w:rPr>
        <w:t> </w:t>
      </w:r>
      <w:r>
        <w:rPr>
          <w:u w:val="single"/>
        </w:rPr>
        <w:t>Graduate</w:t>
      </w:r>
      <w:r>
        <w:rPr>
          <w:spacing w:val="-1"/>
          <w:u w:val="single"/>
        </w:rPr>
        <w:t> </w:t>
      </w:r>
      <w:r>
        <w:rPr>
          <w:u w:val="single"/>
        </w:rPr>
        <w:t>Inclusion</w:t>
      </w:r>
      <w:r>
        <w:rPr>
          <w:spacing w:val="-1"/>
          <w:u w:val="single"/>
        </w:rPr>
        <w:t> </w:t>
      </w:r>
      <w:r>
        <w:rPr>
          <w:u w:val="single"/>
        </w:rPr>
        <w:t>(OGI):</w:t>
      </w:r>
      <w:r>
        <w:rPr>
          <w:spacing w:val="-4"/>
          <w:u w:val="none"/>
        </w:rPr>
        <w:t> </w:t>
      </w:r>
      <w:r>
        <w:rPr>
          <w:u w:val="none"/>
        </w:rPr>
        <w:t>OGI</w:t>
      </w:r>
      <w:r>
        <w:rPr>
          <w:spacing w:val="-4"/>
          <w:u w:val="none"/>
        </w:rPr>
        <w:t> </w:t>
      </w:r>
      <w:r>
        <w:rPr>
          <w:u w:val="none"/>
        </w:rPr>
        <w:t>provides</w:t>
      </w:r>
      <w:r>
        <w:rPr>
          <w:spacing w:val="-2"/>
          <w:u w:val="none"/>
        </w:rPr>
        <w:t> </w:t>
      </w:r>
      <w:r>
        <w:rPr>
          <w:u w:val="none"/>
        </w:rPr>
        <w:t>outreach</w:t>
      </w:r>
      <w:r>
        <w:rPr>
          <w:spacing w:val="-1"/>
          <w:u w:val="none"/>
        </w:rPr>
        <w:t> </w:t>
      </w:r>
      <w:r>
        <w:rPr>
          <w:u w:val="none"/>
        </w:rPr>
        <w:t>and</w:t>
      </w:r>
      <w:r>
        <w:rPr>
          <w:spacing w:val="-3"/>
          <w:u w:val="none"/>
        </w:rPr>
        <w:t> </w:t>
      </w:r>
      <w:r>
        <w:rPr>
          <w:u w:val="none"/>
        </w:rPr>
        <w:t>professional</w:t>
      </w:r>
      <w:r>
        <w:rPr>
          <w:spacing w:val="-5"/>
          <w:u w:val="none"/>
        </w:rPr>
        <w:t> </w:t>
      </w:r>
      <w:r>
        <w:rPr>
          <w:u w:val="none"/>
        </w:rPr>
        <w:t>development programming</w:t>
      </w:r>
      <w:r>
        <w:rPr>
          <w:spacing w:val="-8"/>
          <w:u w:val="none"/>
        </w:rPr>
        <w:t> </w:t>
      </w:r>
      <w:r>
        <w:rPr>
          <w:u w:val="none"/>
        </w:rPr>
        <w:t>for</w:t>
      </w:r>
      <w:r>
        <w:rPr>
          <w:spacing w:val="-5"/>
          <w:u w:val="none"/>
        </w:rPr>
        <w:t> </w:t>
      </w:r>
      <w:r>
        <w:rPr>
          <w:u w:val="none"/>
        </w:rPr>
        <w:t>underrepresented</w:t>
      </w:r>
      <w:r>
        <w:rPr>
          <w:spacing w:val="-3"/>
          <w:u w:val="none"/>
        </w:rPr>
        <w:t> </w:t>
      </w:r>
      <w:r>
        <w:rPr>
          <w:u w:val="none"/>
        </w:rPr>
        <w:t>graduate</w:t>
      </w:r>
      <w:r>
        <w:rPr>
          <w:spacing w:val="-5"/>
          <w:u w:val="none"/>
        </w:rPr>
        <w:t> </w:t>
      </w:r>
      <w:r>
        <w:rPr>
          <w:u w:val="none"/>
        </w:rPr>
        <w:t>students,</w:t>
      </w:r>
      <w:r>
        <w:rPr>
          <w:spacing w:val="-6"/>
          <w:u w:val="none"/>
        </w:rPr>
        <w:t> </w:t>
      </w:r>
      <w:r>
        <w:rPr>
          <w:u w:val="none"/>
        </w:rPr>
        <w:t>promoting</w:t>
      </w:r>
      <w:r>
        <w:rPr>
          <w:spacing w:val="-5"/>
          <w:u w:val="none"/>
        </w:rPr>
        <w:t> </w:t>
      </w:r>
      <w:r>
        <w:rPr>
          <w:u w:val="none"/>
        </w:rPr>
        <w:t>retention</w:t>
      </w:r>
      <w:r>
        <w:rPr>
          <w:spacing w:val="-3"/>
          <w:u w:val="none"/>
        </w:rPr>
        <w:t> </w:t>
      </w:r>
      <w:r>
        <w:rPr>
          <w:u w:val="none"/>
        </w:rPr>
        <w:t>and</w:t>
      </w:r>
      <w:r>
        <w:rPr>
          <w:spacing w:val="-3"/>
          <w:u w:val="none"/>
        </w:rPr>
        <w:t> </w:t>
      </w:r>
      <w:r>
        <w:rPr>
          <w:u w:val="none"/>
        </w:rPr>
        <w:t>academic success. OGI offers a supportive environment where students can safely talk about managing the process of acclimation to a new environment, and share their particular strategies, concerns, and encounters regarding the challenges and successes of negotiating graduate education. In addition to the services described in Section 3.3, the</w:t>
      </w:r>
    </w:p>
    <w:p>
      <w:pPr>
        <w:pStyle w:val="BodyText"/>
        <w:spacing w:after="0" w:line="259" w:lineRule="auto"/>
        <w:sectPr>
          <w:pgSz w:w="12240" w:h="15840"/>
          <w:pgMar w:header="0" w:footer="746" w:top="1000" w:bottom="940" w:left="1080" w:right="720"/>
        </w:sectPr>
      </w:pPr>
    </w:p>
    <w:p>
      <w:pPr>
        <w:pStyle w:val="BodyText"/>
        <w:spacing w:line="256" w:lineRule="auto" w:before="78"/>
        <w:ind w:left="360" w:right="723"/>
      </w:pPr>
      <w:r>
        <w:rPr/>
        <w:t>Graduate</w:t>
      </w:r>
      <w:r>
        <w:rPr>
          <w:spacing w:val="-3"/>
        </w:rPr>
        <w:t> </w:t>
      </w:r>
      <w:r>
        <w:rPr/>
        <w:t>College</w:t>
      </w:r>
      <w:r>
        <w:rPr>
          <w:spacing w:val="-5"/>
        </w:rPr>
        <w:t> </w:t>
      </w:r>
      <w:r>
        <w:rPr/>
        <w:t>hosted</w:t>
      </w:r>
      <w:r>
        <w:rPr>
          <w:spacing w:val="-3"/>
        </w:rPr>
        <w:t> </w:t>
      </w:r>
      <w:r>
        <w:rPr/>
        <w:t>underrepresented</w:t>
      </w:r>
      <w:r>
        <w:rPr>
          <w:spacing w:val="-5"/>
        </w:rPr>
        <w:t> </w:t>
      </w:r>
      <w:r>
        <w:rPr/>
        <w:t>undergraduate</w:t>
      </w:r>
      <w:r>
        <w:rPr>
          <w:spacing w:val="-3"/>
        </w:rPr>
        <w:t> </w:t>
      </w:r>
      <w:r>
        <w:rPr/>
        <w:t>students</w:t>
      </w:r>
      <w:r>
        <w:rPr>
          <w:spacing w:val="-6"/>
        </w:rPr>
        <w:t> </w:t>
      </w:r>
      <w:r>
        <w:rPr/>
        <w:t>with</w:t>
      </w:r>
      <w:r>
        <w:rPr>
          <w:spacing w:val="-3"/>
        </w:rPr>
        <w:t> </w:t>
      </w:r>
      <w:r>
        <w:rPr/>
        <w:t>support</w:t>
      </w:r>
      <w:r>
        <w:rPr>
          <w:spacing w:val="-6"/>
        </w:rPr>
        <w:t> </w:t>
      </w:r>
      <w:r>
        <w:rPr/>
        <w:t>from</w:t>
      </w:r>
      <w:r>
        <w:rPr>
          <w:spacing w:val="-5"/>
        </w:rPr>
        <w:t> </w:t>
      </w:r>
      <w:r>
        <w:rPr/>
        <w:t>a McNair Scholars Program.</w:t>
      </w:r>
    </w:p>
    <w:p>
      <w:pPr>
        <w:pStyle w:val="BodyText"/>
        <w:spacing w:line="259" w:lineRule="auto" w:before="165"/>
        <w:ind w:left="360" w:right="501"/>
      </w:pPr>
      <w:r>
        <w:rPr>
          <w:u w:val="single"/>
        </w:rPr>
        <w:t>Graduate College</w:t>
      </w:r>
      <w:r>
        <w:rPr>
          <w:spacing w:val="-1"/>
          <w:u w:val="single"/>
        </w:rPr>
        <w:t> </w:t>
      </w:r>
      <w:r>
        <w:rPr>
          <w:u w:val="single"/>
        </w:rPr>
        <w:t>Information</w:t>
      </w:r>
      <w:r>
        <w:rPr>
          <w:spacing w:val="-1"/>
          <w:u w:val="single"/>
        </w:rPr>
        <w:t> </w:t>
      </w:r>
      <w:r>
        <w:rPr>
          <w:u w:val="single"/>
        </w:rPr>
        <w:t>Technology</w:t>
      </w:r>
      <w:r>
        <w:rPr>
          <w:spacing w:val="-2"/>
          <w:u w:val="single"/>
        </w:rPr>
        <w:t> </w:t>
      </w:r>
      <w:r>
        <w:rPr>
          <w:u w:val="single"/>
        </w:rPr>
        <w:t>(GCIT):</w:t>
      </w:r>
      <w:r>
        <w:rPr>
          <w:spacing w:val="40"/>
          <w:u w:val="none"/>
        </w:rPr>
        <w:t> </w:t>
      </w:r>
      <w:r>
        <w:rPr>
          <w:u w:val="none"/>
        </w:rPr>
        <w:t>CGIT, like IT services in the rest</w:t>
      </w:r>
      <w:r>
        <w:rPr>
          <w:spacing w:val="-2"/>
          <w:u w:val="none"/>
        </w:rPr>
        <w:t> </w:t>
      </w:r>
      <w:r>
        <w:rPr>
          <w:u w:val="none"/>
        </w:rPr>
        <w:t>of the University, is in a period of change.</w:t>
      </w:r>
      <w:r>
        <w:rPr>
          <w:spacing w:val="40"/>
          <w:u w:val="none"/>
        </w:rPr>
        <w:t> </w:t>
      </w:r>
      <w:r>
        <w:rPr>
          <w:u w:val="none"/>
        </w:rPr>
        <w:t>As</w:t>
      </w:r>
      <w:r>
        <w:rPr>
          <w:spacing w:val="-2"/>
          <w:u w:val="none"/>
        </w:rPr>
        <w:t> </w:t>
      </w:r>
      <w:r>
        <w:rPr>
          <w:u w:val="none"/>
        </w:rPr>
        <w:t>the</w:t>
      </w:r>
      <w:r>
        <w:rPr>
          <w:spacing w:val="-1"/>
          <w:u w:val="none"/>
        </w:rPr>
        <w:t> </w:t>
      </w:r>
      <w:r>
        <w:rPr>
          <w:u w:val="none"/>
        </w:rPr>
        <w:t>OneIT efforts</w:t>
      </w:r>
      <w:r>
        <w:rPr>
          <w:spacing w:val="-2"/>
          <w:u w:val="none"/>
        </w:rPr>
        <w:t> </w:t>
      </w:r>
      <w:r>
        <w:rPr>
          <w:u w:val="none"/>
        </w:rPr>
        <w:t>on campus</w:t>
      </w:r>
      <w:r>
        <w:rPr>
          <w:spacing w:val="-2"/>
          <w:u w:val="none"/>
        </w:rPr>
        <w:t> </w:t>
      </w:r>
      <w:r>
        <w:rPr>
          <w:u w:val="none"/>
        </w:rPr>
        <w:t>drive changes, GCIT is</w:t>
      </w:r>
      <w:r>
        <w:rPr>
          <w:spacing w:val="-3"/>
          <w:u w:val="none"/>
        </w:rPr>
        <w:t> </w:t>
      </w:r>
      <w:r>
        <w:rPr>
          <w:u w:val="none"/>
        </w:rPr>
        <w:t>engaged</w:t>
      </w:r>
      <w:r>
        <w:rPr>
          <w:spacing w:val="-2"/>
          <w:u w:val="none"/>
        </w:rPr>
        <w:t> </w:t>
      </w:r>
      <w:r>
        <w:rPr>
          <w:u w:val="none"/>
        </w:rPr>
        <w:t>in</w:t>
      </w:r>
      <w:r>
        <w:rPr>
          <w:spacing w:val="-2"/>
          <w:u w:val="none"/>
        </w:rPr>
        <w:t> </w:t>
      </w:r>
      <w:r>
        <w:rPr>
          <w:u w:val="none"/>
        </w:rPr>
        <w:t>the</w:t>
      </w:r>
      <w:r>
        <w:rPr>
          <w:spacing w:val="-4"/>
          <w:u w:val="none"/>
        </w:rPr>
        <w:t> </w:t>
      </w:r>
      <w:r>
        <w:rPr>
          <w:u w:val="none"/>
        </w:rPr>
        <w:t>projects,</w:t>
      </w:r>
      <w:r>
        <w:rPr>
          <w:spacing w:val="-3"/>
          <w:u w:val="none"/>
        </w:rPr>
        <w:t> </w:t>
      </w:r>
      <w:r>
        <w:rPr>
          <w:u w:val="none"/>
        </w:rPr>
        <w:t>participating</w:t>
      </w:r>
      <w:r>
        <w:rPr>
          <w:spacing w:val="-4"/>
          <w:u w:val="none"/>
        </w:rPr>
        <w:t> </w:t>
      </w:r>
      <w:r>
        <w:rPr>
          <w:u w:val="none"/>
        </w:rPr>
        <w:t>and</w:t>
      </w:r>
      <w:r>
        <w:rPr>
          <w:spacing w:val="-2"/>
          <w:u w:val="none"/>
        </w:rPr>
        <w:t> </w:t>
      </w:r>
      <w:r>
        <w:rPr>
          <w:u w:val="none"/>
        </w:rPr>
        <w:t>leveraging</w:t>
      </w:r>
      <w:r>
        <w:rPr>
          <w:spacing w:val="-4"/>
          <w:u w:val="none"/>
        </w:rPr>
        <w:t> </w:t>
      </w:r>
      <w:r>
        <w:rPr>
          <w:u w:val="none"/>
        </w:rPr>
        <w:t>new</w:t>
      </w:r>
      <w:r>
        <w:rPr>
          <w:spacing w:val="-6"/>
          <w:u w:val="none"/>
        </w:rPr>
        <w:t> </w:t>
      </w:r>
      <w:r>
        <w:rPr>
          <w:u w:val="none"/>
        </w:rPr>
        <w:t>and</w:t>
      </w:r>
      <w:r>
        <w:rPr>
          <w:spacing w:val="-2"/>
          <w:u w:val="none"/>
        </w:rPr>
        <w:t> </w:t>
      </w:r>
      <w:r>
        <w:rPr>
          <w:u w:val="none"/>
        </w:rPr>
        <w:t>changed</w:t>
      </w:r>
      <w:r>
        <w:rPr>
          <w:spacing w:val="-2"/>
          <w:u w:val="none"/>
        </w:rPr>
        <w:t> </w:t>
      </w:r>
      <w:r>
        <w:rPr>
          <w:u w:val="none"/>
        </w:rPr>
        <w:t>services</w:t>
      </w:r>
      <w:r>
        <w:rPr>
          <w:spacing w:val="-3"/>
          <w:u w:val="none"/>
        </w:rPr>
        <w:t> </w:t>
      </w:r>
      <w:r>
        <w:rPr>
          <w:u w:val="none"/>
        </w:rPr>
        <w:t>to</w:t>
      </w:r>
      <w:r>
        <w:rPr>
          <w:spacing w:val="-4"/>
          <w:u w:val="none"/>
        </w:rPr>
        <w:t> </w:t>
      </w:r>
      <w:r>
        <w:rPr>
          <w:u w:val="none"/>
        </w:rPr>
        <w:t>meet the information technology needs of the Graduate College and its units. The Graduate College relies heavily on institutional data to drive its strategic and decision-making processes.</w:t>
      </w:r>
      <w:r>
        <w:rPr>
          <w:spacing w:val="80"/>
          <w:u w:val="none"/>
        </w:rPr>
        <w:t> </w:t>
      </w:r>
      <w:r>
        <w:rPr>
          <w:u w:val="none"/>
        </w:rPr>
        <w:t>GCIT functions as an integral part of these processes by acquiring, processing, and helping to interpret data from various institutional sources.</w:t>
      </w:r>
      <w:r>
        <w:rPr>
          <w:spacing w:val="40"/>
          <w:u w:val="none"/>
        </w:rPr>
        <w:t> </w:t>
      </w:r>
      <w:r>
        <w:rPr>
          <w:u w:val="none"/>
        </w:rPr>
        <w:t>The expertise provided has helped drive change in fellowship funding, program evaluation, thesis/dissertation requirements and submission, and student recruitment. GCIT also</w:t>
      </w:r>
      <w:r>
        <w:rPr>
          <w:u w:val="none"/>
        </w:rPr>
        <w:t> helps our academic units innovate, enabling outreach like distance education for teacher librarians and writing MOOCs run by the International Writing Program that reach an international</w:t>
      </w:r>
      <w:r>
        <w:rPr>
          <w:spacing w:val="-6"/>
          <w:u w:val="none"/>
        </w:rPr>
        <w:t> </w:t>
      </w:r>
      <w:r>
        <w:rPr>
          <w:u w:val="none"/>
        </w:rPr>
        <w:t>audience.</w:t>
      </w:r>
      <w:r>
        <w:rPr>
          <w:spacing w:val="-5"/>
          <w:u w:val="none"/>
        </w:rPr>
        <w:t> </w:t>
      </w:r>
      <w:r>
        <w:rPr>
          <w:u w:val="none"/>
        </w:rPr>
        <w:t>The</w:t>
      </w:r>
      <w:r>
        <w:rPr>
          <w:spacing w:val="-2"/>
          <w:u w:val="none"/>
        </w:rPr>
        <w:t> </w:t>
      </w:r>
      <w:r>
        <w:rPr>
          <w:u w:val="none"/>
        </w:rPr>
        <w:t>Graduate</w:t>
      </w:r>
      <w:r>
        <w:rPr>
          <w:spacing w:val="-2"/>
          <w:u w:val="none"/>
        </w:rPr>
        <w:t> </w:t>
      </w:r>
      <w:r>
        <w:rPr>
          <w:u w:val="none"/>
        </w:rPr>
        <w:t>College</w:t>
      </w:r>
      <w:r>
        <w:rPr>
          <w:spacing w:val="-4"/>
          <w:u w:val="none"/>
        </w:rPr>
        <w:t> </w:t>
      </w:r>
      <w:r>
        <w:rPr>
          <w:u w:val="none"/>
        </w:rPr>
        <w:t>is</w:t>
      </w:r>
      <w:r>
        <w:rPr>
          <w:spacing w:val="-3"/>
          <w:u w:val="none"/>
        </w:rPr>
        <w:t> </w:t>
      </w:r>
      <w:r>
        <w:rPr>
          <w:u w:val="none"/>
        </w:rPr>
        <w:t>also</w:t>
      </w:r>
      <w:r>
        <w:rPr>
          <w:spacing w:val="-2"/>
          <w:u w:val="none"/>
        </w:rPr>
        <w:t> </w:t>
      </w:r>
      <w:r>
        <w:rPr>
          <w:u w:val="none"/>
        </w:rPr>
        <w:t>responsible</w:t>
      </w:r>
      <w:r>
        <w:rPr>
          <w:spacing w:val="-7"/>
          <w:u w:val="none"/>
        </w:rPr>
        <w:t> </w:t>
      </w:r>
      <w:r>
        <w:rPr>
          <w:u w:val="none"/>
        </w:rPr>
        <w:t>for</w:t>
      </w:r>
      <w:r>
        <w:rPr>
          <w:spacing w:val="-6"/>
          <w:u w:val="none"/>
        </w:rPr>
        <w:t> </w:t>
      </w:r>
      <w:r>
        <w:rPr>
          <w:u w:val="none"/>
        </w:rPr>
        <w:t>providing</w:t>
      </w:r>
      <w:r>
        <w:rPr>
          <w:spacing w:val="-4"/>
          <w:u w:val="none"/>
        </w:rPr>
        <w:t> </w:t>
      </w:r>
      <w:r>
        <w:rPr>
          <w:u w:val="none"/>
        </w:rPr>
        <w:t>oversight</w:t>
      </w:r>
      <w:r>
        <w:rPr>
          <w:spacing w:val="-2"/>
          <w:u w:val="none"/>
        </w:rPr>
        <w:t> </w:t>
      </w:r>
      <w:r>
        <w:rPr>
          <w:u w:val="none"/>
        </w:rPr>
        <w:t>of national accreditation activities and filing those reports with the Board of Regents.</w:t>
      </w:r>
      <w:r>
        <w:rPr>
          <w:spacing w:val="-4"/>
          <w:u w:val="none"/>
        </w:rPr>
        <w:t> </w:t>
      </w:r>
      <w:r>
        <w:rPr>
          <w:u w:val="none"/>
        </w:rPr>
        <w:t>GCIT delivers data necessary for the Graduate College to meet its responsibilities with respect to national accreditation.</w:t>
      </w:r>
    </w:p>
    <w:p>
      <w:pPr>
        <w:pStyle w:val="BodyText"/>
        <w:spacing w:before="154"/>
        <w:ind w:left="360" w:right="456"/>
      </w:pPr>
      <w:r>
        <w:rPr>
          <w:u w:val="single"/>
        </w:rPr>
        <w:t>Office</w:t>
      </w:r>
      <w:r>
        <w:rPr>
          <w:spacing w:val="-2"/>
          <w:u w:val="single"/>
        </w:rPr>
        <w:t> </w:t>
      </w:r>
      <w:r>
        <w:rPr>
          <w:u w:val="single"/>
        </w:rPr>
        <w:t>of</w:t>
      </w:r>
      <w:r>
        <w:rPr>
          <w:spacing w:val="-2"/>
          <w:u w:val="single"/>
        </w:rPr>
        <w:t> </w:t>
      </w:r>
      <w:r>
        <w:rPr>
          <w:u w:val="single"/>
        </w:rPr>
        <w:t>External</w:t>
      </w:r>
      <w:r>
        <w:rPr>
          <w:spacing w:val="-3"/>
          <w:u w:val="single"/>
        </w:rPr>
        <w:t> </w:t>
      </w:r>
      <w:r>
        <w:rPr>
          <w:u w:val="single"/>
        </w:rPr>
        <w:t>Relations:</w:t>
      </w:r>
      <w:r>
        <w:rPr>
          <w:spacing w:val="-5"/>
          <w:u w:val="none"/>
        </w:rPr>
        <w:t> </w:t>
      </w:r>
      <w:r>
        <w:rPr>
          <w:u w:val="none"/>
        </w:rPr>
        <w:t>The</w:t>
      </w:r>
      <w:r>
        <w:rPr>
          <w:spacing w:val="-2"/>
          <w:u w:val="none"/>
        </w:rPr>
        <w:t> </w:t>
      </w:r>
      <w:r>
        <w:rPr>
          <w:u w:val="none"/>
        </w:rPr>
        <w:t>work</w:t>
      </w:r>
      <w:r>
        <w:rPr>
          <w:spacing w:val="-3"/>
          <w:u w:val="none"/>
        </w:rPr>
        <w:t> </w:t>
      </w:r>
      <w:r>
        <w:rPr>
          <w:u w:val="none"/>
        </w:rPr>
        <w:t>undertaken</w:t>
      </w:r>
      <w:r>
        <w:rPr>
          <w:spacing w:val="-4"/>
          <w:u w:val="none"/>
        </w:rPr>
        <w:t> </w:t>
      </w:r>
      <w:r>
        <w:rPr>
          <w:u w:val="none"/>
        </w:rPr>
        <w:t>by</w:t>
      </w:r>
      <w:r>
        <w:rPr>
          <w:spacing w:val="-5"/>
          <w:u w:val="none"/>
        </w:rPr>
        <w:t> </w:t>
      </w:r>
      <w:r>
        <w:rPr>
          <w:u w:val="none"/>
        </w:rPr>
        <w:t>the</w:t>
      </w:r>
      <w:r>
        <w:rPr>
          <w:spacing w:val="-2"/>
          <w:u w:val="none"/>
        </w:rPr>
        <w:t> </w:t>
      </w:r>
      <w:r>
        <w:rPr>
          <w:u w:val="none"/>
        </w:rPr>
        <w:t>Office</w:t>
      </w:r>
      <w:r>
        <w:rPr>
          <w:spacing w:val="-4"/>
          <w:u w:val="none"/>
        </w:rPr>
        <w:t> </w:t>
      </w:r>
      <w:r>
        <w:rPr>
          <w:u w:val="none"/>
        </w:rPr>
        <w:t>of External</w:t>
      </w:r>
      <w:r>
        <w:rPr>
          <w:spacing w:val="-3"/>
          <w:u w:val="none"/>
        </w:rPr>
        <w:t> </w:t>
      </w:r>
      <w:r>
        <w:rPr>
          <w:u w:val="none"/>
        </w:rPr>
        <w:t>Relations</w:t>
      </w:r>
      <w:r>
        <w:rPr>
          <w:spacing w:val="-3"/>
          <w:u w:val="none"/>
        </w:rPr>
        <w:t> </w:t>
      </w:r>
      <w:r>
        <w:rPr>
          <w:u w:val="none"/>
        </w:rPr>
        <w:t>is</w:t>
      </w:r>
      <w:r>
        <w:rPr>
          <w:spacing w:val="-5"/>
          <w:u w:val="none"/>
        </w:rPr>
        <w:t> </w:t>
      </w:r>
      <w:r>
        <w:rPr>
          <w:u w:val="none"/>
        </w:rPr>
        <w:t>an integral part of sharing the resources developed by the Graduate College.</w:t>
      </w:r>
      <w:r>
        <w:rPr>
          <w:spacing w:val="40"/>
          <w:u w:val="none"/>
        </w:rPr>
        <w:t> </w:t>
      </w:r>
      <w:r>
        <w:rPr>
          <w:u w:val="none"/>
        </w:rPr>
        <w:t>The office shares stories of discovery by University of Iowa graduate students and faculty whose interdisciplinary work uncovers knowledge and provides practical solutions for everyday problems. The staff shares these success stories with a diverse audience, including potential and current students, alumni, prospective and current donors, legislators, faculty and staff, the media, and other stakeholders. The office strives to increase awareness, importance, and support of graduate education across campus and beyond through strategic, collaborative work with UI Communications and Marketing as well as through traditional and social media channels.</w:t>
      </w:r>
    </w:p>
    <w:p>
      <w:pPr>
        <w:pStyle w:val="BodyText"/>
        <w:spacing w:before="3"/>
      </w:pPr>
    </w:p>
    <w:p>
      <w:pPr>
        <w:pStyle w:val="BodyText"/>
        <w:spacing w:line="259" w:lineRule="auto"/>
        <w:ind w:left="360" w:right="456"/>
      </w:pPr>
      <w:r>
        <w:rPr>
          <w:u w:val="single"/>
        </w:rPr>
        <w:t>Office of Finance and Human Resources (OFHR):</w:t>
      </w:r>
      <w:r>
        <w:rPr>
          <w:spacing w:val="40"/>
          <w:u w:val="none"/>
        </w:rPr>
        <w:t> </w:t>
      </w:r>
      <w:r>
        <w:rPr>
          <w:u w:val="none"/>
        </w:rPr>
        <w:t>The Office of Finance and Human Resources</w:t>
      </w:r>
      <w:r>
        <w:rPr>
          <w:spacing w:val="-4"/>
          <w:u w:val="none"/>
        </w:rPr>
        <w:t> </w:t>
      </w:r>
      <w:r>
        <w:rPr>
          <w:u w:val="none"/>
        </w:rPr>
        <w:t>consists</w:t>
      </w:r>
      <w:r>
        <w:rPr>
          <w:spacing w:val="-6"/>
          <w:u w:val="none"/>
        </w:rPr>
        <w:t> </w:t>
      </w:r>
      <w:r>
        <w:rPr>
          <w:u w:val="none"/>
        </w:rPr>
        <w:t>of</w:t>
      </w:r>
      <w:r>
        <w:rPr>
          <w:spacing w:val="-3"/>
          <w:u w:val="none"/>
        </w:rPr>
        <w:t> </w:t>
      </w:r>
      <w:r>
        <w:rPr>
          <w:u w:val="none"/>
        </w:rPr>
        <w:t>three</w:t>
      </w:r>
      <w:r>
        <w:rPr>
          <w:spacing w:val="-5"/>
          <w:u w:val="none"/>
        </w:rPr>
        <w:t> </w:t>
      </w:r>
      <w:r>
        <w:rPr>
          <w:u w:val="none"/>
        </w:rPr>
        <w:t>Professional</w:t>
      </w:r>
      <w:r>
        <w:rPr>
          <w:spacing w:val="-7"/>
          <w:u w:val="none"/>
        </w:rPr>
        <w:t> </w:t>
      </w:r>
      <w:r>
        <w:rPr>
          <w:u w:val="none"/>
        </w:rPr>
        <w:t>and</w:t>
      </w:r>
      <w:r>
        <w:rPr>
          <w:spacing w:val="-5"/>
          <w:u w:val="none"/>
        </w:rPr>
        <w:t> </w:t>
      </w:r>
      <w:r>
        <w:rPr>
          <w:u w:val="none"/>
        </w:rPr>
        <w:t>Scientific</w:t>
      </w:r>
      <w:r>
        <w:rPr>
          <w:spacing w:val="-4"/>
          <w:u w:val="none"/>
        </w:rPr>
        <w:t> </w:t>
      </w:r>
      <w:r>
        <w:rPr>
          <w:u w:val="none"/>
        </w:rPr>
        <w:t>staff</w:t>
      </w:r>
      <w:r>
        <w:rPr>
          <w:spacing w:val="-3"/>
          <w:u w:val="none"/>
        </w:rPr>
        <w:t> </w:t>
      </w:r>
      <w:r>
        <w:rPr>
          <w:u w:val="none"/>
        </w:rPr>
        <w:t>members,</w:t>
      </w:r>
      <w:r>
        <w:rPr>
          <w:spacing w:val="-3"/>
          <w:u w:val="none"/>
        </w:rPr>
        <w:t> </w:t>
      </w:r>
      <w:r>
        <w:rPr>
          <w:u w:val="none"/>
        </w:rPr>
        <w:t>Executive</w:t>
      </w:r>
      <w:r>
        <w:rPr>
          <w:spacing w:val="-3"/>
          <w:u w:val="none"/>
        </w:rPr>
        <w:t> </w:t>
      </w:r>
      <w:r>
        <w:rPr>
          <w:u w:val="none"/>
        </w:rPr>
        <w:t>Director of Operations, Administrative Services Manager, and Educational Support Services Coordinator who provide oversight of all personnel and financial management for the Graduate College and its 12 interdisciplinary programs and departmental units.</w:t>
      </w:r>
      <w:r>
        <w:rPr>
          <w:spacing w:val="40"/>
          <w:u w:val="none"/>
        </w:rPr>
        <w:t> </w:t>
      </w:r>
      <w:r>
        <w:rPr>
          <w:u w:val="none"/>
        </w:rPr>
        <w:t>The College budget is approximately $19 M in general education funds and $8 M in non-general education</w:t>
      </w:r>
      <w:r>
        <w:rPr>
          <w:spacing w:val="-1"/>
          <w:u w:val="none"/>
        </w:rPr>
        <w:t> </w:t>
      </w:r>
      <w:r>
        <w:rPr>
          <w:u w:val="none"/>
        </w:rPr>
        <w:t>funds.</w:t>
      </w:r>
      <w:r>
        <w:rPr>
          <w:spacing w:val="40"/>
          <w:u w:val="none"/>
        </w:rPr>
        <w:t> </w:t>
      </w:r>
      <w:r>
        <w:rPr>
          <w:u w:val="none"/>
        </w:rPr>
        <w:t>The</w:t>
      </w:r>
      <w:r>
        <w:rPr>
          <w:spacing w:val="-1"/>
          <w:u w:val="none"/>
        </w:rPr>
        <w:t> </w:t>
      </w:r>
      <w:r>
        <w:rPr>
          <w:u w:val="none"/>
        </w:rPr>
        <w:t>College has</w:t>
      </w:r>
      <w:r>
        <w:rPr>
          <w:spacing w:val="-2"/>
          <w:u w:val="none"/>
        </w:rPr>
        <w:t> </w:t>
      </w:r>
      <w:r>
        <w:rPr>
          <w:u w:val="none"/>
        </w:rPr>
        <w:t>22</w:t>
      </w:r>
      <w:r>
        <w:rPr>
          <w:spacing w:val="-1"/>
          <w:u w:val="none"/>
        </w:rPr>
        <w:t> </w:t>
      </w:r>
      <w:r>
        <w:rPr>
          <w:u w:val="none"/>
        </w:rPr>
        <w:t>faculty, 44</w:t>
      </w:r>
      <w:r>
        <w:rPr>
          <w:spacing w:val="-1"/>
          <w:u w:val="none"/>
        </w:rPr>
        <w:t> </w:t>
      </w:r>
      <w:r>
        <w:rPr>
          <w:u w:val="none"/>
        </w:rPr>
        <w:t>Professional and Scientific staff, and seven merit staff members, two Postdoctoral Research Scholars, and a number of graduate assistants and hourly student assistant positions.</w:t>
      </w:r>
    </w:p>
    <w:p>
      <w:pPr>
        <w:pStyle w:val="BodyText"/>
        <w:spacing w:line="259" w:lineRule="auto" w:before="157"/>
        <w:ind w:left="359" w:right="522"/>
      </w:pPr>
      <w:r>
        <w:rPr/>
        <w:t>OFHR is responsible for administrative support in all areas of University policies, procedures,</w:t>
      </w:r>
      <w:r>
        <w:rPr>
          <w:spacing w:val="-1"/>
        </w:rPr>
        <w:t> </w:t>
      </w:r>
      <w:r>
        <w:rPr/>
        <w:t>and</w:t>
      </w:r>
      <w:r>
        <w:rPr>
          <w:spacing w:val="-3"/>
        </w:rPr>
        <w:t> </w:t>
      </w:r>
      <w:r>
        <w:rPr/>
        <w:t>financial</w:t>
      </w:r>
      <w:r>
        <w:rPr>
          <w:spacing w:val="-2"/>
        </w:rPr>
        <w:t> </w:t>
      </w:r>
      <w:r>
        <w:rPr/>
        <w:t>and</w:t>
      </w:r>
      <w:r>
        <w:rPr>
          <w:spacing w:val="-3"/>
        </w:rPr>
        <w:t> </w:t>
      </w:r>
      <w:r>
        <w:rPr/>
        <w:t>personnel</w:t>
      </w:r>
      <w:r>
        <w:rPr>
          <w:spacing w:val="-5"/>
        </w:rPr>
        <w:t> </w:t>
      </w:r>
      <w:r>
        <w:rPr/>
        <w:t>management</w:t>
      </w:r>
      <w:r>
        <w:rPr>
          <w:spacing w:val="-1"/>
        </w:rPr>
        <w:t> </w:t>
      </w:r>
      <w:r>
        <w:rPr/>
        <w:t>including</w:t>
      </w:r>
      <w:r>
        <w:rPr>
          <w:spacing w:val="-3"/>
        </w:rPr>
        <w:t> </w:t>
      </w:r>
      <w:r>
        <w:rPr/>
        <w:t>the</w:t>
      </w:r>
      <w:r>
        <w:rPr>
          <w:spacing w:val="-6"/>
        </w:rPr>
        <w:t> </w:t>
      </w:r>
      <w:r>
        <w:rPr/>
        <w:t>hiring</w:t>
      </w:r>
      <w:r>
        <w:rPr>
          <w:spacing w:val="-3"/>
        </w:rPr>
        <w:t> </w:t>
      </w:r>
      <w:r>
        <w:rPr/>
        <w:t>of</w:t>
      </w:r>
      <w:r>
        <w:rPr>
          <w:spacing w:val="-1"/>
        </w:rPr>
        <w:t> </w:t>
      </w:r>
      <w:r>
        <w:rPr/>
        <w:t>faculty,</w:t>
      </w:r>
      <w:r>
        <w:rPr>
          <w:spacing w:val="-1"/>
        </w:rPr>
        <w:t> </w:t>
      </w:r>
      <w:r>
        <w:rPr/>
        <w:t>staff, and students.</w:t>
      </w:r>
      <w:r>
        <w:rPr>
          <w:spacing w:val="40"/>
        </w:rPr>
        <w:t> </w:t>
      </w:r>
      <w:r>
        <w:rPr/>
        <w:t>In addition to those responsibilities, OFHR administers the graduate assistantship tuition scholarship program for all units on campus (approximately 2400 scholarships per semester)</w:t>
      </w:r>
      <w:r>
        <w:rPr>
          <w:spacing w:val="-8"/>
        </w:rPr>
        <w:t> </w:t>
      </w:r>
      <w:r>
        <w:rPr/>
        <w:t>and administers the Graduate College Internal fellowship programs.</w:t>
      </w:r>
      <w:r>
        <w:rPr>
          <w:spacing w:val="40"/>
        </w:rPr>
        <w:t> </w:t>
      </w:r>
      <w:r>
        <w:rPr/>
        <w:t>OFHR</w:t>
      </w:r>
      <w:r>
        <w:rPr>
          <w:spacing w:val="-6"/>
        </w:rPr>
        <w:t> </w:t>
      </w:r>
      <w:r>
        <w:rPr/>
        <w:t>assists</w:t>
      </w:r>
      <w:r>
        <w:rPr>
          <w:spacing w:val="-3"/>
        </w:rPr>
        <w:t> </w:t>
      </w:r>
      <w:r>
        <w:rPr/>
        <w:t>students,</w:t>
      </w:r>
      <w:r>
        <w:rPr>
          <w:spacing w:val="-5"/>
        </w:rPr>
        <w:t> </w:t>
      </w:r>
      <w:r>
        <w:rPr/>
        <w:t>faculty,</w:t>
      </w:r>
      <w:r>
        <w:rPr>
          <w:spacing w:val="-2"/>
        </w:rPr>
        <w:t> </w:t>
      </w:r>
      <w:r>
        <w:rPr/>
        <w:t>and</w:t>
      </w:r>
      <w:r>
        <w:rPr>
          <w:spacing w:val="-2"/>
        </w:rPr>
        <w:t> </w:t>
      </w:r>
      <w:r>
        <w:rPr/>
        <w:t>staff with</w:t>
      </w:r>
      <w:r>
        <w:rPr>
          <w:spacing w:val="-2"/>
        </w:rPr>
        <w:t> </w:t>
      </w:r>
      <w:r>
        <w:rPr/>
        <w:t>questions</w:t>
      </w:r>
      <w:r>
        <w:rPr>
          <w:spacing w:val="-8"/>
        </w:rPr>
        <w:t> </w:t>
      </w:r>
      <w:r>
        <w:rPr/>
        <w:t>and</w:t>
      </w:r>
      <w:r>
        <w:rPr>
          <w:spacing w:val="-2"/>
        </w:rPr>
        <w:t> </w:t>
      </w:r>
      <w:r>
        <w:rPr/>
        <w:t>concerns</w:t>
      </w:r>
      <w:r>
        <w:rPr>
          <w:spacing w:val="-3"/>
        </w:rPr>
        <w:t> </w:t>
      </w:r>
      <w:r>
        <w:rPr/>
        <w:t>relating to the fellowships, research assistantships, and tuition scholarships.</w:t>
      </w:r>
      <w:r>
        <w:rPr>
          <w:spacing w:val="80"/>
        </w:rPr>
        <w:t> </w:t>
      </w:r>
      <w:r>
        <w:rPr/>
        <w:t>Departments,</w:t>
      </w:r>
    </w:p>
    <w:p>
      <w:pPr>
        <w:pStyle w:val="BodyText"/>
        <w:spacing w:after="0" w:line="259" w:lineRule="auto"/>
        <w:sectPr>
          <w:pgSz w:w="12240" w:h="15840"/>
          <w:pgMar w:header="0" w:footer="746" w:top="1000" w:bottom="940" w:left="1080" w:right="720"/>
        </w:sectPr>
      </w:pPr>
    </w:p>
    <w:p>
      <w:pPr>
        <w:pStyle w:val="BodyText"/>
        <w:spacing w:line="256" w:lineRule="auto" w:before="78"/>
        <w:ind w:left="360"/>
      </w:pPr>
      <w:r>
        <w:rPr/>
        <w:t>programs,</w:t>
      </w:r>
      <w:r>
        <w:rPr>
          <w:spacing w:val="-2"/>
        </w:rPr>
        <w:t> </w:t>
      </w:r>
      <w:r>
        <w:rPr/>
        <w:t>and</w:t>
      </w:r>
      <w:r>
        <w:rPr>
          <w:spacing w:val="-4"/>
        </w:rPr>
        <w:t> </w:t>
      </w:r>
      <w:r>
        <w:rPr/>
        <w:t>other</w:t>
      </w:r>
      <w:r>
        <w:rPr>
          <w:spacing w:val="-4"/>
        </w:rPr>
        <w:t> </w:t>
      </w:r>
      <w:r>
        <w:rPr/>
        <w:t>administrative</w:t>
      </w:r>
      <w:r>
        <w:rPr>
          <w:spacing w:val="-2"/>
        </w:rPr>
        <w:t> </w:t>
      </w:r>
      <w:r>
        <w:rPr/>
        <w:t>offices</w:t>
      </w:r>
      <w:r>
        <w:rPr>
          <w:spacing w:val="-3"/>
        </w:rPr>
        <w:t> </w:t>
      </w:r>
      <w:r>
        <w:rPr/>
        <w:t>interact</w:t>
      </w:r>
      <w:r>
        <w:rPr>
          <w:spacing w:val="-2"/>
        </w:rPr>
        <w:t> </w:t>
      </w:r>
      <w:r>
        <w:rPr/>
        <w:t>with</w:t>
      </w:r>
      <w:r>
        <w:rPr>
          <w:spacing w:val="-2"/>
        </w:rPr>
        <w:t> </w:t>
      </w:r>
      <w:r>
        <w:rPr/>
        <w:t>the</w:t>
      </w:r>
      <w:r>
        <w:rPr>
          <w:spacing w:val="-4"/>
        </w:rPr>
        <w:t> </w:t>
      </w:r>
      <w:r>
        <w:rPr/>
        <w:t>OFHR</w:t>
      </w:r>
      <w:r>
        <w:rPr>
          <w:spacing w:val="-3"/>
        </w:rPr>
        <w:t> </w:t>
      </w:r>
      <w:r>
        <w:rPr/>
        <w:t>regarding</w:t>
      </w:r>
      <w:r>
        <w:rPr>
          <w:spacing w:val="-4"/>
        </w:rPr>
        <w:t> </w:t>
      </w:r>
      <w:r>
        <w:rPr/>
        <w:t>policies</w:t>
      </w:r>
      <w:r>
        <w:rPr>
          <w:spacing w:val="-3"/>
        </w:rPr>
        <w:t> </w:t>
      </w:r>
      <w:r>
        <w:rPr/>
        <w:t>and procedures for Postdoctoral Research Scholars and Fellows.</w:t>
      </w:r>
    </w:p>
    <w:p>
      <w:pPr>
        <w:pStyle w:val="Heading4"/>
        <w:spacing w:before="163"/>
      </w:pPr>
      <w:r>
        <w:rPr/>
        <w:t>B2</w:t>
      </w:r>
      <w:r>
        <w:rPr>
          <w:spacing w:val="-3"/>
        </w:rPr>
        <w:t> </w:t>
      </w:r>
      <w:r>
        <w:rPr/>
        <w:t>Graduate</w:t>
      </w:r>
      <w:r>
        <w:rPr>
          <w:spacing w:val="-6"/>
        </w:rPr>
        <w:t> </w:t>
      </w:r>
      <w:r>
        <w:rPr/>
        <w:t>College</w:t>
      </w:r>
      <w:r>
        <w:rPr>
          <w:spacing w:val="-7"/>
        </w:rPr>
        <w:t> </w:t>
      </w:r>
      <w:r>
        <w:rPr/>
        <w:t>Academic</w:t>
      </w:r>
      <w:r>
        <w:rPr>
          <w:spacing w:val="-3"/>
        </w:rPr>
        <w:t> </w:t>
      </w:r>
      <w:r>
        <w:rPr/>
        <w:t>Departments</w:t>
      </w:r>
      <w:r>
        <w:rPr>
          <w:spacing w:val="-3"/>
        </w:rPr>
        <w:t> </w:t>
      </w:r>
      <w:r>
        <w:rPr/>
        <w:t>and</w:t>
      </w:r>
      <w:r>
        <w:rPr>
          <w:spacing w:val="-4"/>
        </w:rPr>
        <w:t> </w:t>
      </w:r>
      <w:r>
        <w:rPr>
          <w:spacing w:val="-2"/>
        </w:rPr>
        <w:t>Programs</w:t>
      </w:r>
    </w:p>
    <w:p>
      <w:pPr>
        <w:pStyle w:val="BodyText"/>
        <w:ind w:left="360" w:right="723"/>
      </w:pPr>
      <w:r>
        <w:rPr/>
        <w:t>Stemming from its historical relationships with the Office of the Vice-President for Research, the Graduate College serves as a focal point for a number of graduate level interdisciplinary</w:t>
      </w:r>
      <w:r>
        <w:rPr>
          <w:spacing w:val="-5"/>
        </w:rPr>
        <w:t> </w:t>
      </w:r>
      <w:r>
        <w:rPr/>
        <w:t>degree</w:t>
      </w:r>
      <w:r>
        <w:rPr>
          <w:spacing w:val="-2"/>
        </w:rPr>
        <w:t> </w:t>
      </w:r>
      <w:r>
        <w:rPr/>
        <w:t>programs</w:t>
      </w:r>
      <w:r>
        <w:rPr>
          <w:spacing w:val="-5"/>
        </w:rPr>
        <w:t> </w:t>
      </w:r>
      <w:r>
        <w:rPr/>
        <w:t>and</w:t>
      </w:r>
      <w:r>
        <w:rPr>
          <w:spacing w:val="-2"/>
        </w:rPr>
        <w:t> </w:t>
      </w:r>
      <w:r>
        <w:rPr/>
        <w:t>activities.</w:t>
      </w:r>
      <w:r>
        <w:rPr>
          <w:spacing w:val="40"/>
        </w:rPr>
        <w:t> </w:t>
      </w:r>
      <w:r>
        <w:rPr/>
        <w:t>Together,</w:t>
      </w:r>
      <w:r>
        <w:rPr>
          <w:spacing w:val="-2"/>
        </w:rPr>
        <w:t> </w:t>
      </w:r>
      <w:r>
        <w:rPr/>
        <w:t>these</w:t>
      </w:r>
      <w:r>
        <w:rPr>
          <w:spacing w:val="-2"/>
        </w:rPr>
        <w:t> </w:t>
      </w:r>
      <w:r>
        <w:rPr/>
        <w:t>12</w:t>
      </w:r>
      <w:r>
        <w:rPr>
          <w:spacing w:val="-2"/>
        </w:rPr>
        <w:t> </w:t>
      </w:r>
      <w:r>
        <w:rPr/>
        <w:t>units</w:t>
      </w:r>
      <w:r>
        <w:rPr>
          <w:spacing w:val="-7"/>
        </w:rPr>
        <w:t> </w:t>
      </w:r>
      <w:r>
        <w:rPr/>
        <w:t>foster</w:t>
      </w:r>
      <w:r>
        <w:rPr>
          <w:spacing w:val="-4"/>
        </w:rPr>
        <w:t> </w:t>
      </w:r>
      <w:r>
        <w:rPr/>
        <w:t>a</w:t>
      </w:r>
      <w:r>
        <w:rPr>
          <w:spacing w:val="-4"/>
        </w:rPr>
        <w:t> </w:t>
      </w:r>
      <w:r>
        <w:rPr/>
        <w:t>broad interdisciplinary perspective on the creation and delivery of literary work along with a commitment</w:t>
      </w:r>
      <w:r>
        <w:rPr>
          <w:spacing w:val="-4"/>
        </w:rPr>
        <w:t> </w:t>
      </w:r>
      <w:r>
        <w:rPr/>
        <w:t>to</w:t>
      </w:r>
      <w:r>
        <w:rPr>
          <w:spacing w:val="-3"/>
        </w:rPr>
        <w:t> </w:t>
      </w:r>
      <w:r>
        <w:rPr/>
        <w:t>engagement</w:t>
      </w:r>
      <w:r>
        <w:rPr>
          <w:spacing w:val="-1"/>
        </w:rPr>
        <w:t> </w:t>
      </w:r>
      <w:r>
        <w:rPr/>
        <w:t>with</w:t>
      </w:r>
      <w:r>
        <w:rPr>
          <w:spacing w:val="-1"/>
        </w:rPr>
        <w:t> </w:t>
      </w:r>
      <w:r>
        <w:rPr/>
        <w:t>and</w:t>
      </w:r>
      <w:r>
        <w:rPr>
          <w:spacing w:val="-3"/>
        </w:rPr>
        <w:t> </w:t>
      </w:r>
      <w:r>
        <w:rPr/>
        <w:t>service</w:t>
      </w:r>
      <w:r>
        <w:rPr>
          <w:spacing w:val="-1"/>
        </w:rPr>
        <w:t> </w:t>
      </w:r>
      <w:r>
        <w:rPr/>
        <w:t>to</w:t>
      </w:r>
      <w:r>
        <w:rPr>
          <w:spacing w:val="-1"/>
        </w:rPr>
        <w:t> </w:t>
      </w:r>
      <w:r>
        <w:rPr/>
        <w:t>the</w:t>
      </w:r>
      <w:r>
        <w:rPr>
          <w:spacing w:val="-1"/>
        </w:rPr>
        <w:t> </w:t>
      </w:r>
      <w:r>
        <w:rPr/>
        <w:t>public.</w:t>
      </w:r>
      <w:r>
        <w:rPr>
          <w:spacing w:val="-2"/>
        </w:rPr>
        <w:t> </w:t>
      </w:r>
      <w:r>
        <w:rPr/>
        <w:t>Over</w:t>
      </w:r>
      <w:r>
        <w:rPr>
          <w:spacing w:val="-3"/>
        </w:rPr>
        <w:t> </w:t>
      </w:r>
      <w:r>
        <w:rPr/>
        <w:t>the</w:t>
      </w:r>
      <w:r>
        <w:rPr>
          <w:spacing w:val="-3"/>
        </w:rPr>
        <w:t> </w:t>
      </w:r>
      <w:r>
        <w:rPr/>
        <w:t>last</w:t>
      </w:r>
      <w:r>
        <w:rPr>
          <w:spacing w:val="-1"/>
        </w:rPr>
        <w:t> </w:t>
      </w:r>
      <w:r>
        <w:rPr/>
        <w:t>10</w:t>
      </w:r>
      <w:r>
        <w:rPr>
          <w:spacing w:val="-1"/>
        </w:rPr>
        <w:t> </w:t>
      </w:r>
      <w:r>
        <w:rPr/>
        <w:t>years,</w:t>
      </w:r>
      <w:r>
        <w:rPr>
          <w:spacing w:val="-1"/>
        </w:rPr>
        <w:t> </w:t>
      </w:r>
      <w:r>
        <w:rPr/>
        <w:t>these programs have seen a steady and significant increase in external funding (Appendix C, Figure C5).</w:t>
      </w:r>
    </w:p>
    <w:p>
      <w:pPr>
        <w:pStyle w:val="BodyText"/>
      </w:pPr>
    </w:p>
    <w:p>
      <w:pPr>
        <w:pStyle w:val="BodyText"/>
        <w:ind w:left="359" w:right="522"/>
      </w:pPr>
      <w:r>
        <w:rPr>
          <w:u w:val="single"/>
        </w:rPr>
        <w:t>Interdisciplinary Graduate Degree and Certificate Programs:</w:t>
      </w:r>
      <w:r>
        <w:rPr>
          <w:u w:val="none"/>
        </w:rPr>
        <w:t> The Graduate College awards</w:t>
      </w:r>
      <w:r>
        <w:rPr>
          <w:spacing w:val="-3"/>
          <w:u w:val="none"/>
        </w:rPr>
        <w:t> </w:t>
      </w:r>
      <w:r>
        <w:rPr>
          <w:u w:val="none"/>
        </w:rPr>
        <w:t>master’s</w:t>
      </w:r>
      <w:r>
        <w:rPr>
          <w:spacing w:val="-5"/>
          <w:u w:val="none"/>
        </w:rPr>
        <w:t> </w:t>
      </w:r>
      <w:r>
        <w:rPr>
          <w:u w:val="none"/>
        </w:rPr>
        <w:t>and</w:t>
      </w:r>
      <w:r>
        <w:rPr>
          <w:spacing w:val="-4"/>
          <w:u w:val="none"/>
        </w:rPr>
        <w:t> </w:t>
      </w:r>
      <w:r>
        <w:rPr>
          <w:u w:val="none"/>
        </w:rPr>
        <w:t>doctoral</w:t>
      </w:r>
      <w:r>
        <w:rPr>
          <w:spacing w:val="-3"/>
          <w:u w:val="none"/>
        </w:rPr>
        <w:t> </w:t>
      </w:r>
      <w:r>
        <w:rPr>
          <w:u w:val="none"/>
        </w:rPr>
        <w:t>degrees</w:t>
      </w:r>
      <w:r>
        <w:rPr>
          <w:spacing w:val="-3"/>
          <w:u w:val="none"/>
        </w:rPr>
        <w:t> </w:t>
      </w:r>
      <w:r>
        <w:rPr>
          <w:u w:val="none"/>
        </w:rPr>
        <w:t>in</w:t>
      </w:r>
      <w:r>
        <w:rPr>
          <w:spacing w:val="-3"/>
          <w:u w:val="none"/>
        </w:rPr>
        <w:t> </w:t>
      </w:r>
      <w:r>
        <w:rPr>
          <w:u w:val="none"/>
        </w:rPr>
        <w:t>its</w:t>
      </w:r>
      <w:r>
        <w:rPr>
          <w:spacing w:val="-3"/>
          <w:u w:val="none"/>
        </w:rPr>
        <w:t> </w:t>
      </w:r>
      <w:r>
        <w:rPr>
          <w:u w:val="none"/>
        </w:rPr>
        <w:t>interdisciplinary</w:t>
      </w:r>
      <w:r>
        <w:rPr>
          <w:spacing w:val="-5"/>
          <w:u w:val="none"/>
        </w:rPr>
        <w:t> </w:t>
      </w:r>
      <w:r>
        <w:rPr>
          <w:u w:val="none"/>
        </w:rPr>
        <w:t>graduate</w:t>
      </w:r>
      <w:r>
        <w:rPr>
          <w:spacing w:val="-3"/>
          <w:u w:val="none"/>
        </w:rPr>
        <w:t> </w:t>
      </w:r>
      <w:r>
        <w:rPr>
          <w:u w:val="none"/>
        </w:rPr>
        <w:t>degree</w:t>
      </w:r>
      <w:r>
        <w:rPr>
          <w:spacing w:val="-3"/>
          <w:u w:val="none"/>
        </w:rPr>
        <w:t> </w:t>
      </w:r>
      <w:r>
        <w:rPr>
          <w:u w:val="none"/>
        </w:rPr>
        <w:t>programs</w:t>
      </w:r>
      <w:r>
        <w:rPr>
          <w:spacing w:val="-3"/>
          <w:u w:val="none"/>
        </w:rPr>
        <w:t> </w:t>
      </w:r>
      <w:r>
        <w:rPr>
          <w:u w:val="none"/>
        </w:rPr>
        <w:t>in a breadth of areas (</w:t>
      </w:r>
      <w:hyperlink r:id="rId25">
        <w:r>
          <w:rPr>
            <w:u w:val="none"/>
          </w:rPr>
          <w:t>Applied Mathematical and Computational Sciences</w:t>
        </w:r>
      </w:hyperlink>
      <w:r>
        <w:rPr>
          <w:u w:val="none"/>
        </w:rPr>
        <w:t>, PhD; Genetics, PhD; Human Toxicology, PhD; </w:t>
      </w:r>
      <w:hyperlink r:id="rId26">
        <w:r>
          <w:rPr>
            <w:u w:val="none"/>
          </w:rPr>
          <w:t>Immunology</w:t>
        </w:r>
      </w:hyperlink>
      <w:r>
        <w:rPr>
          <w:u w:val="none"/>
        </w:rPr>
        <w:t> PhD, Informatics, PhD; Interdisciplinary Studies, MA and PhD; Cellular and </w:t>
      </w:r>
      <w:hyperlink r:id="rId27">
        <w:r>
          <w:rPr>
            <w:u w:val="none"/>
          </w:rPr>
          <w:t>Molecular Biology</w:t>
        </w:r>
      </w:hyperlink>
      <w:r>
        <w:rPr>
          <w:u w:val="none"/>
        </w:rPr>
        <w:t>, PhD; </w:t>
      </w:r>
      <w:hyperlink r:id="rId28">
        <w:r>
          <w:rPr>
            <w:u w:val="none"/>
          </w:rPr>
          <w:t>Neuroscience</w:t>
        </w:r>
      </w:hyperlink>
      <w:r>
        <w:rPr>
          <w:u w:val="none"/>
        </w:rPr>
        <w:t>, PhD; Library and Information Science, M.S.; Urban and Regional Planning, MA, MS; Book Arts, MFA). The</w:t>
      </w:r>
      <w:r>
        <w:rPr>
          <w:spacing w:val="-1"/>
          <w:u w:val="none"/>
        </w:rPr>
        <w:t> </w:t>
      </w:r>
      <w:r>
        <w:rPr>
          <w:u w:val="none"/>
        </w:rPr>
        <w:t>Graduate</w:t>
      </w:r>
      <w:r>
        <w:rPr>
          <w:spacing w:val="-1"/>
          <w:u w:val="none"/>
        </w:rPr>
        <w:t> </w:t>
      </w:r>
      <w:r>
        <w:rPr>
          <w:u w:val="none"/>
        </w:rPr>
        <w:t>College’s</w:t>
      </w:r>
      <w:r>
        <w:rPr>
          <w:spacing w:val="-1"/>
          <w:u w:val="none"/>
        </w:rPr>
        <w:t> </w:t>
      </w:r>
      <w:r>
        <w:rPr>
          <w:u w:val="none"/>
        </w:rPr>
        <w:t>administration</w:t>
      </w:r>
      <w:r>
        <w:rPr>
          <w:spacing w:val="-1"/>
          <w:u w:val="none"/>
        </w:rPr>
        <w:t> </w:t>
      </w:r>
      <w:r>
        <w:rPr>
          <w:u w:val="none"/>
        </w:rPr>
        <w:t>of</w:t>
      </w:r>
      <w:r>
        <w:rPr>
          <w:spacing w:val="-1"/>
          <w:u w:val="none"/>
        </w:rPr>
        <w:t> </w:t>
      </w:r>
      <w:r>
        <w:rPr>
          <w:u w:val="none"/>
        </w:rPr>
        <w:t>interdisciplinary</w:t>
      </w:r>
      <w:r>
        <w:rPr>
          <w:spacing w:val="-3"/>
          <w:u w:val="none"/>
        </w:rPr>
        <w:t> </w:t>
      </w:r>
      <w:r>
        <w:rPr>
          <w:u w:val="none"/>
        </w:rPr>
        <w:t>departments</w:t>
      </w:r>
      <w:r>
        <w:rPr>
          <w:spacing w:val="-1"/>
          <w:u w:val="none"/>
        </w:rPr>
        <w:t> </w:t>
      </w:r>
      <w:r>
        <w:rPr>
          <w:u w:val="none"/>
        </w:rPr>
        <w:t>and</w:t>
      </w:r>
      <w:r>
        <w:rPr>
          <w:spacing w:val="-2"/>
          <w:u w:val="none"/>
        </w:rPr>
        <w:t> </w:t>
      </w:r>
      <w:r>
        <w:rPr>
          <w:u w:val="none"/>
        </w:rPr>
        <w:t>programs</w:t>
      </w:r>
      <w:r>
        <w:rPr>
          <w:spacing w:val="-1"/>
          <w:u w:val="none"/>
        </w:rPr>
        <w:t> </w:t>
      </w:r>
      <w:r>
        <w:rPr>
          <w:u w:val="none"/>
        </w:rPr>
        <w:t>has led to expansion of interdisciplinary activity on campus and collaborations on faculty appointments with other colleges.</w:t>
      </w:r>
    </w:p>
    <w:p>
      <w:pPr>
        <w:pStyle w:val="BodyText"/>
      </w:pPr>
    </w:p>
    <w:p>
      <w:pPr>
        <w:pStyle w:val="BodyText"/>
        <w:ind w:left="359" w:right="456"/>
      </w:pPr>
      <w:r>
        <w:rPr>
          <w:u w:val="single"/>
        </w:rPr>
        <w:t>School of Urban and Regional Planning (SURP):</w:t>
      </w:r>
      <w:r>
        <w:rPr>
          <w:u w:val="none"/>
        </w:rPr>
        <w:t> For 50 years, SURP has offered an accredited high-quality professional-oriented master’s degree program in urban and regional planning, which has broad concentrations in economic development,</w:t>
      </w:r>
      <w:r>
        <w:rPr>
          <w:spacing w:val="40"/>
          <w:u w:val="none"/>
        </w:rPr>
        <w:t> </w:t>
      </w:r>
      <w:r>
        <w:rPr>
          <w:u w:val="none"/>
        </w:rPr>
        <w:t>geographical information systems, land use and environmental planning, transportation, and housing development.</w:t>
      </w:r>
      <w:r>
        <w:rPr>
          <w:spacing w:val="40"/>
          <w:u w:val="none"/>
        </w:rPr>
        <w:t> </w:t>
      </w:r>
      <w:r>
        <w:rPr>
          <w:u w:val="none"/>
        </w:rPr>
        <w:t>One of its major accomplishments was the development and launch</w:t>
      </w:r>
      <w:r>
        <w:rPr>
          <w:spacing w:val="-4"/>
          <w:u w:val="none"/>
        </w:rPr>
        <w:t> </w:t>
      </w:r>
      <w:r>
        <w:rPr>
          <w:u w:val="none"/>
        </w:rPr>
        <w:t>of</w:t>
      </w:r>
      <w:r>
        <w:rPr>
          <w:spacing w:val="-2"/>
          <w:u w:val="none"/>
        </w:rPr>
        <w:t> </w:t>
      </w:r>
      <w:r>
        <w:rPr>
          <w:u w:val="none"/>
        </w:rPr>
        <w:t>the</w:t>
      </w:r>
      <w:r>
        <w:rPr>
          <w:spacing w:val="-4"/>
          <w:u w:val="none"/>
        </w:rPr>
        <w:t> </w:t>
      </w:r>
      <w:r>
        <w:rPr>
          <w:u w:val="none"/>
        </w:rPr>
        <w:t>Iowa</w:t>
      </w:r>
      <w:r>
        <w:rPr>
          <w:spacing w:val="-2"/>
          <w:u w:val="none"/>
        </w:rPr>
        <w:t> </w:t>
      </w:r>
      <w:r>
        <w:rPr>
          <w:u w:val="none"/>
        </w:rPr>
        <w:t>Initiative</w:t>
      </w:r>
      <w:r>
        <w:rPr>
          <w:spacing w:val="-2"/>
          <w:u w:val="none"/>
        </w:rPr>
        <w:t> </w:t>
      </w:r>
      <w:r>
        <w:rPr>
          <w:u w:val="none"/>
        </w:rPr>
        <w:t>for</w:t>
      </w:r>
      <w:r>
        <w:rPr>
          <w:spacing w:val="-4"/>
          <w:u w:val="none"/>
        </w:rPr>
        <w:t> </w:t>
      </w:r>
      <w:r>
        <w:rPr>
          <w:u w:val="none"/>
        </w:rPr>
        <w:t>Sustainable</w:t>
      </w:r>
      <w:r>
        <w:rPr>
          <w:spacing w:val="-2"/>
          <w:u w:val="none"/>
        </w:rPr>
        <w:t> </w:t>
      </w:r>
      <w:r>
        <w:rPr>
          <w:u w:val="none"/>
        </w:rPr>
        <w:t>Communities</w:t>
      </w:r>
      <w:r>
        <w:rPr>
          <w:spacing w:val="-3"/>
          <w:u w:val="none"/>
        </w:rPr>
        <w:t> </w:t>
      </w:r>
      <w:r>
        <w:rPr>
          <w:u w:val="none"/>
        </w:rPr>
        <w:t>(IISC).</w:t>
      </w:r>
      <w:r>
        <w:rPr>
          <w:spacing w:val="-2"/>
          <w:u w:val="none"/>
        </w:rPr>
        <w:t> </w:t>
      </w:r>
      <w:r>
        <w:rPr>
          <w:u w:val="none"/>
        </w:rPr>
        <w:t>Initially</w:t>
      </w:r>
      <w:r>
        <w:rPr>
          <w:spacing w:val="-5"/>
          <w:u w:val="none"/>
        </w:rPr>
        <w:t> </w:t>
      </w:r>
      <w:r>
        <w:rPr>
          <w:u w:val="none"/>
        </w:rPr>
        <w:t>funded</w:t>
      </w:r>
      <w:r>
        <w:rPr>
          <w:spacing w:val="-4"/>
          <w:u w:val="none"/>
        </w:rPr>
        <w:t> </w:t>
      </w:r>
      <w:r>
        <w:rPr>
          <w:u w:val="none"/>
        </w:rPr>
        <w:t>by</w:t>
      </w:r>
      <w:r>
        <w:rPr>
          <w:spacing w:val="-5"/>
          <w:u w:val="none"/>
        </w:rPr>
        <w:t> </w:t>
      </w:r>
      <w:r>
        <w:rPr>
          <w:u w:val="none"/>
        </w:rPr>
        <w:t>a</w:t>
      </w:r>
      <w:r>
        <w:rPr>
          <w:spacing w:val="-2"/>
          <w:u w:val="none"/>
        </w:rPr>
        <w:t> </w:t>
      </w:r>
      <w:r>
        <w:rPr>
          <w:u w:val="none"/>
        </w:rPr>
        <w:t>Better Futures for Iowans (BFI) grant, the IISC develops projects that address community priorities while engaging students in impactful experiences throughout the state, the IISC pursues</w:t>
      </w:r>
      <w:r>
        <w:rPr>
          <w:spacing w:val="-2"/>
          <w:u w:val="none"/>
        </w:rPr>
        <w:t> </w:t>
      </w:r>
      <w:r>
        <w:rPr>
          <w:u w:val="none"/>
        </w:rPr>
        <w:t>a dual</w:t>
      </w:r>
      <w:r>
        <w:rPr>
          <w:spacing w:val="-3"/>
          <w:u w:val="none"/>
        </w:rPr>
        <w:t> </w:t>
      </w:r>
      <w:r>
        <w:rPr>
          <w:u w:val="none"/>
        </w:rPr>
        <w:t>mission</w:t>
      </w:r>
      <w:r>
        <w:rPr>
          <w:spacing w:val="-1"/>
          <w:u w:val="none"/>
        </w:rPr>
        <w:t> </w:t>
      </w:r>
      <w:r>
        <w:rPr>
          <w:u w:val="none"/>
        </w:rPr>
        <w:t>of enhancing</w:t>
      </w:r>
      <w:r>
        <w:rPr>
          <w:spacing w:val="-1"/>
          <w:u w:val="none"/>
        </w:rPr>
        <w:t> </w:t>
      </w:r>
      <w:r>
        <w:rPr>
          <w:u w:val="none"/>
        </w:rPr>
        <w:t>quality</w:t>
      </w:r>
      <w:r>
        <w:rPr>
          <w:spacing w:val="-2"/>
          <w:u w:val="none"/>
        </w:rPr>
        <w:t> </w:t>
      </w:r>
      <w:r>
        <w:rPr>
          <w:u w:val="none"/>
        </w:rPr>
        <w:t>of life in Iowa while transforming</w:t>
      </w:r>
      <w:r>
        <w:rPr>
          <w:spacing w:val="-1"/>
          <w:u w:val="none"/>
        </w:rPr>
        <w:t> </w:t>
      </w:r>
      <w:r>
        <w:rPr>
          <w:u w:val="none"/>
        </w:rPr>
        <w:t>teaching</w:t>
      </w:r>
      <w:r>
        <w:rPr>
          <w:spacing w:val="-1"/>
          <w:u w:val="none"/>
        </w:rPr>
        <w:t> </w:t>
      </w:r>
      <w:r>
        <w:rPr>
          <w:u w:val="none"/>
        </w:rPr>
        <w:t>and learning at the university. The partnerships between students, faculty, and community members that are facilitated by the IISC draw stronger connections between UI and the state, advancing the university’s strong commitment to mutually beneficial engagement with Iowa communities. The impact is truly state-wide, ranging from projects in Muscatine to Sioux City. Recently, the IISC became part of the Office of University Engagement in</w:t>
      </w:r>
      <w:r>
        <w:rPr>
          <w:spacing w:val="40"/>
          <w:u w:val="none"/>
        </w:rPr>
        <w:t> </w:t>
      </w:r>
      <w:r>
        <w:rPr>
          <w:u w:val="none"/>
        </w:rPr>
        <w:t>the Provost’s Office in order to expand its reach.</w:t>
      </w:r>
    </w:p>
    <w:p>
      <w:pPr>
        <w:pStyle w:val="BodyText"/>
        <w:spacing w:line="259" w:lineRule="auto" w:before="161"/>
        <w:ind w:left="359" w:right="468"/>
      </w:pPr>
      <w:r>
        <w:rPr>
          <w:u w:val="single"/>
        </w:rPr>
        <w:t>School of Library and Information Science (SLIS):</w:t>
      </w:r>
      <w:r>
        <w:rPr>
          <w:u w:val="none"/>
        </w:rPr>
        <w:t> SLIS has a long tradition of service to the scholarly community and the public as curators of the cultural record. SLIS is well positioned to contribute in the dynamic academic and professional world, and is building upon</w:t>
      </w:r>
      <w:r>
        <w:rPr>
          <w:spacing w:val="-3"/>
          <w:u w:val="none"/>
        </w:rPr>
        <w:t> </w:t>
      </w:r>
      <w:r>
        <w:rPr>
          <w:u w:val="none"/>
        </w:rPr>
        <w:t>its</w:t>
      </w:r>
      <w:r>
        <w:rPr>
          <w:spacing w:val="-4"/>
          <w:u w:val="none"/>
        </w:rPr>
        <w:t> </w:t>
      </w:r>
      <w:r>
        <w:rPr>
          <w:u w:val="none"/>
        </w:rPr>
        <w:t>American</w:t>
      </w:r>
      <w:r>
        <w:rPr>
          <w:spacing w:val="-3"/>
          <w:u w:val="none"/>
        </w:rPr>
        <w:t> </w:t>
      </w:r>
      <w:r>
        <w:rPr>
          <w:u w:val="none"/>
        </w:rPr>
        <w:t>Library</w:t>
      </w:r>
      <w:r>
        <w:rPr>
          <w:spacing w:val="-6"/>
          <w:u w:val="none"/>
        </w:rPr>
        <w:t> </w:t>
      </w:r>
      <w:r>
        <w:rPr>
          <w:u w:val="none"/>
        </w:rPr>
        <w:t>Association</w:t>
      </w:r>
      <w:r>
        <w:rPr>
          <w:spacing w:val="-3"/>
          <w:u w:val="none"/>
        </w:rPr>
        <w:t> </w:t>
      </w:r>
      <w:r>
        <w:rPr>
          <w:u w:val="none"/>
        </w:rPr>
        <w:t>accredited</w:t>
      </w:r>
      <w:r>
        <w:rPr>
          <w:spacing w:val="-6"/>
          <w:u w:val="none"/>
        </w:rPr>
        <w:t> </w:t>
      </w:r>
      <w:r>
        <w:rPr>
          <w:u w:val="none"/>
        </w:rPr>
        <w:t>master’s</w:t>
      </w:r>
      <w:r>
        <w:rPr>
          <w:spacing w:val="-4"/>
          <w:u w:val="none"/>
        </w:rPr>
        <w:t> </w:t>
      </w:r>
      <w:r>
        <w:rPr>
          <w:u w:val="none"/>
        </w:rPr>
        <w:t>program</w:t>
      </w:r>
      <w:r>
        <w:rPr>
          <w:spacing w:val="-2"/>
          <w:u w:val="none"/>
        </w:rPr>
        <w:t> </w:t>
      </w:r>
      <w:r>
        <w:rPr>
          <w:u w:val="none"/>
        </w:rPr>
        <w:t>in</w:t>
      </w:r>
      <w:r>
        <w:rPr>
          <w:spacing w:val="-3"/>
          <w:u w:val="none"/>
        </w:rPr>
        <w:t> </w:t>
      </w:r>
      <w:r>
        <w:rPr>
          <w:u w:val="none"/>
        </w:rPr>
        <w:t>the</w:t>
      </w:r>
      <w:r>
        <w:rPr>
          <w:spacing w:val="-3"/>
          <w:u w:val="none"/>
        </w:rPr>
        <w:t> </w:t>
      </w:r>
      <w:r>
        <w:rPr>
          <w:u w:val="none"/>
        </w:rPr>
        <w:t>training</w:t>
      </w:r>
      <w:r>
        <w:rPr>
          <w:spacing w:val="-5"/>
          <w:u w:val="none"/>
        </w:rPr>
        <w:t> </w:t>
      </w:r>
      <w:r>
        <w:rPr>
          <w:u w:val="none"/>
        </w:rPr>
        <w:t>of</w:t>
      </w:r>
      <w:r>
        <w:rPr>
          <w:spacing w:val="-3"/>
          <w:u w:val="none"/>
        </w:rPr>
        <w:t> </w:t>
      </w:r>
      <w:r>
        <w:rPr>
          <w:u w:val="none"/>
        </w:rPr>
        <w:t>library professionals.</w:t>
      </w:r>
      <w:r>
        <w:rPr>
          <w:spacing w:val="40"/>
          <w:u w:val="none"/>
        </w:rPr>
        <w:t> </w:t>
      </w:r>
      <w:r>
        <w:rPr>
          <w:u w:val="none"/>
        </w:rPr>
        <w:t>A hallmark of the program is the significant expansion of the Teacher-Librarian initiative – funded by the Institute of Museum and Library Services (IMLS) –</w:t>
      </w:r>
      <w:r>
        <w:rPr>
          <w:u w:val="none"/>
        </w:rPr>
        <w:t> which allows place-bound teachers to advance their careers.</w:t>
      </w:r>
    </w:p>
    <w:p>
      <w:pPr>
        <w:pStyle w:val="BodyText"/>
        <w:spacing w:line="259" w:lineRule="auto" w:before="160"/>
        <w:ind w:left="360" w:right="456"/>
      </w:pPr>
      <w:r>
        <w:rPr>
          <w:u w:val="single"/>
        </w:rPr>
        <w:t>Center for the Book (UICB):</w:t>
      </w:r>
      <w:r>
        <w:rPr>
          <w:u w:val="none"/>
        </w:rPr>
        <w:t> The UICB is a unique program that joins training in the techniques and artistry of bookmaking with research into the history and culture of books. Staffed by artists, scholars, critics and craft workers, the UICB fosters a remarkable dialogue</w:t>
      </w:r>
      <w:r>
        <w:rPr>
          <w:spacing w:val="-2"/>
          <w:u w:val="none"/>
        </w:rPr>
        <w:t> </w:t>
      </w:r>
      <w:r>
        <w:rPr>
          <w:u w:val="none"/>
        </w:rPr>
        <w:t>between</w:t>
      </w:r>
      <w:r>
        <w:rPr>
          <w:spacing w:val="-2"/>
          <w:u w:val="none"/>
        </w:rPr>
        <w:t> </w:t>
      </w:r>
      <w:r>
        <w:rPr>
          <w:u w:val="none"/>
        </w:rPr>
        <w:t>the</w:t>
      </w:r>
      <w:r>
        <w:rPr>
          <w:spacing w:val="-3"/>
          <w:u w:val="none"/>
        </w:rPr>
        <w:t> </w:t>
      </w:r>
      <w:r>
        <w:rPr>
          <w:u w:val="none"/>
        </w:rPr>
        <w:t>book</w:t>
      </w:r>
      <w:r>
        <w:rPr>
          <w:spacing w:val="-4"/>
          <w:u w:val="none"/>
        </w:rPr>
        <w:t> </w:t>
      </w:r>
      <w:r>
        <w:rPr>
          <w:u w:val="none"/>
        </w:rPr>
        <w:t>arts</w:t>
      </w:r>
      <w:r>
        <w:rPr>
          <w:spacing w:val="-2"/>
          <w:u w:val="none"/>
        </w:rPr>
        <w:t> </w:t>
      </w:r>
      <w:r>
        <w:rPr>
          <w:u w:val="none"/>
        </w:rPr>
        <w:t>and</w:t>
      </w:r>
      <w:r>
        <w:rPr>
          <w:spacing w:val="-3"/>
          <w:u w:val="none"/>
        </w:rPr>
        <w:t> </w:t>
      </w:r>
      <w:r>
        <w:rPr>
          <w:u w:val="none"/>
        </w:rPr>
        <w:t>book</w:t>
      </w:r>
      <w:r>
        <w:rPr>
          <w:spacing w:val="-4"/>
          <w:u w:val="none"/>
        </w:rPr>
        <w:t> </w:t>
      </w:r>
      <w:r>
        <w:rPr>
          <w:u w:val="none"/>
        </w:rPr>
        <w:t>history.</w:t>
      </w:r>
      <w:r>
        <w:rPr>
          <w:spacing w:val="40"/>
          <w:u w:val="none"/>
        </w:rPr>
        <w:t> </w:t>
      </w:r>
      <w:r>
        <w:rPr>
          <w:u w:val="none"/>
        </w:rPr>
        <w:t>Notably,</w:t>
      </w:r>
      <w:r>
        <w:rPr>
          <w:spacing w:val="-2"/>
          <w:u w:val="none"/>
        </w:rPr>
        <w:t> </w:t>
      </w:r>
      <w:r>
        <w:rPr>
          <w:u w:val="none"/>
        </w:rPr>
        <w:t>the</w:t>
      </w:r>
      <w:r>
        <w:rPr>
          <w:spacing w:val="-2"/>
          <w:u w:val="none"/>
        </w:rPr>
        <w:t> </w:t>
      </w:r>
      <w:r>
        <w:rPr>
          <w:u w:val="none"/>
        </w:rPr>
        <w:t>UICB</w:t>
      </w:r>
      <w:r>
        <w:rPr>
          <w:spacing w:val="-2"/>
          <w:u w:val="none"/>
        </w:rPr>
        <w:t> </w:t>
      </w:r>
      <w:r>
        <w:rPr>
          <w:u w:val="none"/>
        </w:rPr>
        <w:t>is</w:t>
      </w:r>
      <w:r>
        <w:rPr>
          <w:spacing w:val="-2"/>
          <w:u w:val="none"/>
        </w:rPr>
        <w:t> </w:t>
      </w:r>
      <w:r>
        <w:rPr>
          <w:u w:val="none"/>
        </w:rPr>
        <w:t>the</w:t>
      </w:r>
      <w:r>
        <w:rPr>
          <w:spacing w:val="-3"/>
          <w:u w:val="none"/>
        </w:rPr>
        <w:t> </w:t>
      </w:r>
      <w:r>
        <w:rPr>
          <w:i/>
          <w:u w:val="none"/>
        </w:rPr>
        <w:t>only</w:t>
      </w:r>
      <w:r>
        <w:rPr>
          <w:i/>
          <w:spacing w:val="-5"/>
          <w:u w:val="none"/>
        </w:rPr>
        <w:t> </w:t>
      </w:r>
      <w:r>
        <w:rPr>
          <w:u w:val="none"/>
        </w:rPr>
        <w:t>academic</w:t>
      </w:r>
    </w:p>
    <w:p>
      <w:pPr>
        <w:pStyle w:val="BodyText"/>
        <w:spacing w:after="0" w:line="259" w:lineRule="auto"/>
        <w:sectPr>
          <w:pgSz w:w="12240" w:h="15840"/>
          <w:pgMar w:header="0" w:footer="746" w:top="1000" w:bottom="940" w:left="1080" w:right="720"/>
        </w:sectPr>
      </w:pPr>
    </w:p>
    <w:p>
      <w:pPr>
        <w:pStyle w:val="BodyText"/>
        <w:spacing w:line="259" w:lineRule="auto" w:before="78"/>
        <w:ind w:left="359" w:right="456"/>
      </w:pPr>
      <w:r>
        <w:rPr/>
        <w:t>program in the United States that focuses on teaching and producing traditional</w:t>
      </w:r>
      <w:r>
        <w:rPr>
          <w:spacing w:val="-3"/>
        </w:rPr>
        <w:t> </w:t>
      </w:r>
      <w:r>
        <w:rPr/>
        <w:t>Western-and Japanese-style papers and techniques. This is the result of efforts by then director of the</w:t>
      </w:r>
      <w:r>
        <w:rPr>
          <w:spacing w:val="-1"/>
        </w:rPr>
        <w:t> </w:t>
      </w:r>
      <w:r>
        <w:rPr/>
        <w:t>papermaking</w:t>
      </w:r>
      <w:r>
        <w:rPr>
          <w:spacing w:val="-1"/>
        </w:rPr>
        <w:t> </w:t>
      </w:r>
      <w:r>
        <w:rPr/>
        <w:t>facilities (and</w:t>
      </w:r>
      <w:r>
        <w:rPr>
          <w:spacing w:val="-1"/>
        </w:rPr>
        <w:t> </w:t>
      </w:r>
      <w:r>
        <w:rPr/>
        <w:t>now</w:t>
      </w:r>
      <w:r>
        <w:rPr>
          <w:spacing w:val="-3"/>
        </w:rPr>
        <w:t> </w:t>
      </w:r>
      <w:r>
        <w:rPr/>
        <w:t>current Director)</w:t>
      </w:r>
      <w:r>
        <w:rPr>
          <w:spacing w:val="-1"/>
        </w:rPr>
        <w:t> </w:t>
      </w:r>
      <w:r>
        <w:rPr/>
        <w:t>Professor</w:t>
      </w:r>
      <w:r>
        <w:rPr>
          <w:spacing w:val="-1"/>
        </w:rPr>
        <w:t> </w:t>
      </w:r>
      <w:r>
        <w:rPr/>
        <w:t>Timothy</w:t>
      </w:r>
      <w:r>
        <w:rPr>
          <w:spacing w:val="-2"/>
        </w:rPr>
        <w:t> </w:t>
      </w:r>
      <w:r>
        <w:rPr/>
        <w:t>Barrett.</w:t>
      </w:r>
      <w:r>
        <w:rPr>
          <w:spacing w:val="40"/>
        </w:rPr>
        <w:t> </w:t>
      </w:r>
      <w:r>
        <w:rPr/>
        <w:t>Barrett is also</w:t>
      </w:r>
      <w:r>
        <w:rPr>
          <w:spacing w:val="-3"/>
        </w:rPr>
        <w:t> </w:t>
      </w:r>
      <w:r>
        <w:rPr/>
        <w:t>a</w:t>
      </w:r>
      <w:r>
        <w:rPr>
          <w:spacing w:val="-4"/>
        </w:rPr>
        <w:t> </w:t>
      </w:r>
      <w:r>
        <w:rPr/>
        <w:t>2009</w:t>
      </w:r>
      <w:r>
        <w:rPr>
          <w:spacing w:val="-3"/>
        </w:rPr>
        <w:t> </w:t>
      </w:r>
      <w:r>
        <w:rPr/>
        <w:t>recipient</w:t>
      </w:r>
      <w:r>
        <w:rPr>
          <w:spacing w:val="-5"/>
        </w:rPr>
        <w:t> </w:t>
      </w:r>
      <w:r>
        <w:rPr/>
        <w:t>of</w:t>
      </w:r>
      <w:r>
        <w:rPr>
          <w:spacing w:val="-3"/>
        </w:rPr>
        <w:t> </w:t>
      </w:r>
      <w:r>
        <w:rPr/>
        <w:t>a</w:t>
      </w:r>
      <w:r>
        <w:rPr>
          <w:spacing w:val="-3"/>
        </w:rPr>
        <w:t> </w:t>
      </w:r>
      <w:r>
        <w:rPr/>
        <w:t>MacArthur</w:t>
      </w:r>
      <w:r>
        <w:rPr>
          <w:spacing w:val="-4"/>
        </w:rPr>
        <w:t> </w:t>
      </w:r>
      <w:r>
        <w:rPr/>
        <w:t>Fellows</w:t>
      </w:r>
      <w:r>
        <w:rPr>
          <w:spacing w:val="-4"/>
        </w:rPr>
        <w:t> </w:t>
      </w:r>
      <w:r>
        <w:rPr/>
        <w:t>Program,</w:t>
      </w:r>
      <w:r>
        <w:rPr>
          <w:spacing w:val="-4"/>
        </w:rPr>
        <w:t> </w:t>
      </w:r>
      <w:r>
        <w:rPr/>
        <w:t>an</w:t>
      </w:r>
      <w:r>
        <w:rPr>
          <w:spacing w:val="-3"/>
        </w:rPr>
        <w:t> </w:t>
      </w:r>
      <w:r>
        <w:rPr/>
        <w:t>unrestricted</w:t>
      </w:r>
      <w:r>
        <w:rPr>
          <w:spacing w:val="-4"/>
        </w:rPr>
        <w:t> </w:t>
      </w:r>
      <w:r>
        <w:rPr/>
        <w:t>fellowship</w:t>
      </w:r>
      <w:r>
        <w:rPr>
          <w:spacing w:val="-3"/>
        </w:rPr>
        <w:t> </w:t>
      </w:r>
      <w:r>
        <w:rPr/>
        <w:t>awarded to talented individuals who have shown extraordinary originality and dedication in their creative pursuits and a marked capacity for self-direction</w:t>
      </w:r>
    </w:p>
    <w:p>
      <w:pPr>
        <w:pStyle w:val="BodyText"/>
        <w:spacing w:line="259" w:lineRule="auto" w:before="158"/>
        <w:ind w:left="360" w:right="723"/>
      </w:pPr>
      <w:r>
        <w:rPr>
          <w:u w:val="single"/>
        </w:rPr>
        <w:t>International Writing Program (IWP):</w:t>
      </w:r>
      <w:r>
        <w:rPr>
          <w:u w:val="none"/>
        </w:rPr>
        <w:t> IWP is a unique conduit for the world’s literatures, connecting established writers from the international community, bringing international literature</w:t>
      </w:r>
      <w:r>
        <w:rPr>
          <w:spacing w:val="-3"/>
          <w:u w:val="none"/>
        </w:rPr>
        <w:t> </w:t>
      </w:r>
      <w:r>
        <w:rPr>
          <w:u w:val="none"/>
        </w:rPr>
        <w:t>into</w:t>
      </w:r>
      <w:r>
        <w:rPr>
          <w:spacing w:val="-3"/>
          <w:u w:val="none"/>
        </w:rPr>
        <w:t> </w:t>
      </w:r>
      <w:r>
        <w:rPr>
          <w:u w:val="none"/>
        </w:rPr>
        <w:t>the</w:t>
      </w:r>
      <w:r>
        <w:rPr>
          <w:spacing w:val="-3"/>
          <w:u w:val="none"/>
        </w:rPr>
        <w:t> </w:t>
      </w:r>
      <w:r>
        <w:rPr>
          <w:u w:val="none"/>
        </w:rPr>
        <w:t>classroom,</w:t>
      </w:r>
      <w:r>
        <w:rPr>
          <w:spacing w:val="-6"/>
          <w:u w:val="none"/>
        </w:rPr>
        <w:t> </w:t>
      </w:r>
      <w:r>
        <w:rPr>
          <w:u w:val="none"/>
        </w:rPr>
        <w:t>and</w:t>
      </w:r>
      <w:r>
        <w:rPr>
          <w:spacing w:val="-3"/>
          <w:u w:val="none"/>
        </w:rPr>
        <w:t> </w:t>
      </w:r>
      <w:r>
        <w:rPr>
          <w:u w:val="none"/>
        </w:rPr>
        <w:t>inculcating</w:t>
      </w:r>
      <w:r>
        <w:rPr>
          <w:spacing w:val="-8"/>
          <w:u w:val="none"/>
        </w:rPr>
        <w:t> </w:t>
      </w:r>
      <w:r>
        <w:rPr>
          <w:u w:val="none"/>
        </w:rPr>
        <w:t>cultural</w:t>
      </w:r>
      <w:r>
        <w:rPr>
          <w:spacing w:val="-4"/>
          <w:u w:val="none"/>
        </w:rPr>
        <w:t> </w:t>
      </w:r>
      <w:r>
        <w:rPr>
          <w:u w:val="none"/>
        </w:rPr>
        <w:t>exchange</w:t>
      </w:r>
      <w:r>
        <w:rPr>
          <w:spacing w:val="-5"/>
          <w:u w:val="none"/>
        </w:rPr>
        <w:t> </w:t>
      </w:r>
      <w:r>
        <w:rPr>
          <w:u w:val="none"/>
        </w:rPr>
        <w:t>through</w:t>
      </w:r>
      <w:r>
        <w:rPr>
          <w:spacing w:val="-3"/>
          <w:u w:val="none"/>
        </w:rPr>
        <w:t> </w:t>
      </w:r>
      <w:r>
        <w:rPr>
          <w:u w:val="none"/>
        </w:rPr>
        <w:t>reading</w:t>
      </w:r>
      <w:r>
        <w:rPr>
          <w:spacing w:val="-5"/>
          <w:u w:val="none"/>
        </w:rPr>
        <w:t> </w:t>
      </w:r>
      <w:r>
        <w:rPr>
          <w:u w:val="none"/>
        </w:rPr>
        <w:t>tours.</w:t>
      </w:r>
      <w:r>
        <w:rPr>
          <w:spacing w:val="-4"/>
          <w:u w:val="none"/>
        </w:rPr>
        <w:t> </w:t>
      </w:r>
      <w:r>
        <w:rPr>
          <w:u w:val="none"/>
        </w:rPr>
        <w:t>In addition to hosting over 30 international writers as part of Fall Residency, the IWP is actively involved in developing a series of Massive Online Open-Enrollment Courses (MOOC) such as “How Writers Write.”</w:t>
      </w:r>
    </w:p>
    <w:p>
      <w:pPr>
        <w:pStyle w:val="BodyText"/>
        <w:spacing w:line="259" w:lineRule="auto" w:before="158"/>
        <w:ind w:left="360" w:right="456"/>
      </w:pPr>
      <w:r>
        <w:rPr>
          <w:u w:val="single"/>
        </w:rPr>
        <w:t>University of Iowa Press (UIP):</w:t>
      </w:r>
      <w:r>
        <w:rPr>
          <w:u w:val="none"/>
        </w:rPr>
        <w:t> Established in 1969, the UIP plays a vital role as publisher of scholarly</w:t>
      </w:r>
      <w:r>
        <w:rPr>
          <w:spacing w:val="-5"/>
          <w:u w:val="none"/>
        </w:rPr>
        <w:t> </w:t>
      </w:r>
      <w:r>
        <w:rPr>
          <w:u w:val="none"/>
        </w:rPr>
        <w:t>and</w:t>
      </w:r>
      <w:r>
        <w:rPr>
          <w:spacing w:val="-2"/>
          <w:u w:val="none"/>
        </w:rPr>
        <w:t> </w:t>
      </w:r>
      <w:r>
        <w:rPr>
          <w:u w:val="none"/>
        </w:rPr>
        <w:t>creative</w:t>
      </w:r>
      <w:r>
        <w:rPr>
          <w:spacing w:val="-2"/>
          <w:u w:val="none"/>
        </w:rPr>
        <w:t> </w:t>
      </w:r>
      <w:r>
        <w:rPr>
          <w:u w:val="none"/>
        </w:rPr>
        <w:t>works</w:t>
      </w:r>
      <w:r>
        <w:rPr>
          <w:spacing w:val="-3"/>
          <w:u w:val="none"/>
        </w:rPr>
        <w:t> </w:t>
      </w:r>
      <w:r>
        <w:rPr>
          <w:u w:val="none"/>
        </w:rPr>
        <w:t>that</w:t>
      </w:r>
      <w:r>
        <w:rPr>
          <w:spacing w:val="-2"/>
          <w:u w:val="none"/>
        </w:rPr>
        <w:t> </w:t>
      </w:r>
      <w:r>
        <w:rPr>
          <w:u w:val="none"/>
        </w:rPr>
        <w:t>do</w:t>
      </w:r>
      <w:r>
        <w:rPr>
          <w:spacing w:val="-2"/>
          <w:u w:val="none"/>
        </w:rPr>
        <w:t> </w:t>
      </w:r>
      <w:r>
        <w:rPr>
          <w:u w:val="none"/>
        </w:rPr>
        <w:t>not</w:t>
      </w:r>
      <w:r>
        <w:rPr>
          <w:spacing w:val="-2"/>
          <w:u w:val="none"/>
        </w:rPr>
        <w:t> </w:t>
      </w:r>
      <w:r>
        <w:rPr>
          <w:u w:val="none"/>
        </w:rPr>
        <w:t>typically</w:t>
      </w:r>
      <w:r>
        <w:rPr>
          <w:spacing w:val="-5"/>
          <w:u w:val="none"/>
        </w:rPr>
        <w:t> </w:t>
      </w:r>
      <w:r>
        <w:rPr>
          <w:u w:val="none"/>
        </w:rPr>
        <w:t>attract</w:t>
      </w:r>
      <w:r>
        <w:rPr>
          <w:spacing w:val="-2"/>
          <w:u w:val="none"/>
        </w:rPr>
        <w:t> </w:t>
      </w:r>
      <w:r>
        <w:rPr>
          <w:u w:val="none"/>
        </w:rPr>
        <w:t>great</w:t>
      </w:r>
      <w:r>
        <w:rPr>
          <w:spacing w:val="-2"/>
          <w:u w:val="none"/>
        </w:rPr>
        <w:t> </w:t>
      </w:r>
      <w:r>
        <w:rPr>
          <w:u w:val="none"/>
        </w:rPr>
        <w:t>commercial</w:t>
      </w:r>
      <w:r>
        <w:rPr>
          <w:spacing w:val="-3"/>
          <w:u w:val="none"/>
        </w:rPr>
        <w:t> </w:t>
      </w:r>
      <w:r>
        <w:rPr>
          <w:u w:val="none"/>
        </w:rPr>
        <w:t>attention.</w:t>
      </w:r>
      <w:r>
        <w:rPr>
          <w:spacing w:val="-7"/>
          <w:u w:val="none"/>
        </w:rPr>
        <w:t> </w:t>
      </w:r>
      <w:r>
        <w:rPr>
          <w:u w:val="none"/>
        </w:rPr>
        <w:t>The UIP is a well-regarded academic publisher serving scholars, students, and readers throughout the world. As the only university press in the state, UIP is also dedicated to preserving the literature, history, culture, wildlife, and natural areas of the Midwest.</w:t>
      </w:r>
      <w:r>
        <w:rPr>
          <w:spacing w:val="40"/>
          <w:u w:val="none"/>
        </w:rPr>
        <w:t> </w:t>
      </w:r>
      <w:r>
        <w:rPr>
          <w:u w:val="none"/>
        </w:rPr>
        <w:t>For scholars and students, UIP publishes reference and course books in the areas of archaeology, American studies, American history, literary</w:t>
      </w:r>
      <w:r>
        <w:rPr>
          <w:spacing w:val="-1"/>
          <w:u w:val="none"/>
        </w:rPr>
        <w:t> </w:t>
      </w:r>
      <w:r>
        <w:rPr>
          <w:u w:val="none"/>
        </w:rPr>
        <w:t>studies, theatre studies, and the craft of writing.</w:t>
      </w:r>
      <w:r>
        <w:rPr>
          <w:spacing w:val="40"/>
          <w:u w:val="none"/>
        </w:rPr>
        <w:t> </w:t>
      </w:r>
      <w:r>
        <w:rPr>
          <w:u w:val="none"/>
        </w:rPr>
        <w:t>For general readers, materials published include the winners of the Iowa Short Fiction Award and the Iowa Poetry Prize, poetry anthologies, books on the archaeology and natural history of the Midwest, cookbooks, letters and diaries, biographies, memoirs, regional history, and collections of historic and contemporary </w:t>
      </w:r>
      <w:r>
        <w:rPr>
          <w:spacing w:val="-2"/>
          <w:u w:val="none"/>
        </w:rPr>
        <w:t>photographs.</w:t>
      </w:r>
    </w:p>
    <w:p>
      <w:pPr>
        <w:pStyle w:val="Heading4"/>
        <w:spacing w:before="275"/>
      </w:pPr>
      <w:r>
        <w:rPr/>
        <w:t>B3</w:t>
      </w:r>
      <w:r>
        <w:rPr>
          <w:spacing w:val="-4"/>
        </w:rPr>
        <w:t> </w:t>
      </w:r>
      <w:r>
        <w:rPr/>
        <w:t>Graduate</w:t>
      </w:r>
      <w:r>
        <w:rPr>
          <w:spacing w:val="-5"/>
        </w:rPr>
        <w:t> </w:t>
      </w:r>
      <w:r>
        <w:rPr/>
        <w:t>College</w:t>
      </w:r>
      <w:r>
        <w:rPr>
          <w:spacing w:val="-7"/>
        </w:rPr>
        <w:t> </w:t>
      </w:r>
      <w:r>
        <w:rPr>
          <w:spacing w:val="-2"/>
        </w:rPr>
        <w:t>Governance</w:t>
      </w:r>
    </w:p>
    <w:p>
      <w:pPr>
        <w:pStyle w:val="BodyText"/>
        <w:ind w:left="359" w:right="485"/>
      </w:pPr>
      <w:r>
        <w:rPr>
          <w:color w:val="131313"/>
          <w:u w:val="single" w:color="131313"/>
        </w:rPr>
        <w:t>Graduate Council:</w:t>
      </w:r>
      <w:r>
        <w:rPr>
          <w:color w:val="131313"/>
          <w:u w:val="none"/>
        </w:rPr>
        <w:t> The Graduate Council serves as the executive committee of the graduate</w:t>
      </w:r>
      <w:r>
        <w:rPr>
          <w:color w:val="131313"/>
          <w:spacing w:val="-4"/>
          <w:u w:val="none"/>
        </w:rPr>
        <w:t> </w:t>
      </w:r>
      <w:r>
        <w:rPr>
          <w:color w:val="131313"/>
          <w:u w:val="none"/>
        </w:rPr>
        <w:t>faculty.</w:t>
      </w:r>
      <w:r>
        <w:rPr>
          <w:color w:val="131313"/>
          <w:spacing w:val="-5"/>
          <w:u w:val="none"/>
        </w:rPr>
        <w:t> </w:t>
      </w:r>
      <w:r>
        <w:rPr>
          <w:color w:val="131313"/>
          <w:u w:val="none"/>
        </w:rPr>
        <w:t>The</w:t>
      </w:r>
      <w:r>
        <w:rPr>
          <w:color w:val="131313"/>
          <w:spacing w:val="-7"/>
          <w:u w:val="none"/>
        </w:rPr>
        <w:t> </w:t>
      </w:r>
      <w:r>
        <w:rPr>
          <w:color w:val="131313"/>
          <w:u w:val="none"/>
        </w:rPr>
        <w:t>Graduate</w:t>
      </w:r>
      <w:r>
        <w:rPr>
          <w:color w:val="131313"/>
          <w:spacing w:val="-2"/>
          <w:u w:val="none"/>
        </w:rPr>
        <w:t> </w:t>
      </w:r>
      <w:r>
        <w:rPr>
          <w:color w:val="131313"/>
          <w:u w:val="none"/>
        </w:rPr>
        <w:t>Council</w:t>
      </w:r>
      <w:r>
        <w:rPr>
          <w:color w:val="131313"/>
          <w:spacing w:val="-3"/>
          <w:u w:val="none"/>
        </w:rPr>
        <w:t> </w:t>
      </w:r>
      <w:r>
        <w:rPr>
          <w:color w:val="131313"/>
          <w:u w:val="none"/>
        </w:rPr>
        <w:t>consists</w:t>
      </w:r>
      <w:r>
        <w:rPr>
          <w:color w:val="131313"/>
          <w:spacing w:val="-3"/>
          <w:u w:val="none"/>
        </w:rPr>
        <w:t> </w:t>
      </w:r>
      <w:r>
        <w:rPr>
          <w:color w:val="131313"/>
          <w:u w:val="none"/>
        </w:rPr>
        <w:t>of</w:t>
      </w:r>
      <w:r>
        <w:rPr>
          <w:color w:val="131313"/>
          <w:spacing w:val="-1"/>
          <w:u w:val="none"/>
        </w:rPr>
        <w:t> </w:t>
      </w:r>
      <w:r>
        <w:rPr>
          <w:color w:val="131313"/>
          <w:u w:val="none"/>
        </w:rPr>
        <w:t>13</w:t>
      </w:r>
      <w:r>
        <w:rPr>
          <w:color w:val="131313"/>
          <w:spacing w:val="-4"/>
          <w:u w:val="none"/>
        </w:rPr>
        <w:t> </w:t>
      </w:r>
      <w:r>
        <w:rPr>
          <w:color w:val="131313"/>
          <w:u w:val="none"/>
        </w:rPr>
        <w:t>members</w:t>
      </w:r>
      <w:r>
        <w:rPr>
          <w:color w:val="131313"/>
          <w:spacing w:val="-3"/>
          <w:u w:val="none"/>
        </w:rPr>
        <w:t> </w:t>
      </w:r>
      <w:r>
        <w:rPr>
          <w:color w:val="131313"/>
          <w:u w:val="none"/>
        </w:rPr>
        <w:t>elected</w:t>
      </w:r>
      <w:r>
        <w:rPr>
          <w:color w:val="131313"/>
          <w:spacing w:val="-4"/>
          <w:u w:val="none"/>
        </w:rPr>
        <w:t> </w:t>
      </w:r>
      <w:r>
        <w:rPr>
          <w:color w:val="131313"/>
          <w:u w:val="none"/>
        </w:rPr>
        <w:t>from</w:t>
      </w:r>
      <w:r>
        <w:rPr>
          <w:color w:val="131313"/>
          <w:spacing w:val="-4"/>
          <w:u w:val="none"/>
        </w:rPr>
        <w:t> </w:t>
      </w:r>
      <w:r>
        <w:rPr>
          <w:color w:val="131313"/>
          <w:u w:val="none"/>
        </w:rPr>
        <w:t>the</w:t>
      </w:r>
      <w:r>
        <w:rPr>
          <w:color w:val="131313"/>
          <w:spacing w:val="-4"/>
          <w:u w:val="none"/>
        </w:rPr>
        <w:t> </w:t>
      </w:r>
      <w:r>
        <w:rPr>
          <w:color w:val="131313"/>
          <w:u w:val="none"/>
        </w:rPr>
        <w:t>graduate faculty, four graduate students chosen by the Graduate Student Senate for one-year terms, and the deans of the Graduate College as ex officio non-voting members. Faculty representation on the Graduate Council consists of 11 elected collegiate representatives (one representative each from Business, Dentistry, Education, Engineering, Medicine, Nursing, Pharmacy, and Public Health and three from the College of Liberal Arts and Sciences) and two at-large representatives elected by the graduate faculty as a whole.</w:t>
      </w:r>
    </w:p>
    <w:p>
      <w:pPr>
        <w:pStyle w:val="BodyText"/>
        <w:ind w:left="360" w:right="456"/>
      </w:pPr>
      <w:r>
        <w:rPr>
          <w:color w:val="131313"/>
        </w:rPr>
        <w:t>The</w:t>
      </w:r>
      <w:r>
        <w:rPr>
          <w:color w:val="131313"/>
          <w:spacing w:val="-3"/>
        </w:rPr>
        <w:t> </w:t>
      </w:r>
      <w:r>
        <w:rPr>
          <w:color w:val="131313"/>
        </w:rPr>
        <w:t>Graduate</w:t>
      </w:r>
      <w:r>
        <w:rPr>
          <w:color w:val="131313"/>
          <w:spacing w:val="-3"/>
        </w:rPr>
        <w:t> </w:t>
      </w:r>
      <w:r>
        <w:rPr>
          <w:color w:val="131313"/>
        </w:rPr>
        <w:t>Council</w:t>
      </w:r>
      <w:r>
        <w:rPr>
          <w:color w:val="131313"/>
          <w:spacing w:val="-7"/>
        </w:rPr>
        <w:t> </w:t>
      </w:r>
      <w:r>
        <w:rPr>
          <w:color w:val="131313"/>
        </w:rPr>
        <w:t>assists</w:t>
      </w:r>
      <w:r>
        <w:rPr>
          <w:color w:val="131313"/>
          <w:spacing w:val="-4"/>
        </w:rPr>
        <w:t> </w:t>
      </w:r>
      <w:r>
        <w:rPr>
          <w:color w:val="131313"/>
        </w:rPr>
        <w:t>and</w:t>
      </w:r>
      <w:r>
        <w:rPr>
          <w:color w:val="131313"/>
          <w:spacing w:val="-3"/>
        </w:rPr>
        <w:t> </w:t>
      </w:r>
      <w:r>
        <w:rPr>
          <w:color w:val="131313"/>
        </w:rPr>
        <w:t>advises</w:t>
      </w:r>
      <w:r>
        <w:rPr>
          <w:color w:val="131313"/>
          <w:spacing w:val="-4"/>
        </w:rPr>
        <w:t> </w:t>
      </w:r>
      <w:r>
        <w:rPr>
          <w:color w:val="131313"/>
        </w:rPr>
        <w:t>the</w:t>
      </w:r>
      <w:r>
        <w:rPr>
          <w:color w:val="131313"/>
          <w:spacing w:val="-3"/>
        </w:rPr>
        <w:t> </w:t>
      </w:r>
      <w:r>
        <w:rPr>
          <w:color w:val="131313"/>
        </w:rPr>
        <w:t>Dean</w:t>
      </w:r>
      <w:r>
        <w:rPr>
          <w:color w:val="131313"/>
          <w:spacing w:val="-3"/>
        </w:rPr>
        <w:t> </w:t>
      </w:r>
      <w:r>
        <w:rPr>
          <w:color w:val="131313"/>
        </w:rPr>
        <w:t>on</w:t>
      </w:r>
      <w:r>
        <w:rPr>
          <w:color w:val="131313"/>
          <w:spacing w:val="-5"/>
        </w:rPr>
        <w:t> </w:t>
      </w:r>
      <w:r>
        <w:rPr>
          <w:color w:val="131313"/>
        </w:rPr>
        <w:t>college</w:t>
      </w:r>
      <w:r>
        <w:rPr>
          <w:color w:val="131313"/>
          <w:spacing w:val="-3"/>
        </w:rPr>
        <w:t> </w:t>
      </w:r>
      <w:r>
        <w:rPr>
          <w:color w:val="131313"/>
        </w:rPr>
        <w:t>policy,</w:t>
      </w:r>
      <w:r>
        <w:rPr>
          <w:color w:val="131313"/>
          <w:spacing w:val="-3"/>
        </w:rPr>
        <w:t> </w:t>
      </w:r>
      <w:r>
        <w:rPr>
          <w:color w:val="131313"/>
        </w:rPr>
        <w:t>rules,</w:t>
      </w:r>
      <w:r>
        <w:rPr>
          <w:color w:val="131313"/>
          <w:spacing w:val="-3"/>
        </w:rPr>
        <w:t> </w:t>
      </w:r>
      <w:r>
        <w:rPr>
          <w:color w:val="131313"/>
        </w:rPr>
        <w:t>regulations, and academic programs.</w:t>
      </w:r>
    </w:p>
    <w:p>
      <w:pPr>
        <w:pStyle w:val="BodyText"/>
        <w:spacing w:before="5"/>
      </w:pPr>
    </w:p>
    <w:p>
      <w:pPr>
        <w:pStyle w:val="BodyText"/>
        <w:ind w:left="360" w:right="456"/>
        <w:rPr>
          <w:b/>
        </w:rPr>
      </w:pPr>
      <w:r>
        <w:rPr>
          <w:u w:val="single"/>
        </w:rPr>
        <w:t>Graduate</w:t>
      </w:r>
      <w:r>
        <w:rPr>
          <w:spacing w:val="-4"/>
          <w:u w:val="single"/>
        </w:rPr>
        <w:t> </w:t>
      </w:r>
      <w:r>
        <w:rPr>
          <w:u w:val="single"/>
        </w:rPr>
        <w:t>Student</w:t>
      </w:r>
      <w:r>
        <w:rPr>
          <w:spacing w:val="-5"/>
          <w:u w:val="single"/>
        </w:rPr>
        <w:t> </w:t>
      </w:r>
      <w:r>
        <w:rPr>
          <w:u w:val="single"/>
        </w:rPr>
        <w:t>Senate</w:t>
      </w:r>
      <w:r>
        <w:rPr>
          <w:spacing w:val="-2"/>
          <w:u w:val="single"/>
        </w:rPr>
        <w:t> </w:t>
      </w:r>
      <w:r>
        <w:rPr>
          <w:u w:val="single"/>
        </w:rPr>
        <w:t>(GSS):</w:t>
      </w:r>
      <w:r>
        <w:rPr>
          <w:spacing w:val="-5"/>
          <w:u w:val="none"/>
        </w:rPr>
        <w:t> </w:t>
      </w:r>
      <w:r>
        <w:rPr>
          <w:u w:val="none"/>
        </w:rPr>
        <w:t>The</w:t>
      </w:r>
      <w:r>
        <w:rPr>
          <w:spacing w:val="-4"/>
          <w:u w:val="none"/>
        </w:rPr>
        <w:t> </w:t>
      </w:r>
      <w:r>
        <w:rPr>
          <w:u w:val="none"/>
        </w:rPr>
        <w:t>GSS</w:t>
      </w:r>
      <w:r>
        <w:rPr>
          <w:spacing w:val="-2"/>
          <w:u w:val="none"/>
        </w:rPr>
        <w:t> </w:t>
      </w:r>
      <w:r>
        <w:rPr>
          <w:u w:val="none"/>
        </w:rPr>
        <w:t>is</w:t>
      </w:r>
      <w:r>
        <w:rPr>
          <w:spacing w:val="-3"/>
          <w:u w:val="none"/>
        </w:rPr>
        <w:t> </w:t>
      </w:r>
      <w:r>
        <w:rPr>
          <w:u w:val="none"/>
        </w:rPr>
        <w:t>a</w:t>
      </w:r>
      <w:r>
        <w:rPr>
          <w:spacing w:val="-2"/>
          <w:u w:val="none"/>
        </w:rPr>
        <w:t> </w:t>
      </w:r>
      <w:r>
        <w:rPr>
          <w:u w:val="none"/>
        </w:rPr>
        <w:t>representative,</w:t>
      </w:r>
      <w:r>
        <w:rPr>
          <w:spacing w:val="-2"/>
          <w:u w:val="none"/>
        </w:rPr>
        <w:t> </w:t>
      </w:r>
      <w:r>
        <w:rPr>
          <w:u w:val="none"/>
        </w:rPr>
        <w:t>administrative,</w:t>
      </w:r>
      <w:r>
        <w:rPr>
          <w:spacing w:val="-2"/>
          <w:u w:val="none"/>
        </w:rPr>
        <w:t> </w:t>
      </w:r>
      <w:r>
        <w:rPr>
          <w:u w:val="none"/>
        </w:rPr>
        <w:t>and</w:t>
      </w:r>
      <w:r>
        <w:rPr>
          <w:spacing w:val="-4"/>
          <w:u w:val="none"/>
        </w:rPr>
        <w:t> </w:t>
      </w:r>
      <w:r>
        <w:rPr>
          <w:u w:val="none"/>
        </w:rPr>
        <w:t>service organization for graduate students at UI. GSS serves as the voice of graduate students to the collegiate and university administration and to the broader university community. The GSS</w:t>
      </w:r>
      <w:r>
        <w:rPr>
          <w:spacing w:val="-4"/>
          <w:u w:val="none"/>
        </w:rPr>
        <w:t> </w:t>
      </w:r>
      <w:r>
        <w:rPr>
          <w:u w:val="none"/>
        </w:rPr>
        <w:t>organizes</w:t>
      </w:r>
      <w:r>
        <w:rPr>
          <w:spacing w:val="-5"/>
          <w:u w:val="none"/>
        </w:rPr>
        <w:t> </w:t>
      </w:r>
      <w:r>
        <w:rPr>
          <w:u w:val="none"/>
        </w:rPr>
        <w:t>the</w:t>
      </w:r>
      <w:r>
        <w:rPr>
          <w:spacing w:val="-4"/>
          <w:u w:val="none"/>
        </w:rPr>
        <w:t> </w:t>
      </w:r>
      <w:r>
        <w:rPr>
          <w:u w:val="none"/>
        </w:rPr>
        <w:t>annual</w:t>
      </w:r>
      <w:r>
        <w:rPr>
          <w:spacing w:val="-6"/>
          <w:u w:val="none"/>
        </w:rPr>
        <w:t> </w:t>
      </w:r>
      <w:r>
        <w:rPr>
          <w:u w:val="none"/>
        </w:rPr>
        <w:t>University-wide</w:t>
      </w:r>
      <w:r>
        <w:rPr>
          <w:spacing w:val="-4"/>
          <w:u w:val="none"/>
        </w:rPr>
        <w:t> </w:t>
      </w:r>
      <w:hyperlink r:id="rId29">
        <w:r>
          <w:rPr>
            <w:u w:val="none"/>
          </w:rPr>
          <w:t>Jakobsen</w:t>
        </w:r>
        <w:r>
          <w:rPr>
            <w:spacing w:val="-4"/>
            <w:u w:val="none"/>
          </w:rPr>
          <w:t> </w:t>
        </w:r>
        <w:r>
          <w:rPr>
            <w:u w:val="none"/>
          </w:rPr>
          <w:t>Graduate</w:t>
        </w:r>
        <w:r>
          <w:rPr>
            <w:spacing w:val="-4"/>
            <w:u w:val="none"/>
          </w:rPr>
          <w:t> </w:t>
        </w:r>
        <w:r>
          <w:rPr>
            <w:u w:val="none"/>
          </w:rPr>
          <w:t>Conference</w:t>
        </w:r>
      </w:hyperlink>
      <w:r>
        <w:rPr>
          <w:spacing w:val="-4"/>
          <w:u w:val="none"/>
        </w:rPr>
        <w:t> </w:t>
      </w:r>
      <w:r>
        <w:rPr>
          <w:u w:val="none"/>
        </w:rPr>
        <w:t>and</w:t>
      </w:r>
      <w:r>
        <w:rPr>
          <w:spacing w:val="-6"/>
          <w:u w:val="none"/>
        </w:rPr>
        <w:t> </w:t>
      </w:r>
      <w:r>
        <w:rPr>
          <w:u w:val="none"/>
        </w:rPr>
        <w:t>distributes graduate student conference travel funds that are provided by the Graduate College</w:t>
      </w:r>
      <w:r>
        <w:rPr>
          <w:b/>
          <w:u w:val="none"/>
        </w:rPr>
        <w:t>.</w:t>
      </w:r>
    </w:p>
    <w:p>
      <w:pPr>
        <w:pStyle w:val="BodyText"/>
        <w:spacing w:after="0"/>
        <w:rPr>
          <w:b/>
        </w:rPr>
        <w:sectPr>
          <w:pgSz w:w="12240" w:h="15840"/>
          <w:pgMar w:header="0" w:footer="746" w:top="1000" w:bottom="940" w:left="1080" w:right="720"/>
        </w:sectPr>
      </w:pPr>
    </w:p>
    <w:p>
      <w:pPr>
        <w:pStyle w:val="BodyText"/>
        <w:tabs>
          <w:tab w:pos="10019" w:val="left" w:leader="none"/>
        </w:tabs>
        <w:spacing w:before="75"/>
        <w:ind w:left="360"/>
      </w:pPr>
      <w:r>
        <w:rPr>
          <w:b/>
          <w:color w:val="000000"/>
          <w:shd w:fill="CDCDCD" w:color="auto" w:val="clear"/>
        </w:rPr>
        <w:t>Appendix</w:t>
      </w:r>
      <w:r>
        <w:rPr>
          <w:b/>
          <w:color w:val="000000"/>
          <w:spacing w:val="-3"/>
          <w:shd w:fill="CDCDCD" w:color="auto" w:val="clear"/>
        </w:rPr>
        <w:t> </w:t>
      </w:r>
      <w:r>
        <w:rPr>
          <w:b/>
          <w:color w:val="000000"/>
          <w:shd w:fill="CDCDCD" w:color="auto" w:val="clear"/>
        </w:rPr>
        <w:t>C</w:t>
      </w:r>
      <w:r>
        <w:rPr>
          <w:b/>
          <w:color w:val="000000"/>
          <w:spacing w:val="-4"/>
          <w:shd w:fill="CDCDCD" w:color="auto" w:val="clear"/>
        </w:rPr>
        <w:t> </w:t>
      </w:r>
      <w:r>
        <w:rPr>
          <w:b/>
          <w:color w:val="000000"/>
          <w:shd w:fill="CDCDCD" w:color="auto" w:val="clear"/>
        </w:rPr>
        <w:t>–</w:t>
      </w:r>
      <w:r>
        <w:rPr>
          <w:b/>
          <w:color w:val="000000"/>
          <w:spacing w:val="-2"/>
          <w:shd w:fill="CDCDCD" w:color="auto" w:val="clear"/>
        </w:rPr>
        <w:t> </w:t>
      </w:r>
      <w:r>
        <w:rPr>
          <w:color w:val="000000"/>
          <w:shd w:fill="CDCDCD" w:color="auto" w:val="clear"/>
        </w:rPr>
        <w:t>Graduate</w:t>
      </w:r>
      <w:r>
        <w:rPr>
          <w:color w:val="000000"/>
          <w:spacing w:val="-3"/>
          <w:shd w:fill="CDCDCD" w:color="auto" w:val="clear"/>
        </w:rPr>
        <w:t> </w:t>
      </w:r>
      <w:r>
        <w:rPr>
          <w:color w:val="000000"/>
          <w:shd w:fill="CDCDCD" w:color="auto" w:val="clear"/>
        </w:rPr>
        <w:t>College</w:t>
      </w:r>
      <w:r>
        <w:rPr>
          <w:color w:val="000000"/>
          <w:spacing w:val="-3"/>
          <w:shd w:fill="CDCDCD" w:color="auto" w:val="clear"/>
        </w:rPr>
        <w:t> </w:t>
      </w:r>
      <w:r>
        <w:rPr>
          <w:color w:val="000000"/>
          <w:shd w:fill="CDCDCD" w:color="auto" w:val="clear"/>
        </w:rPr>
        <w:t>Enrollment,</w:t>
      </w:r>
      <w:r>
        <w:rPr>
          <w:color w:val="000000"/>
          <w:spacing w:val="-5"/>
          <w:shd w:fill="CDCDCD" w:color="auto" w:val="clear"/>
        </w:rPr>
        <w:t> </w:t>
      </w:r>
      <w:r>
        <w:rPr>
          <w:color w:val="000000"/>
          <w:shd w:fill="CDCDCD" w:color="auto" w:val="clear"/>
        </w:rPr>
        <w:t>Budget</w:t>
      </w:r>
      <w:r>
        <w:rPr>
          <w:color w:val="000000"/>
          <w:spacing w:val="-6"/>
          <w:shd w:fill="CDCDCD" w:color="auto" w:val="clear"/>
        </w:rPr>
        <w:t> </w:t>
      </w:r>
      <w:r>
        <w:rPr>
          <w:color w:val="000000"/>
          <w:shd w:fill="CDCDCD" w:color="auto" w:val="clear"/>
        </w:rPr>
        <w:t>and</w:t>
      </w:r>
      <w:r>
        <w:rPr>
          <w:color w:val="000000"/>
          <w:spacing w:val="-5"/>
          <w:shd w:fill="CDCDCD" w:color="auto" w:val="clear"/>
        </w:rPr>
        <w:t> </w:t>
      </w:r>
      <w:r>
        <w:rPr>
          <w:color w:val="000000"/>
          <w:shd w:fill="CDCDCD" w:color="auto" w:val="clear"/>
        </w:rPr>
        <w:t>Outcomes</w:t>
      </w:r>
      <w:r>
        <w:rPr>
          <w:color w:val="000000"/>
          <w:spacing w:val="-5"/>
          <w:shd w:fill="CDCDCD" w:color="auto" w:val="clear"/>
        </w:rPr>
        <w:t> </w:t>
      </w:r>
      <w:r>
        <w:rPr>
          <w:color w:val="000000"/>
          <w:spacing w:val="-4"/>
          <w:shd w:fill="CDCDCD" w:color="auto" w:val="clear"/>
        </w:rPr>
        <w:t>Data</w:t>
      </w:r>
      <w:r>
        <w:rPr>
          <w:color w:val="000000"/>
          <w:shd w:fill="CDCDCD" w:color="auto" w:val="clear"/>
        </w:rPr>
        <w:tab/>
      </w:r>
    </w:p>
    <w:p>
      <w:pPr>
        <w:pStyle w:val="BodyText"/>
      </w:pPr>
    </w:p>
    <w:p>
      <w:pPr>
        <w:pStyle w:val="BodyText"/>
        <w:spacing w:before="89"/>
      </w:pPr>
    </w:p>
    <w:p>
      <w:pPr>
        <w:pStyle w:val="Heading4"/>
      </w:pPr>
      <w:r>
        <w:rPr/>
        <w:t>Figure</w:t>
      </w:r>
      <w:r>
        <w:rPr>
          <w:spacing w:val="-2"/>
        </w:rPr>
        <w:t> </w:t>
      </w:r>
      <w:r>
        <w:rPr/>
        <w:t>C1.</w:t>
      </w:r>
      <w:r>
        <w:rPr>
          <w:spacing w:val="60"/>
        </w:rPr>
        <w:t> </w:t>
      </w:r>
      <w:r>
        <w:rPr/>
        <w:t>Graduate</w:t>
      </w:r>
      <w:r>
        <w:rPr>
          <w:spacing w:val="-6"/>
        </w:rPr>
        <w:t> </w:t>
      </w:r>
      <w:r>
        <w:rPr/>
        <w:t>Enrollment</w:t>
      </w:r>
      <w:r>
        <w:rPr>
          <w:spacing w:val="-3"/>
        </w:rPr>
        <w:t> </w:t>
      </w:r>
      <w:r>
        <w:rPr>
          <w:spacing w:val="-2"/>
        </w:rPr>
        <w:t>Trends</w:t>
      </w:r>
    </w:p>
    <w:p>
      <w:pPr>
        <w:pStyle w:val="BodyText"/>
        <w:rPr>
          <w:b/>
          <w:sz w:val="20"/>
        </w:rPr>
      </w:pPr>
    </w:p>
    <w:p>
      <w:pPr>
        <w:pStyle w:val="BodyText"/>
        <w:spacing w:before="137"/>
        <w:rPr>
          <w:b/>
          <w:sz w:val="20"/>
        </w:rPr>
      </w:pPr>
      <w:r>
        <w:rPr>
          <w:b/>
          <w:sz w:val="20"/>
        </w:rPr>
        <w:drawing>
          <wp:anchor distT="0" distB="0" distL="0" distR="0" allowOverlap="1" layoutInCell="1" locked="0" behindDoc="1" simplePos="0" relativeHeight="487593984">
            <wp:simplePos x="0" y="0"/>
            <wp:positionH relativeFrom="page">
              <wp:posOffset>918982</wp:posOffset>
            </wp:positionH>
            <wp:positionV relativeFrom="paragraph">
              <wp:posOffset>248737</wp:posOffset>
            </wp:positionV>
            <wp:extent cx="5926612" cy="2912364"/>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30" cstate="print"/>
                    <a:stretch>
                      <a:fillRect/>
                    </a:stretch>
                  </pic:blipFill>
                  <pic:spPr>
                    <a:xfrm>
                      <a:off x="0" y="0"/>
                      <a:ext cx="5926612" cy="2912364"/>
                    </a:xfrm>
                    <a:prstGeom prst="rect">
                      <a:avLst/>
                    </a:prstGeom>
                  </pic:spPr>
                </pic:pic>
              </a:graphicData>
            </a:graphic>
          </wp:anchor>
        </w:drawing>
      </w:r>
    </w:p>
    <w:p>
      <w:pPr>
        <w:pStyle w:val="BodyText"/>
        <w:spacing w:before="166"/>
        <w:rPr>
          <w:b/>
        </w:rPr>
      </w:pPr>
    </w:p>
    <w:p>
      <w:pPr>
        <w:pStyle w:val="Heading4"/>
      </w:pPr>
      <w:r>
        <w:rPr/>
        <w:t>Figure</w:t>
      </w:r>
      <w:r>
        <w:rPr>
          <w:spacing w:val="-4"/>
        </w:rPr>
        <w:t> </w:t>
      </w:r>
      <w:r>
        <w:rPr/>
        <w:t>C2.</w:t>
      </w:r>
      <w:r>
        <w:rPr>
          <w:spacing w:val="57"/>
        </w:rPr>
        <w:t> </w:t>
      </w:r>
      <w:r>
        <w:rPr/>
        <w:t>Graduate</w:t>
      </w:r>
      <w:r>
        <w:rPr>
          <w:spacing w:val="-7"/>
        </w:rPr>
        <w:t> </w:t>
      </w:r>
      <w:r>
        <w:rPr/>
        <w:t>Underrepresented</w:t>
      </w:r>
      <w:r>
        <w:rPr>
          <w:spacing w:val="-4"/>
        </w:rPr>
        <w:t> </w:t>
      </w:r>
      <w:r>
        <w:rPr/>
        <w:t>Minority</w:t>
      </w:r>
      <w:r>
        <w:rPr>
          <w:spacing w:val="-8"/>
        </w:rPr>
        <w:t> </w:t>
      </w:r>
      <w:r>
        <w:rPr>
          <w:spacing w:val="-2"/>
        </w:rPr>
        <w:t>Enrollments</w:t>
      </w:r>
    </w:p>
    <w:p>
      <w:pPr>
        <w:pStyle w:val="BodyText"/>
        <w:spacing w:before="6"/>
        <w:rPr>
          <w:b/>
          <w:sz w:val="14"/>
        </w:rPr>
      </w:pPr>
      <w:r>
        <w:rPr>
          <w:b/>
          <w:sz w:val="14"/>
        </w:rPr>
        <w:drawing>
          <wp:anchor distT="0" distB="0" distL="0" distR="0" allowOverlap="1" layoutInCell="1" locked="0" behindDoc="1" simplePos="0" relativeHeight="487594496">
            <wp:simplePos x="0" y="0"/>
            <wp:positionH relativeFrom="page">
              <wp:posOffset>918979</wp:posOffset>
            </wp:positionH>
            <wp:positionV relativeFrom="paragraph">
              <wp:posOffset>121711</wp:posOffset>
            </wp:positionV>
            <wp:extent cx="5918254" cy="3035808"/>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31" cstate="print"/>
                    <a:stretch>
                      <a:fillRect/>
                    </a:stretch>
                  </pic:blipFill>
                  <pic:spPr>
                    <a:xfrm>
                      <a:off x="0" y="0"/>
                      <a:ext cx="5918254" cy="3035808"/>
                    </a:xfrm>
                    <a:prstGeom prst="rect">
                      <a:avLst/>
                    </a:prstGeom>
                  </pic:spPr>
                </pic:pic>
              </a:graphicData>
            </a:graphic>
          </wp:anchor>
        </w:drawing>
      </w:r>
    </w:p>
    <w:p>
      <w:pPr>
        <w:pStyle w:val="BodyText"/>
        <w:rPr>
          <w:b/>
        </w:rPr>
      </w:pPr>
    </w:p>
    <w:p>
      <w:pPr>
        <w:pStyle w:val="BodyText"/>
        <w:spacing w:before="74"/>
        <w:rPr>
          <w:b/>
        </w:rPr>
      </w:pPr>
    </w:p>
    <w:p>
      <w:pPr>
        <w:pStyle w:val="BodyText"/>
        <w:spacing w:line="259" w:lineRule="auto" w:before="1"/>
        <w:ind w:left="359" w:right="444"/>
        <w:jc w:val="both"/>
      </w:pPr>
      <w:r>
        <w:rPr>
          <w:b/>
        </w:rPr>
        <w:t>Notes: </w:t>
      </w:r>
      <w:r>
        <w:rPr/>
        <w:t>URM students = Alaskan Native or American Indian; African American or Black; Hispanic or Latino; Pacific Islander; % URM</w:t>
      </w:r>
      <w:r>
        <w:rPr/>
        <w:t> students=</w:t>
      </w:r>
      <w:r>
        <w:rPr/>
        <w:t> % (sum of URM</w:t>
      </w:r>
      <w:r>
        <w:rPr/>
        <w:t> students)/total domestic students</w:t>
      </w:r>
    </w:p>
    <w:p>
      <w:pPr>
        <w:pStyle w:val="BodyText"/>
        <w:spacing w:after="0" w:line="259" w:lineRule="auto"/>
        <w:jc w:val="both"/>
        <w:sectPr>
          <w:pgSz w:w="12240" w:h="15840"/>
          <w:pgMar w:header="0" w:footer="746" w:top="1000" w:bottom="940" w:left="1080" w:right="720"/>
        </w:sectPr>
      </w:pPr>
    </w:p>
    <w:p>
      <w:pPr>
        <w:pStyle w:val="Heading4"/>
        <w:spacing w:before="75"/>
      </w:pPr>
      <w:r>
        <w:rPr/>
        <w:t>Figure</w:t>
      </w:r>
      <w:r>
        <w:rPr>
          <w:spacing w:val="-3"/>
        </w:rPr>
        <w:t> </w:t>
      </w:r>
      <w:r>
        <w:rPr/>
        <w:t>C3.</w:t>
      </w:r>
      <w:r>
        <w:rPr>
          <w:spacing w:val="-4"/>
        </w:rPr>
        <w:t> </w:t>
      </w:r>
      <w:r>
        <w:rPr/>
        <w:t>Enrollment</w:t>
      </w:r>
      <w:r>
        <w:rPr>
          <w:spacing w:val="-4"/>
        </w:rPr>
        <w:t> </w:t>
      </w:r>
      <w:r>
        <w:rPr/>
        <w:t>by</w:t>
      </w:r>
      <w:r>
        <w:rPr>
          <w:spacing w:val="-7"/>
        </w:rPr>
        <w:t> </w:t>
      </w:r>
      <w:r>
        <w:rPr/>
        <w:t>Curricular</w:t>
      </w:r>
      <w:r>
        <w:rPr>
          <w:spacing w:val="-3"/>
        </w:rPr>
        <w:t> </w:t>
      </w:r>
      <w:r>
        <w:rPr>
          <w:spacing w:val="-2"/>
        </w:rPr>
        <w:t>College</w:t>
      </w:r>
    </w:p>
    <w:p>
      <w:pPr>
        <w:pStyle w:val="BodyText"/>
        <w:rPr>
          <w:b/>
          <w:sz w:val="20"/>
        </w:rPr>
      </w:pPr>
    </w:p>
    <w:p>
      <w:pPr>
        <w:pStyle w:val="BodyText"/>
        <w:spacing w:before="135"/>
        <w:rPr>
          <w:b/>
          <w:sz w:val="20"/>
        </w:rPr>
      </w:pPr>
      <w:r>
        <w:rPr>
          <w:b/>
          <w:sz w:val="20"/>
        </w:rPr>
        <w:drawing>
          <wp:anchor distT="0" distB="0" distL="0" distR="0" allowOverlap="1" layoutInCell="1" locked="0" behindDoc="1" simplePos="0" relativeHeight="487595008">
            <wp:simplePos x="0" y="0"/>
            <wp:positionH relativeFrom="page">
              <wp:posOffset>923558</wp:posOffset>
            </wp:positionH>
            <wp:positionV relativeFrom="paragraph">
              <wp:posOffset>247002</wp:posOffset>
            </wp:positionV>
            <wp:extent cx="5921342" cy="4133088"/>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32" cstate="print"/>
                    <a:stretch>
                      <a:fillRect/>
                    </a:stretch>
                  </pic:blipFill>
                  <pic:spPr>
                    <a:xfrm>
                      <a:off x="0" y="0"/>
                      <a:ext cx="5921342" cy="4133088"/>
                    </a:xfrm>
                    <a:prstGeom prst="rect">
                      <a:avLst/>
                    </a:prstGeom>
                  </pic:spPr>
                </pic:pic>
              </a:graphicData>
            </a:graphic>
          </wp:anchor>
        </w:drawing>
      </w:r>
    </w:p>
    <w:p>
      <w:pPr>
        <w:pStyle w:val="BodyText"/>
        <w:spacing w:after="0"/>
        <w:rPr>
          <w:b/>
          <w:sz w:val="20"/>
        </w:rPr>
        <w:sectPr>
          <w:pgSz w:w="12240" w:h="15840"/>
          <w:pgMar w:header="0" w:footer="746" w:top="1000" w:bottom="940" w:left="1080" w:right="720"/>
        </w:sectPr>
      </w:pPr>
    </w:p>
    <w:p>
      <w:pPr>
        <w:pStyle w:val="Heading4"/>
        <w:spacing w:before="75"/>
        <w:jc w:val="both"/>
      </w:pPr>
      <w:r>
        <w:rPr/>
        <w:t>Figure</w:t>
      </w:r>
      <w:r>
        <w:rPr>
          <w:spacing w:val="-3"/>
        </w:rPr>
        <w:t> </w:t>
      </w:r>
      <w:r>
        <w:rPr/>
        <w:t>C4.</w:t>
      </w:r>
      <w:r>
        <w:rPr>
          <w:spacing w:val="58"/>
        </w:rPr>
        <w:t> </w:t>
      </w:r>
      <w:r>
        <w:rPr/>
        <w:t>Graduate</w:t>
      </w:r>
      <w:r>
        <w:rPr>
          <w:spacing w:val="-8"/>
        </w:rPr>
        <w:t> </w:t>
      </w:r>
      <w:r>
        <w:rPr/>
        <w:t>College</w:t>
      </w:r>
      <w:r>
        <w:rPr>
          <w:spacing w:val="-2"/>
        </w:rPr>
        <w:t> </w:t>
      </w:r>
      <w:r>
        <w:rPr/>
        <w:t>General</w:t>
      </w:r>
      <w:r>
        <w:rPr>
          <w:spacing w:val="-3"/>
        </w:rPr>
        <w:t> </w:t>
      </w:r>
      <w:r>
        <w:rPr/>
        <w:t>Education</w:t>
      </w:r>
      <w:r>
        <w:rPr>
          <w:spacing w:val="-4"/>
        </w:rPr>
        <w:t> </w:t>
      </w:r>
      <w:r>
        <w:rPr/>
        <w:t>Fund</w:t>
      </w:r>
      <w:r>
        <w:rPr>
          <w:spacing w:val="-3"/>
        </w:rPr>
        <w:t> </w:t>
      </w:r>
      <w:r>
        <w:rPr>
          <w:spacing w:val="-2"/>
        </w:rPr>
        <w:t>Budget</w:t>
      </w:r>
    </w:p>
    <w:p>
      <w:pPr>
        <w:pStyle w:val="BodyText"/>
        <w:rPr>
          <w:b/>
          <w:sz w:val="20"/>
        </w:rPr>
      </w:pPr>
    </w:p>
    <w:p>
      <w:pPr>
        <w:pStyle w:val="BodyText"/>
        <w:spacing w:before="161"/>
        <w:rPr>
          <w:b/>
          <w:sz w:val="20"/>
        </w:rPr>
      </w:pPr>
      <w:r>
        <w:rPr>
          <w:b/>
          <w:sz w:val="20"/>
        </w:rPr>
        <w:drawing>
          <wp:anchor distT="0" distB="0" distL="0" distR="0" allowOverlap="1" layoutInCell="1" locked="0" behindDoc="1" simplePos="0" relativeHeight="487595520">
            <wp:simplePos x="0" y="0"/>
            <wp:positionH relativeFrom="page">
              <wp:posOffset>2414029</wp:posOffset>
            </wp:positionH>
            <wp:positionV relativeFrom="paragraph">
              <wp:posOffset>264060</wp:posOffset>
            </wp:positionV>
            <wp:extent cx="3115899" cy="6501384"/>
            <wp:effectExtent l="0" t="0" r="0" b="0"/>
            <wp:wrapTopAndBottom/>
            <wp:docPr id="175" name="Image 175"/>
            <wp:cNvGraphicFramePr>
              <a:graphicFrameLocks/>
            </wp:cNvGraphicFramePr>
            <a:graphic>
              <a:graphicData uri="http://schemas.openxmlformats.org/drawingml/2006/picture">
                <pic:pic>
                  <pic:nvPicPr>
                    <pic:cNvPr id="175" name="Image 175"/>
                    <pic:cNvPicPr/>
                  </pic:nvPicPr>
                  <pic:blipFill>
                    <a:blip r:embed="rId33" cstate="print"/>
                    <a:stretch>
                      <a:fillRect/>
                    </a:stretch>
                  </pic:blipFill>
                  <pic:spPr>
                    <a:xfrm>
                      <a:off x="0" y="0"/>
                      <a:ext cx="3115899" cy="6501384"/>
                    </a:xfrm>
                    <a:prstGeom prst="rect">
                      <a:avLst/>
                    </a:prstGeom>
                  </pic:spPr>
                </pic:pic>
              </a:graphicData>
            </a:graphic>
          </wp:anchor>
        </w:drawing>
      </w:r>
    </w:p>
    <w:p>
      <w:pPr>
        <w:pStyle w:val="BodyText"/>
        <w:rPr>
          <w:b/>
        </w:rPr>
      </w:pPr>
    </w:p>
    <w:p>
      <w:pPr>
        <w:pStyle w:val="BodyText"/>
        <w:spacing w:before="67"/>
        <w:rPr>
          <w:b/>
        </w:rPr>
      </w:pPr>
    </w:p>
    <w:p>
      <w:pPr>
        <w:pStyle w:val="BodyText"/>
        <w:spacing w:line="259" w:lineRule="auto"/>
        <w:ind w:left="360" w:right="443"/>
        <w:jc w:val="both"/>
      </w:pPr>
      <w:r>
        <w:rPr>
          <w:b/>
        </w:rPr>
        <w:t>Notes: </w:t>
      </w:r>
      <w:r>
        <w:rPr/>
        <w:t>In FY07, the Graduate College started to administer the International Writer’s Program</w:t>
      </w:r>
      <w:r>
        <w:rPr>
          <w:spacing w:val="-17"/>
        </w:rPr>
        <w:t> </w:t>
      </w:r>
      <w:r>
        <w:rPr/>
        <w:t>(IWP),</w:t>
      </w:r>
      <w:r>
        <w:rPr>
          <w:spacing w:val="-17"/>
        </w:rPr>
        <w:t> </w:t>
      </w:r>
      <w:r>
        <w:rPr/>
        <w:t>the</w:t>
      </w:r>
      <w:r>
        <w:rPr>
          <w:spacing w:val="-16"/>
        </w:rPr>
        <w:t> </w:t>
      </w:r>
      <w:r>
        <w:rPr/>
        <w:t>University</w:t>
      </w:r>
      <w:r>
        <w:rPr>
          <w:spacing w:val="-17"/>
        </w:rPr>
        <w:t> </w:t>
      </w:r>
      <w:r>
        <w:rPr/>
        <w:t>of</w:t>
      </w:r>
      <w:r>
        <w:rPr>
          <w:spacing w:val="-17"/>
        </w:rPr>
        <w:t> </w:t>
      </w:r>
      <w:r>
        <w:rPr/>
        <w:t>Iowa</w:t>
      </w:r>
      <w:r>
        <w:rPr>
          <w:spacing w:val="-17"/>
        </w:rPr>
        <w:t> </w:t>
      </w:r>
      <w:r>
        <w:rPr/>
        <w:t>Press</w:t>
      </w:r>
      <w:r>
        <w:rPr>
          <w:spacing w:val="-16"/>
        </w:rPr>
        <w:t> </w:t>
      </w:r>
      <w:r>
        <w:rPr/>
        <w:t>(UIP),</w:t>
      </w:r>
      <w:r>
        <w:rPr>
          <w:spacing w:val="-17"/>
        </w:rPr>
        <w:t> </w:t>
      </w:r>
      <w:r>
        <w:rPr/>
        <w:t>The</w:t>
      </w:r>
      <w:r>
        <w:rPr>
          <w:spacing w:val="-17"/>
        </w:rPr>
        <w:t> </w:t>
      </w:r>
      <w:r>
        <w:rPr/>
        <w:t>Center</w:t>
      </w:r>
      <w:r>
        <w:rPr>
          <w:spacing w:val="-16"/>
        </w:rPr>
        <w:t> </w:t>
      </w:r>
      <w:r>
        <w:rPr/>
        <w:t>for</w:t>
      </w:r>
      <w:r>
        <w:rPr>
          <w:spacing w:val="-17"/>
        </w:rPr>
        <w:t> </w:t>
      </w:r>
      <w:r>
        <w:rPr/>
        <w:t>the</w:t>
      </w:r>
      <w:r>
        <w:rPr>
          <w:spacing w:val="-17"/>
        </w:rPr>
        <w:t> </w:t>
      </w:r>
      <w:r>
        <w:rPr/>
        <w:t>Book,</w:t>
      </w:r>
      <w:r>
        <w:rPr>
          <w:spacing w:val="-16"/>
        </w:rPr>
        <w:t> </w:t>
      </w:r>
      <w:r>
        <w:rPr/>
        <w:t>and</w:t>
      </w:r>
      <w:r>
        <w:rPr>
          <w:spacing w:val="-17"/>
        </w:rPr>
        <w:t> </w:t>
      </w:r>
      <w:r>
        <w:rPr/>
        <w:t>the</w:t>
      </w:r>
      <w:r>
        <w:rPr>
          <w:spacing w:val="-17"/>
        </w:rPr>
        <w:t> </w:t>
      </w:r>
      <w:r>
        <w:rPr/>
        <w:t>Women in Science and Engineering (WISE) program.</w:t>
      </w:r>
      <w:r>
        <w:rPr>
          <w:spacing w:val="40"/>
        </w:rPr>
        <w:t> </w:t>
      </w:r>
      <w:r>
        <w:rPr/>
        <w:t>In FY10, the funding for the COGS tuition scholarships for all colleges was subtracted from the Graduate College GEF budget for comparison purposes since this was the only year shown here which included the tuition </w:t>
      </w:r>
      <w:r>
        <w:rPr>
          <w:spacing w:val="-2"/>
        </w:rPr>
        <w:t>scholarships.</w:t>
      </w:r>
    </w:p>
    <w:p>
      <w:pPr>
        <w:pStyle w:val="BodyText"/>
        <w:spacing w:after="0" w:line="259" w:lineRule="auto"/>
        <w:jc w:val="both"/>
        <w:sectPr>
          <w:pgSz w:w="12240" w:h="15840"/>
          <w:pgMar w:header="0" w:footer="746" w:top="1000" w:bottom="940" w:left="1080" w:right="720"/>
        </w:sectPr>
      </w:pPr>
    </w:p>
    <w:p>
      <w:pPr>
        <w:pStyle w:val="Heading4"/>
        <w:spacing w:before="75"/>
        <w:jc w:val="both"/>
      </w:pPr>
      <w:r>
        <w:rPr/>
        <w:t>Figure</w:t>
      </w:r>
      <w:r>
        <w:rPr>
          <w:spacing w:val="-3"/>
        </w:rPr>
        <w:t> </w:t>
      </w:r>
      <w:r>
        <w:rPr/>
        <w:t>C5.</w:t>
      </w:r>
      <w:r>
        <w:rPr>
          <w:spacing w:val="59"/>
        </w:rPr>
        <w:t> </w:t>
      </w:r>
      <w:r>
        <w:rPr/>
        <w:t>Graduate</w:t>
      </w:r>
      <w:r>
        <w:rPr>
          <w:spacing w:val="-7"/>
        </w:rPr>
        <w:t> </w:t>
      </w:r>
      <w:r>
        <w:rPr/>
        <w:t>College</w:t>
      </w:r>
      <w:r>
        <w:rPr>
          <w:spacing w:val="-2"/>
        </w:rPr>
        <w:t> </w:t>
      </w:r>
      <w:r>
        <w:rPr/>
        <w:t>External</w:t>
      </w:r>
      <w:r>
        <w:rPr>
          <w:spacing w:val="-5"/>
        </w:rPr>
        <w:t> </w:t>
      </w:r>
      <w:r>
        <w:rPr>
          <w:spacing w:val="-2"/>
        </w:rPr>
        <w:t>Funding</w:t>
      </w:r>
    </w:p>
    <w:p>
      <w:pPr>
        <w:pStyle w:val="BodyText"/>
        <w:rPr>
          <w:b/>
          <w:sz w:val="20"/>
        </w:rPr>
      </w:pPr>
    </w:p>
    <w:p>
      <w:pPr>
        <w:pStyle w:val="BodyText"/>
        <w:spacing w:before="150"/>
        <w:rPr>
          <w:b/>
          <w:sz w:val="20"/>
        </w:rPr>
      </w:pPr>
      <w:r>
        <w:rPr>
          <w:b/>
          <w:sz w:val="20"/>
        </w:rPr>
        <w:drawing>
          <wp:anchor distT="0" distB="0" distL="0" distR="0" allowOverlap="1" layoutInCell="1" locked="0" behindDoc="1" simplePos="0" relativeHeight="487596032">
            <wp:simplePos x="0" y="0"/>
            <wp:positionH relativeFrom="page">
              <wp:posOffset>923376</wp:posOffset>
            </wp:positionH>
            <wp:positionV relativeFrom="paragraph">
              <wp:posOffset>256645</wp:posOffset>
            </wp:positionV>
            <wp:extent cx="5682222" cy="4858607"/>
            <wp:effectExtent l="0" t="0" r="0" b="0"/>
            <wp:wrapTopAndBottom/>
            <wp:docPr id="176" name="Image 176"/>
            <wp:cNvGraphicFramePr>
              <a:graphicFrameLocks/>
            </wp:cNvGraphicFramePr>
            <a:graphic>
              <a:graphicData uri="http://schemas.openxmlformats.org/drawingml/2006/picture">
                <pic:pic>
                  <pic:nvPicPr>
                    <pic:cNvPr id="176" name="Image 176"/>
                    <pic:cNvPicPr/>
                  </pic:nvPicPr>
                  <pic:blipFill>
                    <a:blip r:embed="rId34" cstate="print"/>
                    <a:stretch>
                      <a:fillRect/>
                    </a:stretch>
                  </pic:blipFill>
                  <pic:spPr>
                    <a:xfrm>
                      <a:off x="0" y="0"/>
                      <a:ext cx="5682222" cy="4858607"/>
                    </a:xfrm>
                    <a:prstGeom prst="rect">
                      <a:avLst/>
                    </a:prstGeom>
                  </pic:spPr>
                </pic:pic>
              </a:graphicData>
            </a:graphic>
          </wp:anchor>
        </w:drawing>
      </w:r>
    </w:p>
    <w:p>
      <w:pPr>
        <w:pStyle w:val="BodyText"/>
        <w:rPr>
          <w:b/>
        </w:rPr>
      </w:pPr>
    </w:p>
    <w:p>
      <w:pPr>
        <w:pStyle w:val="BodyText"/>
        <w:spacing w:before="72"/>
        <w:rPr>
          <w:b/>
        </w:rPr>
      </w:pPr>
    </w:p>
    <w:p>
      <w:pPr>
        <w:pStyle w:val="BodyText"/>
        <w:spacing w:line="259" w:lineRule="auto"/>
        <w:ind w:left="360" w:right="444"/>
        <w:jc w:val="both"/>
      </w:pPr>
      <w:r>
        <w:rPr>
          <w:b/>
        </w:rPr>
        <w:t>Notes:</w:t>
      </w:r>
      <w:r>
        <w:rPr>
          <w:b/>
          <w:spacing w:val="40"/>
        </w:rPr>
        <w:t> </w:t>
      </w:r>
      <w:r>
        <w:rPr/>
        <w:t>Grants and Contracts administered by the Graduate College.</w:t>
      </w:r>
      <w:r>
        <w:rPr>
          <w:spacing w:val="40"/>
        </w:rPr>
        <w:t> </w:t>
      </w:r>
      <w:r>
        <w:rPr/>
        <w:t>These are primarily grants and contracts obtained by the units and departments administered by the Graduate </w:t>
      </w:r>
      <w:r>
        <w:rPr>
          <w:spacing w:val="-2"/>
        </w:rPr>
        <w:t>College.</w:t>
      </w:r>
    </w:p>
    <w:p>
      <w:pPr>
        <w:pStyle w:val="BodyText"/>
        <w:spacing w:after="0" w:line="259" w:lineRule="auto"/>
        <w:jc w:val="both"/>
        <w:sectPr>
          <w:pgSz w:w="12240" w:h="15840"/>
          <w:pgMar w:header="0" w:footer="746" w:top="1000" w:bottom="940" w:left="1080" w:right="720"/>
        </w:sectPr>
      </w:pPr>
    </w:p>
    <w:p>
      <w:pPr>
        <w:pStyle w:val="Heading4"/>
        <w:spacing w:before="75"/>
      </w:pPr>
      <w:r>
        <w:rPr/>
        <w:t>Figure</w:t>
      </w:r>
      <w:r>
        <w:rPr>
          <w:spacing w:val="-3"/>
        </w:rPr>
        <w:t> </w:t>
      </w:r>
      <w:r>
        <w:rPr/>
        <w:t>C6.</w:t>
      </w:r>
      <w:r>
        <w:rPr>
          <w:spacing w:val="58"/>
        </w:rPr>
        <w:t> </w:t>
      </w:r>
      <w:r>
        <w:rPr/>
        <w:t>Graduate</w:t>
      </w:r>
      <w:r>
        <w:rPr>
          <w:spacing w:val="-7"/>
        </w:rPr>
        <w:t> </w:t>
      </w:r>
      <w:r>
        <w:rPr/>
        <w:t>College</w:t>
      </w:r>
      <w:r>
        <w:rPr>
          <w:spacing w:val="-3"/>
        </w:rPr>
        <w:t> </w:t>
      </w:r>
      <w:r>
        <w:rPr/>
        <w:t>%</w:t>
      </w:r>
      <w:r>
        <w:rPr>
          <w:spacing w:val="-5"/>
        </w:rPr>
        <w:t> </w:t>
      </w:r>
      <w:r>
        <w:rPr/>
        <w:t>Doctoral</w:t>
      </w:r>
      <w:r>
        <w:rPr>
          <w:spacing w:val="-2"/>
        </w:rPr>
        <w:t> </w:t>
      </w:r>
      <w:r>
        <w:rPr/>
        <w:t>Completion</w:t>
      </w:r>
      <w:r>
        <w:rPr>
          <w:spacing w:val="-4"/>
        </w:rPr>
        <w:t> </w:t>
      </w:r>
      <w:r>
        <w:rPr/>
        <w:t>&amp;</w:t>
      </w:r>
      <w:r>
        <w:rPr>
          <w:spacing w:val="-3"/>
        </w:rPr>
        <w:t> </w:t>
      </w:r>
      <w:r>
        <w:rPr/>
        <w:t>Time</w:t>
      </w:r>
      <w:r>
        <w:rPr>
          <w:spacing w:val="-3"/>
        </w:rPr>
        <w:t> </w:t>
      </w:r>
      <w:r>
        <w:rPr/>
        <w:t>to</w:t>
      </w:r>
      <w:r>
        <w:rPr>
          <w:spacing w:val="-6"/>
        </w:rPr>
        <w:t> </w:t>
      </w:r>
      <w:r>
        <w:rPr/>
        <w:t>Doctoral</w:t>
      </w:r>
      <w:r>
        <w:rPr>
          <w:spacing w:val="-3"/>
        </w:rPr>
        <w:t> </w:t>
      </w:r>
      <w:r>
        <w:rPr/>
        <w:t>Degree</w:t>
      </w:r>
      <w:r>
        <w:rPr>
          <w:spacing w:val="-4"/>
        </w:rPr>
        <w:t> </w:t>
      </w:r>
      <w:r>
        <w:rPr>
          <w:spacing w:val="-2"/>
        </w:rPr>
        <w:t>(TTD)</w:t>
      </w:r>
    </w:p>
    <w:p>
      <w:pPr>
        <w:pStyle w:val="BodyText"/>
        <w:rPr>
          <w:b/>
          <w:sz w:val="20"/>
        </w:rPr>
      </w:pPr>
    </w:p>
    <w:p>
      <w:pPr>
        <w:pStyle w:val="BodyText"/>
        <w:rPr>
          <w:b/>
          <w:sz w:val="20"/>
        </w:rPr>
      </w:pPr>
    </w:p>
    <w:p>
      <w:pPr>
        <w:pStyle w:val="BodyText"/>
        <w:spacing w:before="95"/>
        <w:rPr>
          <w:b/>
          <w:sz w:val="20"/>
        </w:rPr>
      </w:pPr>
      <w:r>
        <w:rPr>
          <w:b/>
          <w:sz w:val="20"/>
        </w:rPr>
        <w:drawing>
          <wp:anchor distT="0" distB="0" distL="0" distR="0" allowOverlap="1" layoutInCell="1" locked="0" behindDoc="1" simplePos="0" relativeHeight="487596544">
            <wp:simplePos x="0" y="0"/>
            <wp:positionH relativeFrom="page">
              <wp:posOffset>1947682</wp:posOffset>
            </wp:positionH>
            <wp:positionV relativeFrom="paragraph">
              <wp:posOffset>221654</wp:posOffset>
            </wp:positionV>
            <wp:extent cx="4012409" cy="5760720"/>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35" cstate="print"/>
                    <a:stretch>
                      <a:fillRect/>
                    </a:stretch>
                  </pic:blipFill>
                  <pic:spPr>
                    <a:xfrm>
                      <a:off x="0" y="0"/>
                      <a:ext cx="4012409" cy="5760720"/>
                    </a:xfrm>
                    <a:prstGeom prst="rect">
                      <a:avLst/>
                    </a:prstGeom>
                  </pic:spPr>
                </pic:pic>
              </a:graphicData>
            </a:graphic>
          </wp:anchor>
        </w:drawing>
      </w:r>
    </w:p>
    <w:p>
      <w:pPr>
        <w:pStyle w:val="BodyText"/>
        <w:rPr>
          <w:b/>
        </w:rPr>
      </w:pPr>
    </w:p>
    <w:p>
      <w:pPr>
        <w:pStyle w:val="BodyText"/>
        <w:rPr>
          <w:b/>
        </w:rPr>
      </w:pPr>
    </w:p>
    <w:p>
      <w:pPr>
        <w:pStyle w:val="BodyText"/>
        <w:spacing w:before="101"/>
        <w:rPr>
          <w:b/>
        </w:rPr>
      </w:pPr>
    </w:p>
    <w:p>
      <w:pPr>
        <w:pStyle w:val="BodyText"/>
        <w:spacing w:line="256" w:lineRule="auto"/>
        <w:ind w:left="360" w:right="443"/>
        <w:jc w:val="both"/>
      </w:pPr>
      <w:r>
        <w:rPr>
          <w:b/>
        </w:rPr>
        <w:t>Notes:</w:t>
      </w:r>
      <w:r>
        <w:rPr>
          <w:b/>
          <w:spacing w:val="40"/>
        </w:rPr>
        <w:t> </w:t>
      </w:r>
      <w:r>
        <w:rPr/>
        <w:t>% Doctoral Completion and Time to Doctoral Degree (TTD) provided for graduate students</w:t>
      </w:r>
      <w:r>
        <w:rPr>
          <w:spacing w:val="-11"/>
        </w:rPr>
        <w:t> </w:t>
      </w:r>
      <w:r>
        <w:rPr/>
        <w:t>in</w:t>
      </w:r>
      <w:r>
        <w:rPr>
          <w:spacing w:val="-10"/>
        </w:rPr>
        <w:t> </w:t>
      </w:r>
      <w:r>
        <w:rPr/>
        <w:t>the</w:t>
      </w:r>
      <w:r>
        <w:rPr>
          <w:spacing w:val="-10"/>
        </w:rPr>
        <w:t> </w:t>
      </w:r>
      <w:r>
        <w:rPr/>
        <w:t>5</w:t>
      </w:r>
      <w:r>
        <w:rPr>
          <w:spacing w:val="-9"/>
        </w:rPr>
        <w:t> </w:t>
      </w:r>
      <w:r>
        <w:rPr/>
        <w:t>disciplinary</w:t>
      </w:r>
      <w:r>
        <w:rPr>
          <w:spacing w:val="-10"/>
        </w:rPr>
        <w:t> </w:t>
      </w:r>
      <w:r>
        <w:rPr/>
        <w:t>subgroups</w:t>
      </w:r>
      <w:r>
        <w:rPr>
          <w:spacing w:val="-8"/>
        </w:rPr>
        <w:t> </w:t>
      </w:r>
      <w:r>
        <w:rPr/>
        <w:t>who</w:t>
      </w:r>
      <w:r>
        <w:rPr>
          <w:spacing w:val="-9"/>
        </w:rPr>
        <w:t> </w:t>
      </w:r>
      <w:r>
        <w:rPr/>
        <w:t>entered</w:t>
      </w:r>
      <w:r>
        <w:rPr>
          <w:spacing w:val="-9"/>
        </w:rPr>
        <w:t> </w:t>
      </w:r>
      <w:r>
        <w:rPr/>
        <w:t>University</w:t>
      </w:r>
      <w:r>
        <w:rPr>
          <w:spacing w:val="-10"/>
        </w:rPr>
        <w:t> </w:t>
      </w:r>
      <w:r>
        <w:rPr/>
        <w:t>of</w:t>
      </w:r>
      <w:r>
        <w:rPr>
          <w:spacing w:val="-7"/>
        </w:rPr>
        <w:t> </w:t>
      </w:r>
      <w:r>
        <w:rPr/>
        <w:t>Iowa</w:t>
      </w:r>
      <w:r>
        <w:rPr>
          <w:spacing w:val="-7"/>
        </w:rPr>
        <w:t> </w:t>
      </w:r>
      <w:r>
        <w:rPr/>
        <w:t>Graduate</w:t>
      </w:r>
      <w:r>
        <w:rPr>
          <w:spacing w:val="-9"/>
        </w:rPr>
        <w:t> </w:t>
      </w:r>
      <w:r>
        <w:rPr/>
        <w:t>programs in the following time interval:</w:t>
      </w:r>
      <w:r>
        <w:rPr>
          <w:spacing w:val="40"/>
        </w:rPr>
        <w:t> </w:t>
      </w:r>
      <w:r>
        <w:rPr/>
        <w:t>1999-2000, 2000-2004, 2004-2008.</w:t>
      </w:r>
    </w:p>
    <w:p>
      <w:pPr>
        <w:pStyle w:val="BodyText"/>
        <w:spacing w:after="0" w:line="256" w:lineRule="auto"/>
        <w:jc w:val="both"/>
        <w:sectPr>
          <w:pgSz w:w="12240" w:h="15840"/>
          <w:pgMar w:header="0" w:footer="746" w:top="1000" w:bottom="940" w:left="1080" w:right="720"/>
        </w:sectPr>
      </w:pPr>
    </w:p>
    <w:p>
      <w:pPr>
        <w:spacing w:line="240" w:lineRule="auto"/>
        <w:ind w:left="338" w:right="0" w:firstLine="0"/>
        <w:rPr>
          <w:sz w:val="20"/>
        </w:rPr>
      </w:pPr>
      <w:r>
        <w:rPr>
          <w:sz w:val="20"/>
        </w:rPr>
        <mc:AlternateContent>
          <mc:Choice Requires="wps">
            <w:drawing>
              <wp:anchor distT="0" distB="0" distL="0" distR="0" allowOverlap="1" layoutInCell="1" locked="0" behindDoc="1" simplePos="0" relativeHeight="486577664">
                <wp:simplePos x="0" y="0"/>
                <wp:positionH relativeFrom="page">
                  <wp:posOffset>906676</wp:posOffset>
                </wp:positionH>
                <wp:positionV relativeFrom="page">
                  <wp:posOffset>949091</wp:posOffset>
                </wp:positionV>
                <wp:extent cx="5965190" cy="771017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5965190" cy="7710170"/>
                          <a:chExt cx="5965190" cy="7710170"/>
                        </a:xfrm>
                      </wpg:grpSpPr>
                      <wps:wsp>
                        <wps:cNvPr id="179" name="Graphic 179"/>
                        <wps:cNvSpPr/>
                        <wps:spPr>
                          <a:xfrm>
                            <a:off x="9158" y="3051"/>
                            <a:ext cx="1270" cy="7702550"/>
                          </a:xfrm>
                          <a:custGeom>
                            <a:avLst/>
                            <a:gdLst/>
                            <a:ahLst/>
                            <a:cxnLst/>
                            <a:rect l="l" t="t" r="r" b="b"/>
                            <a:pathLst>
                              <a:path w="0" h="7702550">
                                <a:moveTo>
                                  <a:pt x="0" y="770247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180" name="Graphic 180"/>
                        <wps:cNvSpPr/>
                        <wps:spPr>
                          <a:xfrm>
                            <a:off x="5955978" y="0"/>
                            <a:ext cx="1270" cy="7702550"/>
                          </a:xfrm>
                          <a:custGeom>
                            <a:avLst/>
                            <a:gdLst/>
                            <a:ahLst/>
                            <a:cxnLst/>
                            <a:rect l="l" t="t" r="r" b="b"/>
                            <a:pathLst>
                              <a:path w="0" h="7702550">
                                <a:moveTo>
                                  <a:pt x="0" y="770247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81" name="Graphic 181"/>
                        <wps:cNvSpPr/>
                        <wps:spPr>
                          <a:xfrm>
                            <a:off x="6105" y="12206"/>
                            <a:ext cx="5959475" cy="1270"/>
                          </a:xfrm>
                          <a:custGeom>
                            <a:avLst/>
                            <a:gdLst/>
                            <a:ahLst/>
                            <a:cxnLst/>
                            <a:rect l="l" t="t" r="r" b="b"/>
                            <a:pathLst>
                              <a:path w="5959475" h="0">
                                <a:moveTo>
                                  <a:pt x="0" y="0"/>
                                </a:moveTo>
                                <a:lnTo>
                                  <a:pt x="5959031" y="0"/>
                                </a:lnTo>
                              </a:path>
                            </a:pathLst>
                          </a:custGeom>
                          <a:ln w="12206">
                            <a:solidFill>
                              <a:srgbClr val="000000"/>
                            </a:solidFill>
                            <a:prstDash val="solid"/>
                          </a:ln>
                        </wps:spPr>
                        <wps:bodyPr wrap="square" lIns="0" tIns="0" rIns="0" bIns="0" rtlCol="0">
                          <a:prstTxWarp prst="textNoShape">
                            <a:avLst/>
                          </a:prstTxWarp>
                          <a:noAutofit/>
                        </wps:bodyPr>
                      </wps:wsp>
                      <wps:wsp>
                        <wps:cNvPr id="182" name="Graphic 182"/>
                        <wps:cNvSpPr/>
                        <wps:spPr>
                          <a:xfrm>
                            <a:off x="0" y="7702476"/>
                            <a:ext cx="5959475" cy="1270"/>
                          </a:xfrm>
                          <a:custGeom>
                            <a:avLst/>
                            <a:gdLst/>
                            <a:ahLst/>
                            <a:cxnLst/>
                            <a:rect l="l" t="t" r="r" b="b"/>
                            <a:pathLst>
                              <a:path w="5959475" h="0">
                                <a:moveTo>
                                  <a:pt x="0" y="0"/>
                                </a:moveTo>
                                <a:lnTo>
                                  <a:pt x="5959031" y="0"/>
                                </a:lnTo>
                              </a:path>
                            </a:pathLst>
                          </a:custGeom>
                          <a:ln w="152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391838pt;margin-top:74.731606pt;width:469.7pt;height:607.1pt;mso-position-horizontal-relative:page;mso-position-vertical-relative:page;z-index:-16738816" id="docshapegroup122" coordorigin="1428,1495" coordsize="9394,12142">
                <v:line style="position:absolute" from="1442,13629" to="1442,1499" stroked="true" strokeweight=".72113pt" strokecolor="#000000">
                  <v:stroke dashstyle="solid"/>
                </v:line>
                <v:line style="position:absolute" from="10807,13625" to="10807,1495" stroked="true" strokeweight=".240377pt" strokecolor="#000000">
                  <v:stroke dashstyle="solid"/>
                </v:line>
                <v:line style="position:absolute" from="1437,1514" to="10822,1514" stroked="true" strokeweight=".961164pt" strokecolor="#000000">
                  <v:stroke dashstyle="solid"/>
                </v:line>
                <v:line style="position:absolute" from="1428,13625" to="10812,13625" stroked="true" strokeweight="1.201454pt" strokecolor="#000000">
                  <v:stroke dashstyle="solid"/>
                </v:line>
                <w10:wrap type="none"/>
              </v:group>
            </w:pict>
          </mc:Fallback>
        </mc:AlternateContent>
      </w:r>
      <w:r>
        <w:rPr>
          <w:sz w:val="20"/>
        </w:rPr>
        <mc:AlternateContent>
          <mc:Choice Requires="wps">
            <w:drawing>
              <wp:inline distT="0" distB="0" distL="0" distR="0">
                <wp:extent cx="6157595" cy="186690"/>
                <wp:effectExtent l="0" t="0" r="0" b="3810"/>
                <wp:docPr id="183" name="Group 183"/>
                <wp:cNvGraphicFramePr>
                  <a:graphicFrameLocks/>
                </wp:cNvGraphicFramePr>
                <a:graphic>
                  <a:graphicData uri="http://schemas.microsoft.com/office/word/2010/wordprocessingGroup">
                    <wpg:wgp>
                      <wpg:cNvPr id="183" name="Group 183"/>
                      <wpg:cNvGrpSpPr/>
                      <wpg:grpSpPr>
                        <a:xfrm>
                          <a:off x="0" y="0"/>
                          <a:ext cx="6157595" cy="186690"/>
                          <a:chExt cx="6157595" cy="186690"/>
                        </a:xfrm>
                      </wpg:grpSpPr>
                      <pic:pic>
                        <pic:nvPicPr>
                          <pic:cNvPr id="184" name="Image 184"/>
                          <pic:cNvPicPr/>
                        </pic:nvPicPr>
                        <pic:blipFill>
                          <a:blip r:embed="rId36" cstate="print"/>
                          <a:stretch>
                            <a:fillRect/>
                          </a:stretch>
                        </pic:blipFill>
                        <pic:spPr>
                          <a:xfrm>
                            <a:off x="0" y="0"/>
                            <a:ext cx="6157460" cy="186153"/>
                          </a:xfrm>
                          <a:prstGeom prst="rect">
                            <a:avLst/>
                          </a:prstGeom>
                        </pic:spPr>
                      </pic:pic>
                      <wps:wsp>
                        <wps:cNvPr id="185" name="Textbox 185"/>
                        <wps:cNvSpPr txBox="1"/>
                        <wps:spPr>
                          <a:xfrm>
                            <a:off x="0" y="0"/>
                            <a:ext cx="6157595" cy="186690"/>
                          </a:xfrm>
                          <a:prstGeom prst="rect">
                            <a:avLst/>
                          </a:prstGeom>
                        </wps:spPr>
                        <wps:txbx>
                          <w:txbxContent>
                            <w:p>
                              <w:pPr>
                                <w:spacing w:before="13"/>
                                <w:ind w:left="21" w:right="0" w:firstLine="0"/>
                                <w:jc w:val="left"/>
                                <w:rPr>
                                  <w:sz w:val="24"/>
                                </w:rPr>
                              </w:pPr>
                              <w:r>
                                <w:rPr>
                                  <w:b/>
                                  <w:sz w:val="24"/>
                                </w:rPr>
                                <w:t>Appendix</w:t>
                              </w:r>
                              <w:r>
                                <w:rPr>
                                  <w:b/>
                                  <w:spacing w:val="-6"/>
                                  <w:sz w:val="24"/>
                                </w:rPr>
                                <w:t> </w:t>
                              </w:r>
                              <w:r>
                                <w:rPr>
                                  <w:b/>
                                  <w:sz w:val="24"/>
                                </w:rPr>
                                <w:t>D</w:t>
                              </w:r>
                              <w:r>
                                <w:rPr>
                                  <w:b/>
                                  <w:spacing w:val="-6"/>
                                  <w:sz w:val="24"/>
                                </w:rPr>
                                <w:t> </w:t>
                              </w:r>
                              <w:r>
                                <w:rPr>
                                  <w:b/>
                                  <w:sz w:val="24"/>
                                </w:rPr>
                                <w:t>–</w:t>
                              </w:r>
                              <w:r>
                                <w:rPr>
                                  <w:b/>
                                  <w:spacing w:val="-5"/>
                                  <w:sz w:val="24"/>
                                </w:rPr>
                                <w:t> </w:t>
                              </w:r>
                              <w:r>
                                <w:rPr>
                                  <w:sz w:val="24"/>
                                </w:rPr>
                                <w:t>Graduate</w:t>
                              </w:r>
                              <w:r>
                                <w:rPr>
                                  <w:spacing w:val="-6"/>
                                  <w:sz w:val="24"/>
                                </w:rPr>
                                <w:t> </w:t>
                              </w:r>
                              <w:r>
                                <w:rPr>
                                  <w:sz w:val="24"/>
                                </w:rPr>
                                <w:t>College</w:t>
                              </w:r>
                              <w:r>
                                <w:rPr>
                                  <w:spacing w:val="-5"/>
                                  <w:sz w:val="24"/>
                                </w:rPr>
                                <w:t> </w:t>
                              </w:r>
                              <w:r>
                                <w:rPr>
                                  <w:sz w:val="24"/>
                                </w:rPr>
                                <w:t>Review</w:t>
                              </w:r>
                              <w:r>
                                <w:rPr>
                                  <w:spacing w:val="-9"/>
                                  <w:sz w:val="24"/>
                                </w:rPr>
                                <w:t> </w:t>
                              </w:r>
                              <w:r>
                                <w:rPr>
                                  <w:sz w:val="24"/>
                                </w:rPr>
                                <w:t>2003-</w:t>
                              </w:r>
                              <w:r>
                                <w:rPr>
                                  <w:spacing w:val="-4"/>
                                  <w:sz w:val="24"/>
                                </w:rPr>
                                <w:t>2004</w:t>
                              </w:r>
                            </w:p>
                          </w:txbxContent>
                        </wps:txbx>
                        <wps:bodyPr wrap="square" lIns="0" tIns="0" rIns="0" bIns="0" rtlCol="0">
                          <a:noAutofit/>
                        </wps:bodyPr>
                      </wps:wsp>
                    </wpg:wgp>
                  </a:graphicData>
                </a:graphic>
              </wp:inline>
            </w:drawing>
          </mc:Choice>
          <mc:Fallback>
            <w:pict>
              <v:group style="width:484.85pt;height:14.7pt;mso-position-horizontal-relative:char;mso-position-vertical-relative:line" id="docshapegroup123" coordorigin="0,0" coordsize="9697,294">
                <v:shape style="position:absolute;left:0;top:0;width:9697;height:294" type="#_x0000_t75" id="docshape124" stroked="false">
                  <v:imagedata r:id="rId36" o:title=""/>
                </v:shape>
                <v:shape style="position:absolute;left:0;top:0;width:9697;height:294" type="#_x0000_t202" id="docshape125" filled="false" stroked="false">
                  <v:textbox inset="0,0,0,0">
                    <w:txbxContent>
                      <w:p>
                        <w:pPr>
                          <w:spacing w:before="13"/>
                          <w:ind w:left="21" w:right="0" w:firstLine="0"/>
                          <w:jc w:val="left"/>
                          <w:rPr>
                            <w:sz w:val="24"/>
                          </w:rPr>
                        </w:pPr>
                        <w:r>
                          <w:rPr>
                            <w:b/>
                            <w:sz w:val="24"/>
                          </w:rPr>
                          <w:t>Appendix</w:t>
                        </w:r>
                        <w:r>
                          <w:rPr>
                            <w:b/>
                            <w:spacing w:val="-6"/>
                            <w:sz w:val="24"/>
                          </w:rPr>
                          <w:t> </w:t>
                        </w:r>
                        <w:r>
                          <w:rPr>
                            <w:b/>
                            <w:sz w:val="24"/>
                          </w:rPr>
                          <w:t>D</w:t>
                        </w:r>
                        <w:r>
                          <w:rPr>
                            <w:b/>
                            <w:spacing w:val="-6"/>
                            <w:sz w:val="24"/>
                          </w:rPr>
                          <w:t> </w:t>
                        </w:r>
                        <w:r>
                          <w:rPr>
                            <w:b/>
                            <w:sz w:val="24"/>
                          </w:rPr>
                          <w:t>–</w:t>
                        </w:r>
                        <w:r>
                          <w:rPr>
                            <w:b/>
                            <w:spacing w:val="-5"/>
                            <w:sz w:val="24"/>
                          </w:rPr>
                          <w:t> </w:t>
                        </w:r>
                        <w:r>
                          <w:rPr>
                            <w:sz w:val="24"/>
                          </w:rPr>
                          <w:t>Graduate</w:t>
                        </w:r>
                        <w:r>
                          <w:rPr>
                            <w:spacing w:val="-6"/>
                            <w:sz w:val="24"/>
                          </w:rPr>
                          <w:t> </w:t>
                        </w:r>
                        <w:r>
                          <w:rPr>
                            <w:sz w:val="24"/>
                          </w:rPr>
                          <w:t>College</w:t>
                        </w:r>
                        <w:r>
                          <w:rPr>
                            <w:spacing w:val="-5"/>
                            <w:sz w:val="24"/>
                          </w:rPr>
                          <w:t> </w:t>
                        </w:r>
                        <w:r>
                          <w:rPr>
                            <w:sz w:val="24"/>
                          </w:rPr>
                          <w:t>Review</w:t>
                        </w:r>
                        <w:r>
                          <w:rPr>
                            <w:spacing w:val="-9"/>
                            <w:sz w:val="24"/>
                          </w:rPr>
                          <w:t> </w:t>
                        </w:r>
                        <w:r>
                          <w:rPr>
                            <w:sz w:val="24"/>
                          </w:rPr>
                          <w:t>2003-</w:t>
                        </w:r>
                        <w:r>
                          <w:rPr>
                            <w:spacing w:val="-4"/>
                            <w:sz w:val="24"/>
                          </w:rPr>
                          <w:t>2004</w:t>
                        </w:r>
                      </w:p>
                    </w:txbxContent>
                  </v:textbox>
                  <w10:wrap type="none"/>
                </v:shape>
              </v:group>
            </w:pict>
          </mc:Fallback>
        </mc:AlternateContent>
      </w:r>
      <w:r>
        <w:rPr>
          <w:sz w:val="20"/>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4"/>
        <w:rPr>
          <w:sz w:val="16"/>
        </w:rPr>
      </w:pPr>
    </w:p>
    <w:p>
      <w:pPr>
        <w:spacing w:before="1"/>
        <w:ind w:left="2397" w:right="0" w:firstLine="0"/>
        <w:jc w:val="left"/>
        <w:rPr>
          <w:rFonts w:ascii="Times New Roman"/>
          <w:b/>
          <w:sz w:val="16"/>
        </w:rPr>
      </w:pPr>
      <w:r>
        <w:rPr>
          <w:rFonts w:ascii="Times New Roman"/>
          <w:b/>
          <w:color w:val="0F0F0F"/>
          <w:w w:val="105"/>
          <w:sz w:val="16"/>
        </w:rPr>
        <w:t>REPORT</w:t>
      </w:r>
      <w:r>
        <w:rPr>
          <w:rFonts w:ascii="Times New Roman"/>
          <w:b/>
          <w:color w:val="0F0F0F"/>
          <w:spacing w:val="10"/>
          <w:w w:val="105"/>
          <w:sz w:val="16"/>
        </w:rPr>
        <w:t> </w:t>
      </w:r>
      <w:r>
        <w:rPr>
          <w:rFonts w:ascii="Times New Roman"/>
          <w:b/>
          <w:color w:val="0F0F0F"/>
          <w:w w:val="105"/>
          <w:sz w:val="16"/>
        </w:rPr>
        <w:t>OF</w:t>
      </w:r>
      <w:r>
        <w:rPr>
          <w:rFonts w:ascii="Times New Roman"/>
          <w:b/>
          <w:color w:val="0F0F0F"/>
          <w:spacing w:val="-7"/>
          <w:w w:val="105"/>
          <w:sz w:val="16"/>
        </w:rPr>
        <w:t> </w:t>
      </w:r>
      <w:r>
        <w:rPr>
          <w:rFonts w:ascii="Times New Roman"/>
          <w:b/>
          <w:color w:val="0F0F0F"/>
          <w:w w:val="105"/>
          <w:sz w:val="16"/>
        </w:rPr>
        <w:t>THE</w:t>
      </w:r>
      <w:r>
        <w:rPr>
          <w:rFonts w:ascii="Times New Roman"/>
          <w:b/>
          <w:color w:val="0F0F0F"/>
          <w:spacing w:val="-3"/>
          <w:w w:val="105"/>
          <w:sz w:val="16"/>
        </w:rPr>
        <w:t> </w:t>
      </w:r>
      <w:r>
        <w:rPr>
          <w:rFonts w:ascii="Times New Roman"/>
          <w:b/>
          <w:color w:val="0F0F0F"/>
          <w:w w:val="105"/>
          <w:sz w:val="16"/>
        </w:rPr>
        <w:t>GRADUATE</w:t>
      </w:r>
      <w:r>
        <w:rPr>
          <w:rFonts w:ascii="Times New Roman"/>
          <w:b/>
          <w:color w:val="0F0F0F"/>
          <w:spacing w:val="17"/>
          <w:w w:val="105"/>
          <w:sz w:val="16"/>
        </w:rPr>
        <w:t> </w:t>
      </w:r>
      <w:r>
        <w:rPr>
          <w:rFonts w:ascii="Times New Roman"/>
          <w:b/>
          <w:color w:val="232323"/>
          <w:w w:val="105"/>
          <w:sz w:val="16"/>
        </w:rPr>
        <w:t>COLLEGE</w:t>
      </w:r>
      <w:r>
        <w:rPr>
          <w:rFonts w:ascii="Times New Roman"/>
          <w:b/>
          <w:color w:val="232323"/>
          <w:spacing w:val="11"/>
          <w:w w:val="105"/>
          <w:sz w:val="16"/>
        </w:rPr>
        <w:t> </w:t>
      </w:r>
      <w:r>
        <w:rPr>
          <w:rFonts w:ascii="Times New Roman"/>
          <w:b/>
          <w:color w:val="0F0F0F"/>
          <w:w w:val="105"/>
          <w:sz w:val="16"/>
        </w:rPr>
        <w:t>REVIEW</w:t>
      </w:r>
      <w:r>
        <w:rPr>
          <w:rFonts w:ascii="Times New Roman"/>
          <w:b/>
          <w:color w:val="0F0F0F"/>
          <w:spacing w:val="14"/>
          <w:w w:val="105"/>
          <w:sz w:val="16"/>
        </w:rPr>
        <w:t> </w:t>
      </w:r>
      <w:r>
        <w:rPr>
          <w:rFonts w:ascii="Times New Roman"/>
          <w:b/>
          <w:color w:val="0F0F0F"/>
          <w:spacing w:val="-2"/>
          <w:w w:val="105"/>
          <w:sz w:val="16"/>
        </w:rPr>
        <w:t>COMMITTEE</w:t>
      </w:r>
    </w:p>
    <w:p>
      <w:pPr>
        <w:pStyle w:val="BodyText"/>
        <w:spacing w:before="69"/>
        <w:rPr>
          <w:rFonts w:ascii="Times New Roman"/>
          <w:b/>
          <w:sz w:val="16"/>
        </w:rPr>
      </w:pPr>
    </w:p>
    <w:p>
      <w:pPr>
        <w:tabs>
          <w:tab w:pos="1969" w:val="left" w:leader="none"/>
        </w:tabs>
        <w:spacing w:before="0"/>
        <w:ind w:left="1403" w:right="0" w:firstLine="0"/>
        <w:jc w:val="left"/>
        <w:rPr>
          <w:rFonts w:ascii="Times New Roman"/>
          <w:b/>
          <w:sz w:val="18"/>
        </w:rPr>
      </w:pPr>
      <w:r>
        <w:rPr>
          <w:color w:val="0F0F0F"/>
          <w:spacing w:val="-5"/>
          <w:sz w:val="18"/>
        </w:rPr>
        <w:t>I.</w:t>
      </w:r>
      <w:r>
        <w:rPr>
          <w:color w:val="0F0F0F"/>
          <w:sz w:val="18"/>
        </w:rPr>
        <w:tab/>
      </w:r>
      <w:r>
        <w:rPr>
          <w:rFonts w:ascii="Times New Roman"/>
          <w:b/>
          <w:color w:val="0F0F0F"/>
          <w:sz w:val="18"/>
        </w:rPr>
        <w:t>EXECUTIVE</w:t>
      </w:r>
      <w:r>
        <w:rPr>
          <w:rFonts w:ascii="Times New Roman"/>
          <w:b/>
          <w:color w:val="0F0F0F"/>
          <w:spacing w:val="10"/>
          <w:sz w:val="18"/>
        </w:rPr>
        <w:t> </w:t>
      </w:r>
      <w:r>
        <w:rPr>
          <w:rFonts w:ascii="Times New Roman"/>
          <w:b/>
          <w:color w:val="0F0F0F"/>
          <w:spacing w:val="-2"/>
          <w:sz w:val="18"/>
        </w:rPr>
        <w:t>SUMMARY</w:t>
      </w:r>
    </w:p>
    <w:p>
      <w:pPr>
        <w:pStyle w:val="BodyText"/>
        <w:spacing w:before="23"/>
        <w:rPr>
          <w:rFonts w:ascii="Times New Roman"/>
          <w:b/>
          <w:sz w:val="18"/>
        </w:rPr>
      </w:pPr>
    </w:p>
    <w:p>
      <w:pPr>
        <w:spacing w:line="249" w:lineRule="auto" w:before="0"/>
        <w:ind w:left="1408" w:right="2035" w:hanging="4"/>
        <w:jc w:val="left"/>
        <w:rPr>
          <w:rFonts w:ascii="Times New Roman"/>
          <w:sz w:val="18"/>
        </w:rPr>
      </w:pPr>
      <w:r>
        <w:rPr>
          <w:rFonts w:ascii="Times New Roman"/>
          <w:color w:val="0F0F0F"/>
          <w:sz w:val="18"/>
        </w:rPr>
        <w:t>The Graduate </w:t>
      </w:r>
      <w:r>
        <w:rPr>
          <w:rFonts w:ascii="Times New Roman"/>
          <w:color w:val="232323"/>
          <w:sz w:val="18"/>
        </w:rPr>
        <w:t>College </w:t>
      </w:r>
      <w:r>
        <w:rPr>
          <w:rFonts w:ascii="Times New Roman"/>
          <w:color w:val="0F0F0F"/>
          <w:sz w:val="18"/>
        </w:rPr>
        <w:t>Review</w:t>
      </w:r>
      <w:r>
        <w:rPr>
          <w:rFonts w:ascii="Times New Roman"/>
          <w:color w:val="0F0F0F"/>
          <w:spacing w:val="36"/>
          <w:sz w:val="18"/>
        </w:rPr>
        <w:t> </w:t>
      </w:r>
      <w:r>
        <w:rPr>
          <w:rFonts w:ascii="Times New Roman"/>
          <w:color w:val="232323"/>
          <w:sz w:val="18"/>
        </w:rPr>
        <w:t>Committee respectfully submits this report of our</w:t>
      </w:r>
      <w:r>
        <w:rPr>
          <w:rFonts w:ascii="Times New Roman"/>
          <w:color w:val="232323"/>
          <w:spacing w:val="-1"/>
          <w:sz w:val="18"/>
        </w:rPr>
        <w:t> </w:t>
      </w:r>
      <w:r>
        <w:rPr>
          <w:rFonts w:ascii="Times New Roman"/>
          <w:color w:val="3D3D3D"/>
          <w:sz w:val="18"/>
        </w:rPr>
        <w:t>study </w:t>
      </w:r>
      <w:r>
        <w:rPr>
          <w:rFonts w:ascii="Times New Roman"/>
          <w:color w:val="232323"/>
          <w:sz w:val="18"/>
        </w:rPr>
        <w:t>of </w:t>
      </w:r>
      <w:r>
        <w:rPr>
          <w:rFonts w:ascii="Times New Roman"/>
          <w:color w:val="0F0F0F"/>
          <w:sz w:val="18"/>
        </w:rPr>
        <w:t>the </w:t>
      </w:r>
      <w:r>
        <w:rPr>
          <w:rFonts w:ascii="Times New Roman"/>
          <w:color w:val="232323"/>
          <w:sz w:val="18"/>
        </w:rPr>
        <w:t>Graduate College, </w:t>
      </w:r>
      <w:r>
        <w:rPr>
          <w:rFonts w:ascii="Times New Roman"/>
          <w:color w:val="0F0F0F"/>
          <w:sz w:val="18"/>
        </w:rPr>
        <w:t>its </w:t>
      </w:r>
      <w:r>
        <w:rPr>
          <w:rFonts w:ascii="Times New Roman"/>
          <w:color w:val="232323"/>
          <w:sz w:val="18"/>
        </w:rPr>
        <w:t>missions and goals, </w:t>
      </w:r>
      <w:r>
        <w:rPr>
          <w:rFonts w:ascii="Times New Roman"/>
          <w:color w:val="0F0F0F"/>
          <w:sz w:val="18"/>
        </w:rPr>
        <w:t>programs </w:t>
      </w:r>
      <w:r>
        <w:rPr>
          <w:rFonts w:ascii="Times New Roman"/>
          <w:color w:val="232323"/>
          <w:sz w:val="18"/>
        </w:rPr>
        <w:t>and procedures, </w:t>
      </w:r>
      <w:r>
        <w:rPr>
          <w:rFonts w:ascii="Times New Roman"/>
          <w:color w:val="0F0F0F"/>
          <w:sz w:val="18"/>
        </w:rPr>
        <w:t>and relations </w:t>
      </w:r>
      <w:r>
        <w:rPr>
          <w:rFonts w:ascii="Times New Roman"/>
          <w:color w:val="232323"/>
          <w:sz w:val="18"/>
        </w:rPr>
        <w:t>to</w:t>
      </w:r>
      <w:r>
        <w:rPr>
          <w:rFonts w:ascii="Times New Roman"/>
          <w:color w:val="232323"/>
          <w:spacing w:val="-12"/>
          <w:sz w:val="18"/>
        </w:rPr>
        <w:t> </w:t>
      </w:r>
      <w:r>
        <w:rPr>
          <w:rFonts w:ascii="Times New Roman"/>
          <w:color w:val="232323"/>
          <w:sz w:val="18"/>
        </w:rPr>
        <w:t>other units within the University of Iowa.</w:t>
      </w:r>
      <w:r>
        <w:rPr>
          <w:rFonts w:ascii="Times New Roman"/>
          <w:color w:val="232323"/>
          <w:spacing w:val="40"/>
          <w:sz w:val="18"/>
        </w:rPr>
        <w:t> </w:t>
      </w:r>
      <w:r>
        <w:rPr>
          <w:rFonts w:ascii="Times New Roman"/>
          <w:color w:val="232323"/>
          <w:sz w:val="18"/>
        </w:rPr>
        <w:t>Throughout</w:t>
      </w:r>
      <w:r>
        <w:rPr>
          <w:rFonts w:ascii="Times New Roman"/>
          <w:color w:val="232323"/>
          <w:spacing w:val="35"/>
          <w:sz w:val="18"/>
        </w:rPr>
        <w:t> </w:t>
      </w:r>
      <w:r>
        <w:rPr>
          <w:rFonts w:ascii="Times New Roman"/>
          <w:color w:val="232323"/>
          <w:sz w:val="18"/>
        </w:rPr>
        <w:t>the </w:t>
      </w:r>
      <w:r>
        <w:rPr>
          <w:rFonts w:ascii="Times New Roman"/>
          <w:color w:val="0F0F0F"/>
          <w:sz w:val="18"/>
        </w:rPr>
        <w:t>report, </w:t>
      </w:r>
      <w:r>
        <w:rPr>
          <w:rFonts w:ascii="Times New Roman"/>
          <w:color w:val="232323"/>
          <w:sz w:val="18"/>
        </w:rPr>
        <w:t>we offer </w:t>
      </w:r>
      <w:r>
        <w:rPr>
          <w:rFonts w:ascii="Times New Roman"/>
          <w:color w:val="0F0F0F"/>
          <w:sz w:val="18"/>
        </w:rPr>
        <w:t>recommendation</w:t>
      </w:r>
      <w:r>
        <w:rPr>
          <w:rFonts w:ascii="Times New Roman"/>
          <w:color w:val="3D3D3D"/>
          <w:sz w:val="18"/>
        </w:rPr>
        <w:t>s </w:t>
      </w:r>
      <w:r>
        <w:rPr>
          <w:rFonts w:ascii="Times New Roman"/>
          <w:color w:val="232323"/>
          <w:sz w:val="18"/>
        </w:rPr>
        <w:t>intended</w:t>
      </w:r>
      <w:r>
        <w:rPr>
          <w:rFonts w:ascii="Times New Roman"/>
          <w:color w:val="232323"/>
          <w:spacing w:val="30"/>
          <w:sz w:val="18"/>
        </w:rPr>
        <w:t> </w:t>
      </w:r>
      <w:r>
        <w:rPr>
          <w:rFonts w:ascii="Times New Roman"/>
          <w:color w:val="0F0F0F"/>
          <w:sz w:val="18"/>
        </w:rPr>
        <w:t>to </w:t>
      </w:r>
      <w:r>
        <w:rPr>
          <w:rFonts w:ascii="Times New Roman"/>
          <w:color w:val="232323"/>
          <w:sz w:val="18"/>
        </w:rPr>
        <w:t>facilitate future strategic planning on </w:t>
      </w:r>
      <w:r>
        <w:rPr>
          <w:rFonts w:ascii="Times New Roman"/>
          <w:color w:val="0F0F0F"/>
          <w:sz w:val="18"/>
        </w:rPr>
        <w:t>the </w:t>
      </w:r>
      <w:r>
        <w:rPr>
          <w:rFonts w:ascii="Times New Roman"/>
          <w:color w:val="232323"/>
          <w:sz w:val="18"/>
        </w:rPr>
        <w:t>part of </w:t>
      </w:r>
      <w:r>
        <w:rPr>
          <w:rFonts w:ascii="Times New Roman"/>
          <w:color w:val="0F0F0F"/>
          <w:sz w:val="18"/>
        </w:rPr>
        <w:t>the College.</w:t>
      </w:r>
      <w:r>
        <w:rPr>
          <w:rFonts w:ascii="Times New Roman"/>
          <w:color w:val="0F0F0F"/>
          <w:spacing w:val="40"/>
          <w:sz w:val="18"/>
        </w:rPr>
        <w:t> </w:t>
      </w:r>
      <w:r>
        <w:rPr>
          <w:rFonts w:ascii="Times New Roman"/>
          <w:color w:val="0F0F0F"/>
          <w:sz w:val="18"/>
        </w:rPr>
        <w:t>In this summary, </w:t>
      </w:r>
      <w:r>
        <w:rPr>
          <w:rFonts w:ascii="Times New Roman"/>
          <w:color w:val="232323"/>
          <w:sz w:val="18"/>
        </w:rPr>
        <w:t>we briefly inventory the main conclusions and recommendations </w:t>
      </w:r>
      <w:r>
        <w:rPr>
          <w:rFonts w:ascii="Times New Roman"/>
          <w:color w:val="0F0F0F"/>
          <w:sz w:val="18"/>
        </w:rPr>
        <w:t>that resulted from </w:t>
      </w:r>
      <w:r>
        <w:rPr>
          <w:rFonts w:ascii="Times New Roman"/>
          <w:color w:val="232323"/>
          <w:sz w:val="18"/>
        </w:rPr>
        <w:t>our study.</w:t>
      </w:r>
      <w:r>
        <w:rPr>
          <w:rFonts w:ascii="Times New Roman"/>
          <w:color w:val="232323"/>
          <w:spacing w:val="40"/>
          <w:sz w:val="18"/>
        </w:rPr>
        <w:t> </w:t>
      </w:r>
      <w:r>
        <w:rPr>
          <w:rFonts w:ascii="Times New Roman"/>
          <w:color w:val="0F0F0F"/>
          <w:sz w:val="18"/>
        </w:rPr>
        <w:t>Further details regarding</w:t>
      </w:r>
      <w:r>
        <w:rPr>
          <w:rFonts w:ascii="Times New Roman"/>
          <w:color w:val="0F0F0F"/>
          <w:spacing w:val="38"/>
          <w:sz w:val="18"/>
        </w:rPr>
        <w:t> </w:t>
      </w:r>
      <w:r>
        <w:rPr>
          <w:rFonts w:ascii="Times New Roman"/>
          <w:color w:val="0F0F0F"/>
          <w:sz w:val="18"/>
        </w:rPr>
        <w:t>these findings are contained within the </w:t>
      </w:r>
      <w:r>
        <w:rPr>
          <w:rFonts w:ascii="Times New Roman"/>
          <w:color w:val="232323"/>
          <w:sz w:val="18"/>
        </w:rPr>
        <w:t>report and </w:t>
      </w:r>
      <w:r>
        <w:rPr>
          <w:rFonts w:ascii="Times New Roman"/>
          <w:color w:val="0F0F0F"/>
          <w:sz w:val="18"/>
        </w:rPr>
        <w:t>its appendices.</w:t>
      </w:r>
    </w:p>
    <w:p>
      <w:pPr>
        <w:pStyle w:val="BodyText"/>
        <w:spacing w:before="1"/>
        <w:rPr>
          <w:rFonts w:ascii="Times New Roman"/>
          <w:sz w:val="18"/>
        </w:rPr>
      </w:pPr>
    </w:p>
    <w:p>
      <w:pPr>
        <w:spacing w:line="247" w:lineRule="auto" w:before="0"/>
        <w:ind w:left="1403" w:right="2035" w:firstLine="14"/>
        <w:jc w:val="left"/>
        <w:rPr>
          <w:rFonts w:ascii="Times New Roman"/>
          <w:b/>
          <w:sz w:val="18"/>
        </w:rPr>
      </w:pPr>
      <w:r>
        <w:rPr>
          <w:rFonts w:ascii="Times New Roman"/>
          <w:color w:val="232323"/>
          <w:sz w:val="18"/>
        </w:rPr>
        <w:t>We begin </w:t>
      </w:r>
      <w:r>
        <w:rPr>
          <w:rFonts w:ascii="Times New Roman"/>
          <w:color w:val="0F0F0F"/>
          <w:sz w:val="18"/>
        </w:rPr>
        <w:t>by noting that the Graduate </w:t>
      </w:r>
      <w:r>
        <w:rPr>
          <w:rFonts w:ascii="Times New Roman"/>
          <w:color w:val="232323"/>
          <w:sz w:val="18"/>
        </w:rPr>
        <w:t>College </w:t>
      </w:r>
      <w:r>
        <w:rPr>
          <w:rFonts w:ascii="Times New Roman"/>
          <w:color w:val="0F0F0F"/>
          <w:sz w:val="18"/>
        </w:rPr>
        <w:t>plays</w:t>
      </w:r>
      <w:r>
        <w:rPr>
          <w:rFonts w:ascii="Times New Roman"/>
          <w:color w:val="0F0F0F"/>
          <w:spacing w:val="-1"/>
          <w:sz w:val="18"/>
        </w:rPr>
        <w:t> </w:t>
      </w:r>
      <w:r>
        <w:rPr>
          <w:rFonts w:ascii="Times New Roman"/>
          <w:color w:val="232323"/>
          <w:sz w:val="18"/>
        </w:rPr>
        <w:t>a critical role</w:t>
      </w:r>
      <w:r>
        <w:rPr>
          <w:rFonts w:ascii="Times New Roman"/>
          <w:color w:val="232323"/>
          <w:spacing w:val="-3"/>
          <w:sz w:val="18"/>
        </w:rPr>
        <w:t> </w:t>
      </w:r>
      <w:r>
        <w:rPr>
          <w:rFonts w:ascii="Times New Roman"/>
          <w:color w:val="0F0F0F"/>
          <w:sz w:val="18"/>
        </w:rPr>
        <w:t>in the teaching</w:t>
      </w:r>
      <w:r>
        <w:rPr>
          <w:rFonts w:ascii="Times New Roman"/>
          <w:color w:val="3D3D3D"/>
          <w:sz w:val="18"/>
        </w:rPr>
        <w:t>, </w:t>
      </w:r>
      <w:r>
        <w:rPr>
          <w:rFonts w:ascii="Times New Roman"/>
          <w:color w:val="0F0F0F"/>
          <w:sz w:val="18"/>
        </w:rPr>
        <w:t>research,</w:t>
      </w:r>
      <w:r>
        <w:rPr>
          <w:rFonts w:ascii="Times New Roman"/>
          <w:color w:val="0F0F0F"/>
          <w:spacing w:val="-2"/>
          <w:sz w:val="18"/>
        </w:rPr>
        <w:t> </w:t>
      </w:r>
      <w:r>
        <w:rPr>
          <w:rFonts w:ascii="Times New Roman"/>
          <w:color w:val="232323"/>
          <w:sz w:val="18"/>
        </w:rPr>
        <w:t>and service </w:t>
      </w:r>
      <w:r>
        <w:rPr>
          <w:rFonts w:ascii="Times New Roman"/>
          <w:color w:val="0F0F0F"/>
          <w:sz w:val="18"/>
        </w:rPr>
        <w:t>missions </w:t>
      </w:r>
      <w:r>
        <w:rPr>
          <w:rFonts w:ascii="Times New Roman"/>
          <w:color w:val="232323"/>
          <w:sz w:val="18"/>
        </w:rPr>
        <w:t>of</w:t>
      </w:r>
      <w:r>
        <w:rPr>
          <w:rFonts w:ascii="Times New Roman"/>
          <w:color w:val="232323"/>
          <w:spacing w:val="26"/>
          <w:sz w:val="18"/>
        </w:rPr>
        <w:t> </w:t>
      </w:r>
      <w:r>
        <w:rPr>
          <w:rFonts w:ascii="Times New Roman"/>
          <w:color w:val="0F0F0F"/>
          <w:sz w:val="18"/>
        </w:rPr>
        <w:t>the</w:t>
      </w:r>
      <w:r>
        <w:rPr>
          <w:rFonts w:ascii="Times New Roman"/>
          <w:color w:val="0F0F0F"/>
          <w:spacing w:val="23"/>
          <w:sz w:val="18"/>
        </w:rPr>
        <w:t> </w:t>
      </w:r>
      <w:r>
        <w:rPr>
          <w:rFonts w:ascii="Times New Roman"/>
          <w:color w:val="0F0F0F"/>
          <w:sz w:val="18"/>
        </w:rPr>
        <w:t>University</w:t>
      </w:r>
      <w:r>
        <w:rPr>
          <w:rFonts w:ascii="Times New Roman"/>
          <w:color w:val="0F0F0F"/>
          <w:spacing w:val="22"/>
          <w:sz w:val="18"/>
        </w:rPr>
        <w:t> </w:t>
      </w:r>
      <w:r>
        <w:rPr>
          <w:rFonts w:ascii="Times New Roman"/>
          <w:color w:val="232323"/>
          <w:sz w:val="18"/>
        </w:rPr>
        <w:t>of</w:t>
      </w:r>
      <w:r>
        <w:rPr>
          <w:rFonts w:ascii="Times New Roman"/>
          <w:color w:val="232323"/>
          <w:spacing w:val="23"/>
          <w:sz w:val="18"/>
        </w:rPr>
        <w:t> </w:t>
      </w:r>
      <w:r>
        <w:rPr>
          <w:rFonts w:ascii="Times New Roman"/>
          <w:color w:val="0F0F0F"/>
          <w:sz w:val="18"/>
        </w:rPr>
        <w:t>Iowa.</w:t>
      </w:r>
      <w:r>
        <w:rPr>
          <w:rFonts w:ascii="Times New Roman"/>
          <w:color w:val="0F0F0F"/>
          <w:spacing w:val="40"/>
          <w:sz w:val="18"/>
        </w:rPr>
        <w:t> </w:t>
      </w:r>
      <w:r>
        <w:rPr>
          <w:rFonts w:ascii="Times New Roman"/>
          <w:color w:val="0F0F0F"/>
          <w:sz w:val="18"/>
        </w:rPr>
        <w:t>The Review</w:t>
      </w:r>
      <w:r>
        <w:rPr>
          <w:rFonts w:ascii="Times New Roman"/>
          <w:color w:val="0F0F0F"/>
          <w:spacing w:val="19"/>
          <w:sz w:val="18"/>
        </w:rPr>
        <w:t> </w:t>
      </w:r>
      <w:r>
        <w:rPr>
          <w:rFonts w:ascii="Times New Roman"/>
          <w:color w:val="232323"/>
          <w:sz w:val="18"/>
        </w:rPr>
        <w:t>Committee is </w:t>
      </w:r>
      <w:r>
        <w:rPr>
          <w:rFonts w:ascii="Times New Roman"/>
          <w:color w:val="0F0F0F"/>
          <w:sz w:val="18"/>
        </w:rPr>
        <w:t>impressed</w:t>
      </w:r>
      <w:r>
        <w:rPr>
          <w:rFonts w:ascii="Times New Roman"/>
          <w:color w:val="0F0F0F"/>
          <w:spacing w:val="30"/>
          <w:sz w:val="18"/>
        </w:rPr>
        <w:t> </w:t>
      </w:r>
      <w:r>
        <w:rPr>
          <w:rFonts w:ascii="Times New Roman"/>
          <w:color w:val="0F0F0F"/>
          <w:sz w:val="18"/>
        </w:rPr>
        <w:t>by </w:t>
      </w:r>
      <w:r>
        <w:rPr>
          <w:rFonts w:ascii="Times New Roman"/>
          <w:color w:val="232323"/>
          <w:sz w:val="18"/>
        </w:rPr>
        <w:t>the College's careful </w:t>
      </w:r>
      <w:r>
        <w:rPr>
          <w:rFonts w:ascii="Times New Roman"/>
          <w:color w:val="3D3D3D"/>
          <w:sz w:val="18"/>
        </w:rPr>
        <w:t>a</w:t>
      </w:r>
      <w:r>
        <w:rPr>
          <w:rFonts w:ascii="Times New Roman"/>
          <w:color w:val="0F0F0F"/>
          <w:sz w:val="18"/>
        </w:rPr>
        <w:t>nd effect</w:t>
      </w:r>
      <w:r>
        <w:rPr>
          <w:rFonts w:ascii="Times New Roman"/>
          <w:color w:val="3D3D3D"/>
          <w:sz w:val="18"/>
        </w:rPr>
        <w:t>i</w:t>
      </w:r>
      <w:r>
        <w:rPr>
          <w:rFonts w:ascii="Times New Roman"/>
          <w:color w:val="0F0F0F"/>
          <w:sz w:val="18"/>
        </w:rPr>
        <w:t>ve</w:t>
      </w:r>
      <w:r>
        <w:rPr>
          <w:rFonts w:ascii="Times New Roman"/>
          <w:color w:val="0F0F0F"/>
          <w:spacing w:val="-3"/>
          <w:sz w:val="18"/>
        </w:rPr>
        <w:t> </w:t>
      </w:r>
      <w:r>
        <w:rPr>
          <w:rFonts w:ascii="Times New Roman"/>
          <w:color w:val="232323"/>
          <w:sz w:val="18"/>
        </w:rPr>
        <w:t>stewardship of graduate education and </w:t>
      </w:r>
      <w:r>
        <w:rPr>
          <w:rFonts w:ascii="Times New Roman"/>
          <w:color w:val="0F0F0F"/>
          <w:sz w:val="18"/>
        </w:rPr>
        <w:t>training</w:t>
      </w:r>
      <w:r>
        <w:rPr>
          <w:rFonts w:ascii="Times New Roman"/>
          <w:color w:val="606060"/>
          <w:sz w:val="18"/>
        </w:rPr>
        <w:t>.</w:t>
      </w:r>
      <w:r>
        <w:rPr>
          <w:rFonts w:ascii="Times New Roman"/>
          <w:color w:val="606060"/>
          <w:spacing w:val="40"/>
          <w:sz w:val="18"/>
        </w:rPr>
        <w:t> </w:t>
      </w:r>
      <w:r>
        <w:rPr>
          <w:rFonts w:ascii="Times New Roman"/>
          <w:color w:val="232323"/>
          <w:sz w:val="18"/>
        </w:rPr>
        <w:t>Since this </w:t>
      </w:r>
      <w:r>
        <w:rPr>
          <w:rFonts w:ascii="Times New Roman"/>
          <w:color w:val="0F0F0F"/>
          <w:sz w:val="18"/>
        </w:rPr>
        <w:t>is </w:t>
      </w:r>
      <w:r>
        <w:rPr>
          <w:rFonts w:ascii="Times New Roman"/>
          <w:color w:val="232323"/>
          <w:sz w:val="18"/>
        </w:rPr>
        <w:t>the first </w:t>
      </w:r>
      <w:r>
        <w:rPr>
          <w:rFonts w:ascii="Times New Roman"/>
          <w:color w:val="0F0F0F"/>
          <w:sz w:val="18"/>
        </w:rPr>
        <w:t>review </w:t>
      </w:r>
      <w:r>
        <w:rPr>
          <w:rFonts w:ascii="Times New Roman"/>
          <w:color w:val="232323"/>
          <w:sz w:val="18"/>
        </w:rPr>
        <w:t>of</w:t>
      </w:r>
      <w:r>
        <w:rPr>
          <w:rFonts w:ascii="Times New Roman"/>
          <w:color w:val="232323"/>
          <w:spacing w:val="16"/>
          <w:sz w:val="18"/>
        </w:rPr>
        <w:t> </w:t>
      </w:r>
      <w:r>
        <w:rPr>
          <w:rFonts w:ascii="Times New Roman"/>
          <w:color w:val="232323"/>
          <w:sz w:val="18"/>
        </w:rPr>
        <w:t>the</w:t>
      </w:r>
      <w:r>
        <w:rPr>
          <w:rFonts w:ascii="Times New Roman"/>
          <w:color w:val="232323"/>
          <w:spacing w:val="-2"/>
          <w:sz w:val="18"/>
        </w:rPr>
        <w:t> </w:t>
      </w:r>
      <w:r>
        <w:rPr>
          <w:rFonts w:ascii="Times New Roman"/>
          <w:color w:val="232323"/>
          <w:sz w:val="18"/>
        </w:rPr>
        <w:t>College after </w:t>
      </w:r>
      <w:r>
        <w:rPr>
          <w:rFonts w:ascii="Times New Roman"/>
          <w:color w:val="0F0F0F"/>
          <w:sz w:val="18"/>
        </w:rPr>
        <w:t>its</w:t>
      </w:r>
      <w:r>
        <w:rPr>
          <w:rFonts w:ascii="Times New Roman"/>
          <w:color w:val="0F0F0F"/>
          <w:spacing w:val="-12"/>
          <w:sz w:val="18"/>
        </w:rPr>
        <w:t> </w:t>
      </w:r>
      <w:r>
        <w:rPr>
          <w:rFonts w:ascii="Times New Roman"/>
          <w:color w:val="232323"/>
          <w:sz w:val="18"/>
        </w:rPr>
        <w:t>separation from</w:t>
      </w:r>
      <w:r>
        <w:rPr>
          <w:rFonts w:ascii="Times New Roman"/>
          <w:color w:val="232323"/>
          <w:spacing w:val="17"/>
          <w:sz w:val="18"/>
        </w:rPr>
        <w:t> </w:t>
      </w:r>
      <w:r>
        <w:rPr>
          <w:rFonts w:ascii="Times New Roman"/>
          <w:color w:val="0F0F0F"/>
          <w:sz w:val="18"/>
        </w:rPr>
        <w:t>the</w:t>
      </w:r>
      <w:r>
        <w:rPr>
          <w:rFonts w:ascii="Times New Roman"/>
          <w:color w:val="0F0F0F"/>
          <w:spacing w:val="-4"/>
          <w:sz w:val="18"/>
        </w:rPr>
        <w:t> </w:t>
      </w:r>
      <w:r>
        <w:rPr>
          <w:rFonts w:ascii="Times New Roman"/>
          <w:color w:val="232323"/>
          <w:sz w:val="18"/>
        </w:rPr>
        <w:t>Office</w:t>
      </w:r>
      <w:r>
        <w:rPr>
          <w:rFonts w:ascii="Times New Roman"/>
          <w:color w:val="232323"/>
          <w:spacing w:val="-4"/>
          <w:sz w:val="18"/>
        </w:rPr>
        <w:t> </w:t>
      </w:r>
      <w:r>
        <w:rPr>
          <w:rFonts w:ascii="Times New Roman"/>
          <w:color w:val="232323"/>
          <w:sz w:val="18"/>
        </w:rPr>
        <w:t>of </w:t>
      </w:r>
      <w:r>
        <w:rPr>
          <w:rFonts w:ascii="Times New Roman"/>
          <w:color w:val="0F0F0F"/>
          <w:sz w:val="18"/>
        </w:rPr>
        <w:t>the Vice</w:t>
      </w:r>
      <w:r>
        <w:rPr>
          <w:rFonts w:ascii="Times New Roman"/>
          <w:color w:val="0F0F0F"/>
          <w:spacing w:val="-3"/>
          <w:sz w:val="18"/>
        </w:rPr>
        <w:t> </w:t>
      </w:r>
      <w:r>
        <w:rPr>
          <w:rFonts w:ascii="Times New Roman"/>
          <w:color w:val="0F0F0F"/>
          <w:sz w:val="18"/>
        </w:rPr>
        <w:t>President </w:t>
      </w:r>
      <w:r>
        <w:rPr>
          <w:rFonts w:ascii="Times New Roman"/>
          <w:color w:val="232323"/>
          <w:sz w:val="18"/>
        </w:rPr>
        <w:t>for</w:t>
      </w:r>
      <w:r>
        <w:rPr>
          <w:rFonts w:ascii="Times New Roman"/>
          <w:color w:val="232323"/>
          <w:spacing w:val="-2"/>
          <w:sz w:val="18"/>
        </w:rPr>
        <w:t> </w:t>
      </w:r>
      <w:r>
        <w:rPr>
          <w:rFonts w:ascii="Times New Roman"/>
          <w:color w:val="0F0F0F"/>
          <w:sz w:val="18"/>
        </w:rPr>
        <w:t>Research </w:t>
      </w:r>
      <w:r>
        <w:rPr>
          <w:rFonts w:ascii="Times New Roman"/>
          <w:color w:val="232323"/>
          <w:sz w:val="18"/>
        </w:rPr>
        <w:t>in </w:t>
      </w:r>
      <w:r>
        <w:rPr>
          <w:rFonts w:ascii="Times New Roman"/>
          <w:color w:val="0F0F0F"/>
          <w:sz w:val="18"/>
        </w:rPr>
        <w:t>1991, </w:t>
      </w:r>
      <w:r>
        <w:rPr>
          <w:rFonts w:ascii="Times New Roman"/>
          <w:color w:val="232323"/>
          <w:sz w:val="18"/>
        </w:rPr>
        <w:t>one </w:t>
      </w:r>
      <w:r>
        <w:rPr>
          <w:rFonts w:ascii="Times New Roman"/>
          <w:color w:val="0F0F0F"/>
          <w:sz w:val="18"/>
        </w:rPr>
        <w:t>question the Review </w:t>
      </w:r>
      <w:r>
        <w:rPr>
          <w:rFonts w:ascii="Times New Roman"/>
          <w:color w:val="232323"/>
          <w:sz w:val="18"/>
        </w:rPr>
        <w:t>Committee </w:t>
      </w:r>
      <w:r>
        <w:rPr>
          <w:rFonts w:ascii="Times New Roman"/>
          <w:color w:val="0F0F0F"/>
          <w:sz w:val="18"/>
        </w:rPr>
        <w:t>considered </w:t>
      </w:r>
      <w:r>
        <w:rPr>
          <w:rFonts w:ascii="Times New Roman"/>
          <w:color w:val="232323"/>
          <w:sz w:val="18"/>
        </w:rPr>
        <w:t>was whether </w:t>
      </w:r>
      <w:r>
        <w:rPr>
          <w:rFonts w:ascii="Times New Roman"/>
          <w:color w:val="0F0F0F"/>
          <w:sz w:val="18"/>
        </w:rPr>
        <w:t>continued </w:t>
      </w:r>
      <w:r>
        <w:rPr>
          <w:rFonts w:ascii="Times New Roman"/>
          <w:color w:val="232323"/>
          <w:sz w:val="18"/>
        </w:rPr>
        <w:t>independence from</w:t>
      </w:r>
      <w:r>
        <w:rPr>
          <w:rFonts w:ascii="Times New Roman"/>
          <w:color w:val="232323"/>
          <w:spacing w:val="34"/>
          <w:sz w:val="18"/>
        </w:rPr>
        <w:t> </w:t>
      </w:r>
      <w:r>
        <w:rPr>
          <w:rFonts w:ascii="Times New Roman"/>
          <w:color w:val="0F0F0F"/>
          <w:sz w:val="18"/>
        </w:rPr>
        <w:t>the Office </w:t>
      </w:r>
      <w:r>
        <w:rPr>
          <w:rFonts w:ascii="Times New Roman"/>
          <w:color w:val="232323"/>
          <w:sz w:val="18"/>
        </w:rPr>
        <w:t>of </w:t>
      </w:r>
      <w:r>
        <w:rPr>
          <w:rFonts w:ascii="Times New Roman"/>
          <w:color w:val="0F0F0F"/>
          <w:sz w:val="18"/>
        </w:rPr>
        <w:t>the Vice President </w:t>
      </w:r>
      <w:r>
        <w:rPr>
          <w:rFonts w:ascii="Times New Roman"/>
          <w:color w:val="232323"/>
          <w:sz w:val="18"/>
        </w:rPr>
        <w:t>for </w:t>
      </w:r>
      <w:r>
        <w:rPr>
          <w:rFonts w:ascii="Times New Roman"/>
          <w:color w:val="0F0F0F"/>
          <w:sz w:val="18"/>
        </w:rPr>
        <w:t>Research was </w:t>
      </w:r>
      <w:r>
        <w:rPr>
          <w:rFonts w:ascii="Times New Roman"/>
          <w:color w:val="232323"/>
          <w:sz w:val="18"/>
        </w:rPr>
        <w:t>optimal.</w:t>
      </w:r>
      <w:r>
        <w:rPr>
          <w:rFonts w:ascii="Times New Roman"/>
          <w:color w:val="232323"/>
          <w:spacing w:val="40"/>
          <w:sz w:val="18"/>
        </w:rPr>
        <w:t> </w:t>
      </w:r>
      <w:r>
        <w:rPr>
          <w:rFonts w:ascii="Times New Roman"/>
          <w:b/>
          <w:color w:val="232323"/>
          <w:sz w:val="18"/>
        </w:rPr>
        <w:t>In </w:t>
      </w:r>
      <w:r>
        <w:rPr>
          <w:rFonts w:ascii="Times New Roman"/>
          <w:b/>
          <w:color w:val="0F0F0F"/>
          <w:sz w:val="18"/>
        </w:rPr>
        <w:t>our judgment</w:t>
      </w:r>
      <w:r>
        <w:rPr>
          <w:rFonts w:ascii="Times New Roman"/>
          <w:b/>
          <w:color w:val="3D3D3D"/>
          <w:sz w:val="18"/>
        </w:rPr>
        <w:t>,</w:t>
      </w:r>
      <w:r>
        <w:rPr>
          <w:rFonts w:ascii="Times New Roman"/>
          <w:b/>
          <w:color w:val="3D3D3D"/>
          <w:spacing w:val="-4"/>
          <w:sz w:val="18"/>
        </w:rPr>
        <w:t> </w:t>
      </w:r>
      <w:r>
        <w:rPr>
          <w:rFonts w:ascii="Times New Roman"/>
          <w:b/>
          <w:color w:val="0F0F0F"/>
          <w:sz w:val="18"/>
        </w:rPr>
        <w:t>graduate education warrants a dedicated</w:t>
      </w:r>
      <w:r>
        <w:rPr>
          <w:rFonts w:ascii="Times New Roman"/>
          <w:b/>
          <w:color w:val="0F0F0F"/>
          <w:spacing w:val="24"/>
          <w:sz w:val="18"/>
        </w:rPr>
        <w:t> </w:t>
      </w:r>
      <w:r>
        <w:rPr>
          <w:rFonts w:ascii="Times New Roman"/>
          <w:b/>
          <w:color w:val="0F0F0F"/>
          <w:sz w:val="18"/>
        </w:rPr>
        <w:t>college, whose primary mission is</w:t>
      </w:r>
      <w:r>
        <w:rPr>
          <w:rFonts w:ascii="Times New Roman"/>
          <w:b/>
          <w:color w:val="0F0F0F"/>
          <w:spacing w:val="-4"/>
          <w:sz w:val="18"/>
        </w:rPr>
        <w:t> </w:t>
      </w:r>
      <w:r>
        <w:rPr>
          <w:color w:val="0F0F0F"/>
          <w:sz w:val="17"/>
        </w:rPr>
        <w:t>to</w:t>
      </w:r>
      <w:r>
        <w:rPr>
          <w:color w:val="0F0F0F"/>
          <w:spacing w:val="-11"/>
          <w:sz w:val="17"/>
        </w:rPr>
        <w:t> </w:t>
      </w:r>
      <w:r>
        <w:rPr>
          <w:rFonts w:ascii="Times New Roman"/>
          <w:b/>
          <w:color w:val="0F0F0F"/>
          <w:sz w:val="18"/>
        </w:rPr>
        <w:t>act</w:t>
      </w:r>
      <w:r>
        <w:rPr>
          <w:rFonts w:ascii="Times New Roman"/>
          <w:b/>
          <w:color w:val="0F0F0F"/>
          <w:spacing w:val="-3"/>
          <w:sz w:val="18"/>
        </w:rPr>
        <w:t> </w:t>
      </w:r>
      <w:r>
        <w:rPr>
          <w:rFonts w:ascii="Times New Roman"/>
          <w:b/>
          <w:color w:val="0F0F0F"/>
          <w:sz w:val="18"/>
        </w:rPr>
        <w:t>as an</w:t>
      </w:r>
      <w:r>
        <w:rPr>
          <w:rFonts w:ascii="Times New Roman"/>
          <w:b/>
          <w:color w:val="0F0F0F"/>
          <w:spacing w:val="-7"/>
          <w:sz w:val="18"/>
        </w:rPr>
        <w:t> </w:t>
      </w:r>
      <w:r>
        <w:rPr>
          <w:rFonts w:ascii="Times New Roman"/>
          <w:b/>
          <w:color w:val="0F0F0F"/>
          <w:sz w:val="18"/>
        </w:rPr>
        <w:t>advocate for graduate education and </w:t>
      </w:r>
      <w:r>
        <w:rPr>
          <w:color w:val="0F0F0F"/>
          <w:sz w:val="16"/>
        </w:rPr>
        <w:t>to </w:t>
      </w:r>
      <w:r>
        <w:rPr>
          <w:rFonts w:ascii="Times New Roman"/>
          <w:b/>
          <w:color w:val="0F0F0F"/>
          <w:sz w:val="18"/>
        </w:rPr>
        <w:t>oversee graduate degree programs that Involve a reasonable</w:t>
      </w:r>
      <w:r>
        <w:rPr>
          <w:rFonts w:ascii="Times New Roman"/>
          <w:b/>
          <w:color w:val="0F0F0F"/>
          <w:spacing w:val="40"/>
          <w:sz w:val="18"/>
        </w:rPr>
        <w:t> </w:t>
      </w:r>
      <w:r>
        <w:rPr>
          <w:rFonts w:ascii="Times New Roman"/>
          <w:b/>
          <w:color w:val="0F0F0F"/>
          <w:sz w:val="18"/>
        </w:rPr>
        <w:t>level of research, </w:t>
      </w:r>
      <w:r>
        <w:rPr>
          <w:rFonts w:ascii="Times New Roman"/>
          <w:b/>
          <w:color w:val="232323"/>
          <w:sz w:val="18"/>
        </w:rPr>
        <w:t>scholarship, </w:t>
      </w:r>
      <w:r>
        <w:rPr>
          <w:rFonts w:ascii="Times New Roman"/>
          <w:b/>
          <w:color w:val="0F0F0F"/>
          <w:sz w:val="18"/>
        </w:rPr>
        <w:t>and creative work.</w:t>
      </w:r>
      <w:r>
        <w:rPr>
          <w:rFonts w:ascii="Times New Roman"/>
          <w:b/>
          <w:color w:val="0F0F0F"/>
          <w:spacing w:val="40"/>
          <w:sz w:val="18"/>
        </w:rPr>
        <w:t> </w:t>
      </w:r>
      <w:r>
        <w:rPr>
          <w:rFonts w:ascii="Times New Roman"/>
          <w:b/>
          <w:color w:val="232323"/>
          <w:sz w:val="18"/>
        </w:rPr>
        <w:t>Consequently,</w:t>
      </w:r>
      <w:r>
        <w:rPr>
          <w:rFonts w:ascii="Times New Roman"/>
          <w:b/>
          <w:color w:val="232323"/>
          <w:spacing w:val="39"/>
          <w:sz w:val="18"/>
        </w:rPr>
        <w:t> </w:t>
      </w:r>
      <w:r>
        <w:rPr>
          <w:rFonts w:ascii="Times New Roman"/>
          <w:b/>
          <w:color w:val="0F0F0F"/>
          <w:sz w:val="18"/>
        </w:rPr>
        <w:t>we find the current</w:t>
      </w:r>
    </w:p>
    <w:p>
      <w:pPr>
        <w:spacing w:line="212" w:lineRule="exact" w:before="2"/>
        <w:ind w:left="1410" w:right="1933" w:hanging="7"/>
        <w:jc w:val="left"/>
        <w:rPr>
          <w:rFonts w:ascii="Times New Roman"/>
          <w:sz w:val="18"/>
        </w:rPr>
      </w:pPr>
      <w:r>
        <w:rPr>
          <w:rFonts w:ascii="Times New Roman"/>
          <w:b/>
          <w:color w:val="0F0F0F"/>
          <w:sz w:val="18"/>
        </w:rPr>
        <w:t>organizational</w:t>
      </w:r>
      <w:r>
        <w:rPr>
          <w:rFonts w:ascii="Times New Roman"/>
          <w:b/>
          <w:color w:val="0F0F0F"/>
          <w:spacing w:val="-12"/>
          <w:sz w:val="18"/>
        </w:rPr>
        <w:t> </w:t>
      </w:r>
      <w:r>
        <w:rPr>
          <w:rFonts w:ascii="Times New Roman"/>
          <w:b/>
          <w:color w:val="232323"/>
          <w:sz w:val="18"/>
        </w:rPr>
        <w:t>structure</w:t>
      </w:r>
      <w:r>
        <w:rPr>
          <w:rFonts w:ascii="Times New Roman"/>
          <w:b/>
          <w:color w:val="232323"/>
          <w:spacing w:val="-11"/>
          <w:sz w:val="18"/>
        </w:rPr>
        <w:t> </w:t>
      </w:r>
      <w:r>
        <w:rPr>
          <w:rFonts w:ascii="Times New Roman"/>
          <w:b/>
          <w:color w:val="232323"/>
          <w:sz w:val="18"/>
        </w:rPr>
        <w:t>etTective.</w:t>
      </w:r>
      <w:r>
        <w:rPr>
          <w:rFonts w:ascii="Times New Roman"/>
          <w:b/>
          <w:color w:val="232323"/>
          <w:spacing w:val="27"/>
          <w:sz w:val="18"/>
        </w:rPr>
        <w:t> </w:t>
      </w:r>
      <w:r>
        <w:rPr>
          <w:rFonts w:ascii="Times New Roman"/>
          <w:color w:val="232323"/>
          <w:sz w:val="18"/>
        </w:rPr>
        <w:t>We</w:t>
      </w:r>
      <w:r>
        <w:rPr>
          <w:rFonts w:ascii="Times New Roman"/>
          <w:color w:val="232323"/>
          <w:spacing w:val="-11"/>
          <w:sz w:val="18"/>
        </w:rPr>
        <w:t> </w:t>
      </w:r>
      <w:r>
        <w:rPr>
          <w:rFonts w:ascii="Verdana"/>
          <w:i/>
          <w:color w:val="0F0F0F"/>
          <w:sz w:val="20"/>
        </w:rPr>
        <w:t>note</w:t>
      </w:r>
      <w:r>
        <w:rPr>
          <w:rFonts w:ascii="Verdana"/>
          <w:i/>
          <w:color w:val="0F0F0F"/>
          <w:spacing w:val="-18"/>
          <w:sz w:val="20"/>
        </w:rPr>
        <w:t> </w:t>
      </w:r>
      <w:r>
        <w:rPr>
          <w:rFonts w:ascii="Times New Roman"/>
          <w:color w:val="0F0F0F"/>
          <w:sz w:val="18"/>
        </w:rPr>
        <w:t>that</w:t>
      </w:r>
      <w:r>
        <w:rPr>
          <w:rFonts w:ascii="Times New Roman"/>
          <w:color w:val="0F0F0F"/>
          <w:spacing w:val="-11"/>
          <w:sz w:val="18"/>
        </w:rPr>
        <w:t> </w:t>
      </w:r>
      <w:r>
        <w:rPr>
          <w:rFonts w:ascii="Times New Roman"/>
          <w:color w:val="0F0F0F"/>
          <w:sz w:val="18"/>
        </w:rPr>
        <w:t>the</w:t>
      </w:r>
      <w:r>
        <w:rPr>
          <w:rFonts w:ascii="Times New Roman"/>
          <w:color w:val="0F0F0F"/>
          <w:spacing w:val="-11"/>
          <w:sz w:val="18"/>
        </w:rPr>
        <w:t> </w:t>
      </w:r>
      <w:r>
        <w:rPr>
          <w:rFonts w:ascii="Times New Roman"/>
          <w:color w:val="232323"/>
          <w:sz w:val="18"/>
        </w:rPr>
        <w:t>collaborative</w:t>
      </w:r>
      <w:r>
        <w:rPr>
          <w:rFonts w:ascii="Times New Roman"/>
          <w:color w:val="232323"/>
          <w:spacing w:val="-3"/>
          <w:sz w:val="18"/>
        </w:rPr>
        <w:t> </w:t>
      </w:r>
      <w:r>
        <w:rPr>
          <w:rFonts w:ascii="Times New Roman"/>
          <w:color w:val="0F0F0F"/>
          <w:sz w:val="18"/>
        </w:rPr>
        <w:t>relationship</w:t>
      </w:r>
      <w:r>
        <w:rPr>
          <w:rFonts w:ascii="Times New Roman"/>
          <w:color w:val="0F0F0F"/>
          <w:spacing w:val="-3"/>
          <w:sz w:val="18"/>
        </w:rPr>
        <w:t> </w:t>
      </w:r>
      <w:r>
        <w:rPr>
          <w:rFonts w:ascii="Times New Roman"/>
          <w:color w:val="232323"/>
          <w:sz w:val="18"/>
        </w:rPr>
        <w:t>between</w:t>
      </w:r>
      <w:r>
        <w:rPr>
          <w:rFonts w:ascii="Times New Roman"/>
          <w:color w:val="232323"/>
          <w:spacing w:val="-1"/>
          <w:sz w:val="18"/>
        </w:rPr>
        <w:t> </w:t>
      </w:r>
      <w:r>
        <w:rPr>
          <w:rFonts w:ascii="Times New Roman"/>
          <w:color w:val="0F0F0F"/>
          <w:sz w:val="18"/>
        </w:rPr>
        <w:t>the</w:t>
      </w:r>
      <w:r>
        <w:rPr>
          <w:rFonts w:ascii="Times New Roman"/>
          <w:color w:val="0F0F0F"/>
          <w:spacing w:val="-11"/>
          <w:sz w:val="18"/>
        </w:rPr>
        <w:t> </w:t>
      </w:r>
      <w:r>
        <w:rPr>
          <w:rFonts w:ascii="Times New Roman"/>
          <w:color w:val="0F0F0F"/>
          <w:sz w:val="18"/>
        </w:rPr>
        <w:t>two </w:t>
      </w:r>
      <w:r>
        <w:rPr>
          <w:rFonts w:ascii="Times New Roman"/>
          <w:color w:val="232323"/>
          <w:sz w:val="18"/>
        </w:rPr>
        <w:t>units </w:t>
      </w:r>
      <w:r>
        <w:rPr>
          <w:rFonts w:ascii="Times New Roman"/>
          <w:color w:val="0F0F0F"/>
          <w:sz w:val="18"/>
        </w:rPr>
        <w:t>is</w:t>
      </w:r>
      <w:r>
        <w:rPr>
          <w:rFonts w:ascii="Times New Roman"/>
          <w:color w:val="0F0F0F"/>
          <w:spacing w:val="-2"/>
          <w:sz w:val="18"/>
        </w:rPr>
        <w:t> </w:t>
      </w:r>
      <w:r>
        <w:rPr>
          <w:rFonts w:ascii="Times New Roman"/>
          <w:color w:val="0F0F0F"/>
          <w:sz w:val="18"/>
        </w:rPr>
        <w:t>mutually beneficial </w:t>
      </w:r>
      <w:r>
        <w:rPr>
          <w:rFonts w:ascii="Times New Roman"/>
          <w:color w:val="232323"/>
          <w:sz w:val="18"/>
        </w:rPr>
        <w:t>and facilitated</w:t>
      </w:r>
      <w:r>
        <w:rPr>
          <w:rFonts w:ascii="Times New Roman"/>
          <w:color w:val="232323"/>
          <w:spacing w:val="23"/>
          <w:sz w:val="18"/>
        </w:rPr>
        <w:t> </w:t>
      </w:r>
      <w:r>
        <w:rPr>
          <w:rFonts w:ascii="Times New Roman"/>
          <w:color w:val="232323"/>
          <w:sz w:val="18"/>
        </w:rPr>
        <w:t>by the close proximity of </w:t>
      </w:r>
      <w:r>
        <w:rPr>
          <w:rFonts w:ascii="Times New Roman"/>
          <w:color w:val="0F0F0F"/>
          <w:sz w:val="18"/>
        </w:rPr>
        <w:t>the Graduate </w:t>
      </w:r>
      <w:r>
        <w:rPr>
          <w:rFonts w:ascii="Times New Roman"/>
          <w:color w:val="232323"/>
          <w:sz w:val="18"/>
        </w:rPr>
        <w:t>College to</w:t>
      </w:r>
      <w:r>
        <w:rPr>
          <w:rFonts w:ascii="Times New Roman"/>
          <w:color w:val="232323"/>
          <w:spacing w:val="-6"/>
          <w:sz w:val="18"/>
        </w:rPr>
        <w:t> </w:t>
      </w:r>
      <w:r>
        <w:rPr>
          <w:rFonts w:ascii="Times New Roman"/>
          <w:color w:val="232323"/>
          <w:sz w:val="18"/>
        </w:rPr>
        <w:t>lhe</w:t>
      </w:r>
    </w:p>
    <w:p>
      <w:pPr>
        <w:spacing w:line="235" w:lineRule="auto" w:before="9"/>
        <w:ind w:left="1413" w:right="2035" w:hanging="5"/>
        <w:jc w:val="left"/>
        <w:rPr>
          <w:rFonts w:ascii="Times New Roman"/>
          <w:sz w:val="18"/>
        </w:rPr>
      </w:pPr>
      <w:r>
        <w:rPr>
          <w:rFonts w:ascii="Times New Roman"/>
          <w:color w:val="232323"/>
          <w:sz w:val="18"/>
        </w:rPr>
        <w:t>Office of </w:t>
      </w:r>
      <w:r>
        <w:rPr>
          <w:rFonts w:ascii="Times New Roman"/>
          <w:color w:val="0F0F0F"/>
          <w:sz w:val="18"/>
        </w:rPr>
        <w:t>the </w:t>
      </w:r>
      <w:r>
        <w:rPr>
          <w:rFonts w:ascii="Times New Roman"/>
          <w:color w:val="232323"/>
          <w:sz w:val="18"/>
        </w:rPr>
        <w:t>Vice President for </w:t>
      </w:r>
      <w:r>
        <w:rPr>
          <w:rFonts w:ascii="Times New Roman"/>
          <w:color w:val="0F0F0F"/>
          <w:sz w:val="18"/>
        </w:rPr>
        <w:t>Research.</w:t>
      </w:r>
      <w:r>
        <w:rPr>
          <w:rFonts w:ascii="Times New Roman"/>
          <w:color w:val="0F0F0F"/>
          <w:spacing w:val="40"/>
          <w:sz w:val="18"/>
        </w:rPr>
        <w:t> </w:t>
      </w:r>
      <w:r>
        <w:rPr>
          <w:rFonts w:ascii="Times New Roman"/>
          <w:color w:val="232323"/>
          <w:sz w:val="18"/>
        </w:rPr>
        <w:t>For </w:t>
      </w:r>
      <w:r>
        <w:rPr>
          <w:rFonts w:ascii="Times New Roman"/>
          <w:color w:val="0F0F0F"/>
          <w:sz w:val="18"/>
        </w:rPr>
        <w:t>this </w:t>
      </w:r>
      <w:r>
        <w:rPr>
          <w:rFonts w:ascii="Times New Roman"/>
          <w:color w:val="232323"/>
          <w:sz w:val="18"/>
        </w:rPr>
        <w:t>reason,</w:t>
      </w:r>
      <w:r>
        <w:rPr>
          <w:rFonts w:ascii="Times New Roman"/>
          <w:color w:val="232323"/>
          <w:spacing w:val="-4"/>
          <w:sz w:val="18"/>
        </w:rPr>
        <w:t> </w:t>
      </w:r>
      <w:r>
        <w:rPr>
          <w:rFonts w:ascii="Times New Roman"/>
          <w:color w:val="232323"/>
          <w:sz w:val="18"/>
        </w:rPr>
        <w:t>one of our</w:t>
      </w:r>
      <w:r>
        <w:rPr>
          <w:rFonts w:ascii="Times New Roman"/>
          <w:color w:val="232323"/>
          <w:spacing w:val="-2"/>
          <w:sz w:val="18"/>
        </w:rPr>
        <w:t> </w:t>
      </w:r>
      <w:r>
        <w:rPr>
          <w:rFonts w:ascii="Times New Roman"/>
          <w:color w:val="0F0F0F"/>
          <w:sz w:val="18"/>
        </w:rPr>
        <w:t>recommendations</w:t>
      </w:r>
      <w:r>
        <w:rPr>
          <w:rFonts w:ascii="Times New Roman"/>
          <w:color w:val="0F0F0F"/>
          <w:spacing w:val="-10"/>
          <w:sz w:val="18"/>
        </w:rPr>
        <w:t> </w:t>
      </w:r>
      <w:r>
        <w:rPr>
          <w:rFonts w:ascii="Times New Roman"/>
          <w:color w:val="0F0F0F"/>
          <w:sz w:val="18"/>
        </w:rPr>
        <w:t>is that the units </w:t>
      </w:r>
      <w:r>
        <w:rPr>
          <w:rFonts w:ascii="Times New Roman"/>
          <w:color w:val="232323"/>
          <w:sz w:val="18"/>
        </w:rPr>
        <w:t>remain within close </w:t>
      </w:r>
      <w:r>
        <w:rPr>
          <w:rFonts w:ascii="Times New Roman"/>
          <w:color w:val="0F0F0F"/>
          <w:sz w:val="18"/>
        </w:rPr>
        <w:t>physical</w:t>
      </w:r>
      <w:r>
        <w:rPr>
          <w:rFonts w:ascii="Times New Roman"/>
          <w:color w:val="0F0F0F"/>
          <w:spacing w:val="40"/>
          <w:sz w:val="18"/>
        </w:rPr>
        <w:t> </w:t>
      </w:r>
      <w:r>
        <w:rPr>
          <w:rFonts w:ascii="Times New Roman"/>
          <w:color w:val="0F0F0F"/>
          <w:sz w:val="18"/>
        </w:rPr>
        <w:t>proximity.</w:t>
      </w:r>
    </w:p>
    <w:p>
      <w:pPr>
        <w:pStyle w:val="BodyText"/>
        <w:spacing w:before="27"/>
        <w:rPr>
          <w:rFonts w:ascii="Times New Roman"/>
          <w:sz w:val="18"/>
        </w:rPr>
      </w:pPr>
    </w:p>
    <w:p>
      <w:pPr>
        <w:spacing w:line="242" w:lineRule="auto" w:before="1"/>
        <w:ind w:left="1403" w:right="1933" w:firstLine="9"/>
        <w:jc w:val="left"/>
        <w:rPr>
          <w:rFonts w:ascii="Times New Roman"/>
          <w:sz w:val="18"/>
        </w:rPr>
      </w:pPr>
      <w:r>
        <w:rPr>
          <w:rFonts w:ascii="Times New Roman"/>
          <w:color w:val="0F0F0F"/>
          <w:sz w:val="18"/>
        </w:rPr>
        <w:t>Fu1thennore,</w:t>
      </w:r>
      <w:r>
        <w:rPr>
          <w:rFonts w:ascii="Times New Roman"/>
          <w:color w:val="0F0F0F"/>
          <w:spacing w:val="39"/>
          <w:sz w:val="18"/>
        </w:rPr>
        <w:t> </w:t>
      </w:r>
      <w:r>
        <w:rPr>
          <w:rFonts w:ascii="Times New Roman"/>
          <w:color w:val="232323"/>
          <w:sz w:val="18"/>
        </w:rPr>
        <w:t>we find that the </w:t>
      </w:r>
      <w:r>
        <w:rPr>
          <w:rFonts w:ascii="Times New Roman"/>
          <w:color w:val="0F0F0F"/>
          <w:sz w:val="18"/>
        </w:rPr>
        <w:t>Graduate </w:t>
      </w:r>
      <w:r>
        <w:rPr>
          <w:rFonts w:ascii="Times New Roman"/>
          <w:color w:val="232323"/>
          <w:sz w:val="18"/>
        </w:rPr>
        <w:t>College enjoys a </w:t>
      </w:r>
      <w:r>
        <w:rPr>
          <w:rFonts w:ascii="Times New Roman"/>
          <w:color w:val="0F0F0F"/>
          <w:sz w:val="18"/>
        </w:rPr>
        <w:t>unique perspective </w:t>
      </w:r>
      <w:r>
        <w:rPr>
          <w:rFonts w:ascii="Times New Roman"/>
          <w:color w:val="232323"/>
          <w:sz w:val="18"/>
        </w:rPr>
        <w:t>on emerging opportunities </w:t>
      </w:r>
      <w:r>
        <w:rPr>
          <w:rFonts w:ascii="Times New Roman"/>
          <w:color w:val="0F0F0F"/>
          <w:sz w:val="18"/>
        </w:rPr>
        <w:t>in </w:t>
      </w:r>
      <w:r>
        <w:rPr>
          <w:rFonts w:ascii="Times New Roman"/>
          <w:color w:val="232323"/>
          <w:sz w:val="18"/>
        </w:rPr>
        <w:t>research, scholarship, and creative work </w:t>
      </w:r>
      <w:r>
        <w:rPr>
          <w:rFonts w:ascii="Times New Roman"/>
          <w:color w:val="0F0F0F"/>
          <w:sz w:val="18"/>
        </w:rPr>
        <w:t>as </w:t>
      </w:r>
      <w:r>
        <w:rPr>
          <w:rFonts w:ascii="Times New Roman"/>
          <w:b/>
          <w:color w:val="232323"/>
          <w:sz w:val="16"/>
        </w:rPr>
        <w:t>a </w:t>
      </w:r>
      <w:r>
        <w:rPr>
          <w:rFonts w:ascii="Times New Roman"/>
          <w:color w:val="232323"/>
          <w:sz w:val="18"/>
        </w:rPr>
        <w:t>result of </w:t>
      </w:r>
      <w:r>
        <w:rPr>
          <w:rFonts w:ascii="Times New Roman"/>
          <w:color w:val="0F0F0F"/>
          <w:sz w:val="18"/>
        </w:rPr>
        <w:t>its </w:t>
      </w:r>
      <w:r>
        <w:rPr>
          <w:rFonts w:ascii="Times New Roman"/>
          <w:color w:val="232323"/>
          <w:sz w:val="18"/>
        </w:rPr>
        <w:t>oversight of </w:t>
      </w:r>
      <w:r>
        <w:rPr>
          <w:rFonts w:ascii="Times New Roman"/>
          <w:color w:val="0F0F0F"/>
          <w:sz w:val="18"/>
        </w:rPr>
        <w:t>trends in </w:t>
      </w:r>
      <w:r>
        <w:rPr>
          <w:rFonts w:ascii="Times New Roman"/>
          <w:color w:val="232323"/>
          <w:sz w:val="18"/>
        </w:rPr>
        <w:t>graduate education.</w:t>
      </w:r>
      <w:r>
        <w:rPr>
          <w:rFonts w:ascii="Times New Roman"/>
          <w:color w:val="232323"/>
          <w:spacing w:val="40"/>
          <w:sz w:val="18"/>
        </w:rPr>
        <w:t> </w:t>
      </w:r>
      <w:r>
        <w:rPr>
          <w:rFonts w:ascii="Times New Roman"/>
          <w:color w:val="232323"/>
          <w:sz w:val="18"/>
        </w:rPr>
        <w:t>Increasingly,</w:t>
      </w:r>
      <w:r>
        <w:rPr>
          <w:rFonts w:ascii="Times New Roman"/>
          <w:color w:val="232323"/>
          <w:spacing w:val="23"/>
          <w:sz w:val="18"/>
        </w:rPr>
        <w:t> </w:t>
      </w:r>
      <w:r>
        <w:rPr>
          <w:rFonts w:ascii="Times New Roman"/>
          <w:color w:val="0F0F0F"/>
          <w:sz w:val="18"/>
        </w:rPr>
        <w:t>these </w:t>
      </w:r>
      <w:r>
        <w:rPr>
          <w:rFonts w:ascii="Times New Roman"/>
          <w:color w:val="232323"/>
          <w:sz w:val="18"/>
        </w:rPr>
        <w:t>opportunities </w:t>
      </w:r>
      <w:r>
        <w:rPr>
          <w:rFonts w:ascii="Times New Roman"/>
          <w:color w:val="0F0F0F"/>
          <w:sz w:val="18"/>
        </w:rPr>
        <w:t>reflect </w:t>
      </w:r>
      <w:r>
        <w:rPr>
          <w:rFonts w:ascii="Times New Roman"/>
          <w:color w:val="232323"/>
          <w:sz w:val="18"/>
        </w:rPr>
        <w:t>interdisciplinary work, as</w:t>
      </w:r>
      <w:r>
        <w:rPr>
          <w:rFonts w:ascii="Times New Roman"/>
          <w:color w:val="232323"/>
          <w:spacing w:val="-2"/>
          <w:sz w:val="18"/>
        </w:rPr>
        <w:t> </w:t>
      </w:r>
      <w:r>
        <w:rPr>
          <w:rFonts w:ascii="Times New Roman"/>
          <w:color w:val="232323"/>
          <w:sz w:val="18"/>
        </w:rPr>
        <w:t>evidenced by the growing </w:t>
      </w:r>
      <w:r>
        <w:rPr>
          <w:rFonts w:ascii="Times New Roman"/>
          <w:color w:val="0F0F0F"/>
          <w:sz w:val="18"/>
        </w:rPr>
        <w:t>number </w:t>
      </w:r>
      <w:r>
        <w:rPr>
          <w:rFonts w:ascii="Times New Roman"/>
          <w:color w:val="232323"/>
          <w:sz w:val="18"/>
        </w:rPr>
        <w:t>of </w:t>
      </w:r>
      <w:r>
        <w:rPr>
          <w:rFonts w:ascii="Times New Roman"/>
          <w:color w:val="0F0F0F"/>
          <w:sz w:val="18"/>
        </w:rPr>
        <w:t>interdiscipl</w:t>
      </w:r>
      <w:r>
        <w:rPr>
          <w:rFonts w:ascii="Times New Roman"/>
          <w:color w:val="3D3D3D"/>
          <w:sz w:val="18"/>
        </w:rPr>
        <w:t>i</w:t>
      </w:r>
      <w:r>
        <w:rPr>
          <w:rFonts w:ascii="Times New Roman"/>
          <w:color w:val="232323"/>
          <w:sz w:val="18"/>
        </w:rPr>
        <w:t>nary </w:t>
      </w:r>
      <w:r>
        <w:rPr>
          <w:rFonts w:ascii="Times New Roman"/>
          <w:color w:val="0F0F0F"/>
          <w:sz w:val="18"/>
        </w:rPr>
        <w:t>programs under </w:t>
      </w:r>
      <w:r>
        <w:rPr>
          <w:rFonts w:ascii="Times New Roman"/>
          <w:color w:val="232323"/>
          <w:sz w:val="18"/>
        </w:rPr>
        <w:t>the</w:t>
      </w:r>
      <w:r>
        <w:rPr>
          <w:rFonts w:ascii="Times New Roman"/>
          <w:color w:val="232323"/>
          <w:spacing w:val="-7"/>
          <w:sz w:val="18"/>
        </w:rPr>
        <w:t> </w:t>
      </w:r>
      <w:r>
        <w:rPr>
          <w:rFonts w:ascii="Times New Roman"/>
          <w:color w:val="232323"/>
          <w:sz w:val="18"/>
        </w:rPr>
        <w:t>College's oversight.</w:t>
      </w:r>
      <w:r>
        <w:rPr>
          <w:rFonts w:ascii="Times New Roman"/>
          <w:color w:val="232323"/>
          <w:spacing w:val="40"/>
          <w:sz w:val="18"/>
        </w:rPr>
        <w:t> </w:t>
      </w:r>
      <w:r>
        <w:rPr>
          <w:rFonts w:ascii="Times New Roman"/>
          <w:b/>
          <w:color w:val="0F0F0F"/>
          <w:sz w:val="18"/>
        </w:rPr>
        <w:t>The Review Committee</w:t>
      </w:r>
      <w:r>
        <w:rPr>
          <w:rFonts w:ascii="Times New Roman"/>
          <w:b/>
          <w:color w:val="0F0F0F"/>
          <w:spacing w:val="40"/>
          <w:sz w:val="18"/>
        </w:rPr>
        <w:t> </w:t>
      </w:r>
      <w:r>
        <w:rPr>
          <w:rFonts w:ascii="Times New Roman"/>
          <w:b/>
          <w:color w:val="0F0F0F"/>
          <w:sz w:val="18"/>
        </w:rPr>
        <w:t>believes that the</w:t>
      </w:r>
      <w:r>
        <w:rPr>
          <w:rFonts w:ascii="Times New Roman"/>
          <w:b/>
          <w:color w:val="0F0F0F"/>
          <w:spacing w:val="25"/>
          <w:sz w:val="18"/>
        </w:rPr>
        <w:t> </w:t>
      </w:r>
      <w:r>
        <w:rPr>
          <w:rFonts w:ascii="Times New Roman"/>
          <w:b/>
          <w:color w:val="0F0F0F"/>
          <w:sz w:val="18"/>
        </w:rPr>
        <w:t>Graduate College's macro, centralized</w:t>
      </w:r>
      <w:r>
        <w:rPr>
          <w:rFonts w:ascii="Times New Roman"/>
          <w:b/>
          <w:color w:val="0F0F0F"/>
          <w:spacing w:val="33"/>
          <w:sz w:val="18"/>
        </w:rPr>
        <w:t> </w:t>
      </w:r>
      <w:r>
        <w:rPr>
          <w:rFonts w:ascii="Times New Roman"/>
          <w:b/>
          <w:color w:val="0F0F0F"/>
          <w:sz w:val="18"/>
        </w:rPr>
        <w:t>position </w:t>
      </w:r>
      <w:r>
        <w:rPr>
          <w:rFonts w:ascii="Times New Roman"/>
          <w:b/>
          <w:color w:val="232323"/>
          <w:sz w:val="18"/>
        </w:rPr>
        <w:t>in </w:t>
      </w:r>
      <w:r>
        <w:rPr>
          <w:rFonts w:ascii="Times New Roman"/>
          <w:b/>
          <w:color w:val="0F0F0F"/>
          <w:sz w:val="18"/>
        </w:rPr>
        <w:t>the </w:t>
      </w:r>
      <w:r>
        <w:rPr>
          <w:rFonts w:ascii="Times New Roman"/>
          <w:b/>
          <w:color w:val="232323"/>
          <w:sz w:val="18"/>
        </w:rPr>
        <w:t>University</w:t>
      </w:r>
      <w:r>
        <w:rPr>
          <w:rFonts w:ascii="Times New Roman"/>
          <w:b/>
          <w:color w:val="232323"/>
          <w:spacing w:val="27"/>
          <w:sz w:val="18"/>
        </w:rPr>
        <w:t> </w:t>
      </w:r>
      <w:r>
        <w:rPr>
          <w:rFonts w:ascii="Times New Roman"/>
          <w:b/>
          <w:color w:val="0F0F0F"/>
          <w:sz w:val="18"/>
        </w:rPr>
        <w:t>makes </w:t>
      </w:r>
      <w:r>
        <w:rPr>
          <w:rFonts w:ascii="Times New Roman"/>
          <w:color w:val="0F0F0F"/>
          <w:sz w:val="18"/>
        </w:rPr>
        <w:t>It </w:t>
      </w:r>
      <w:r>
        <w:rPr>
          <w:rFonts w:ascii="Times New Roman"/>
          <w:b/>
          <w:color w:val="0F0F0F"/>
          <w:sz w:val="18"/>
        </w:rPr>
        <w:t>an optimal </w:t>
      </w:r>
      <w:r>
        <w:rPr>
          <w:rFonts w:ascii="Times New Roman"/>
          <w:b/>
          <w:color w:val="232323"/>
          <w:sz w:val="18"/>
        </w:rPr>
        <w:t>location </w:t>
      </w:r>
      <w:r>
        <w:rPr>
          <w:rFonts w:ascii="Times New Roman"/>
          <w:b/>
          <w:color w:val="0F0F0F"/>
          <w:sz w:val="18"/>
        </w:rPr>
        <w:t>in which to</w:t>
      </w:r>
      <w:r>
        <w:rPr>
          <w:rFonts w:ascii="Times New Roman"/>
          <w:b/>
          <w:color w:val="0F0F0F"/>
          <w:spacing w:val="-6"/>
          <w:sz w:val="18"/>
        </w:rPr>
        <w:t> </w:t>
      </w:r>
      <w:r>
        <w:rPr>
          <w:rFonts w:ascii="Times New Roman"/>
          <w:b/>
          <w:color w:val="0F0F0F"/>
          <w:sz w:val="18"/>
        </w:rPr>
        <w:t>house interdisciplinary programs.</w:t>
      </w:r>
      <w:r>
        <w:rPr>
          <w:rFonts w:ascii="Times New Roman"/>
          <w:b/>
          <w:color w:val="0F0F0F"/>
          <w:spacing w:val="40"/>
          <w:sz w:val="18"/>
        </w:rPr>
        <w:t> </w:t>
      </w:r>
      <w:r>
        <w:rPr>
          <w:rFonts w:ascii="Times New Roman"/>
          <w:color w:val="0F0F0F"/>
          <w:sz w:val="18"/>
        </w:rPr>
        <w:t>Yet, </w:t>
      </w:r>
      <w:r>
        <w:rPr>
          <w:rFonts w:ascii="Times New Roman"/>
          <w:color w:val="232323"/>
          <w:sz w:val="18"/>
        </w:rPr>
        <w:t>we believe </w:t>
      </w:r>
      <w:r>
        <w:rPr>
          <w:rFonts w:ascii="Times New Roman"/>
          <w:color w:val="0F0F0F"/>
          <w:sz w:val="18"/>
        </w:rPr>
        <w:t>that the </w:t>
      </w:r>
      <w:r>
        <w:rPr>
          <w:rFonts w:ascii="Times New Roman"/>
          <w:color w:val="232323"/>
          <w:sz w:val="18"/>
        </w:rPr>
        <w:t>University </w:t>
      </w:r>
      <w:r>
        <w:rPr>
          <w:rFonts w:ascii="Times New Roman"/>
          <w:color w:val="0F0F0F"/>
          <w:sz w:val="18"/>
        </w:rPr>
        <w:t>may </w:t>
      </w:r>
      <w:r>
        <w:rPr>
          <w:rFonts w:ascii="Times New Roman"/>
          <w:color w:val="232323"/>
          <w:sz w:val="18"/>
        </w:rPr>
        <w:t>not </w:t>
      </w:r>
      <w:r>
        <w:rPr>
          <w:rFonts w:ascii="Times New Roman"/>
          <w:color w:val="0F0F0F"/>
          <w:sz w:val="18"/>
        </w:rPr>
        <w:t>be </w:t>
      </w:r>
      <w:r>
        <w:rPr>
          <w:rFonts w:ascii="Times New Roman"/>
          <w:color w:val="232323"/>
          <w:sz w:val="18"/>
        </w:rPr>
        <w:t>taking </w:t>
      </w:r>
      <w:r>
        <w:rPr>
          <w:rFonts w:ascii="Times New Roman"/>
          <w:color w:val="0F0F0F"/>
          <w:sz w:val="18"/>
        </w:rPr>
        <w:t>full </w:t>
      </w:r>
      <w:r>
        <w:rPr>
          <w:rFonts w:ascii="Times New Roman"/>
          <w:color w:val="232323"/>
          <w:sz w:val="18"/>
        </w:rPr>
        <w:t>advantage of </w:t>
      </w:r>
      <w:r>
        <w:rPr>
          <w:rFonts w:ascii="Times New Roman"/>
          <w:color w:val="0F0F0F"/>
          <w:sz w:val="18"/>
        </w:rPr>
        <w:t>the College's </w:t>
      </w:r>
      <w:r>
        <w:rPr>
          <w:rFonts w:ascii="Times New Roman"/>
          <w:color w:val="232323"/>
          <w:sz w:val="18"/>
        </w:rPr>
        <w:t>position </w:t>
      </w:r>
      <w:r>
        <w:rPr>
          <w:rFonts w:ascii="Times New Roman"/>
          <w:color w:val="0F0F0F"/>
          <w:sz w:val="18"/>
        </w:rPr>
        <w:t>in this </w:t>
      </w:r>
      <w:r>
        <w:rPr>
          <w:rFonts w:ascii="Times New Roman"/>
          <w:color w:val="0F0F0F"/>
          <w:spacing w:val="-2"/>
          <w:sz w:val="18"/>
        </w:rPr>
        <w:t>respect.</w:t>
      </w:r>
    </w:p>
    <w:p>
      <w:pPr>
        <w:pStyle w:val="BodyText"/>
        <w:spacing w:before="33"/>
        <w:rPr>
          <w:rFonts w:ascii="Times New Roman"/>
          <w:sz w:val="18"/>
        </w:rPr>
      </w:pPr>
    </w:p>
    <w:p>
      <w:pPr>
        <w:spacing w:line="247" w:lineRule="auto" w:before="0"/>
        <w:ind w:left="1394" w:right="1933" w:firstLine="9"/>
        <w:jc w:val="left"/>
        <w:rPr>
          <w:rFonts w:ascii="Times New Roman"/>
          <w:sz w:val="18"/>
        </w:rPr>
      </w:pPr>
      <w:r>
        <w:rPr>
          <w:rFonts w:ascii="Times New Roman"/>
          <w:color w:val="232323"/>
          <w:sz w:val="18"/>
        </w:rPr>
        <w:t>Clearly, the growing </w:t>
      </w:r>
      <w:r>
        <w:rPr>
          <w:rFonts w:ascii="Times New Roman"/>
          <w:color w:val="0F0F0F"/>
          <w:sz w:val="18"/>
        </w:rPr>
        <w:t>demands related</w:t>
      </w:r>
      <w:r>
        <w:rPr>
          <w:rFonts w:ascii="Times New Roman"/>
          <w:color w:val="0F0F0F"/>
          <w:spacing w:val="40"/>
          <w:sz w:val="18"/>
        </w:rPr>
        <w:t> </w:t>
      </w:r>
      <w:r>
        <w:rPr>
          <w:rFonts w:ascii="Times New Roman"/>
          <w:color w:val="0F0F0F"/>
          <w:sz w:val="18"/>
        </w:rPr>
        <w:t>to</w:t>
      </w:r>
      <w:r>
        <w:rPr>
          <w:rFonts w:ascii="Times New Roman"/>
          <w:color w:val="0F0F0F"/>
          <w:spacing w:val="-10"/>
          <w:sz w:val="18"/>
        </w:rPr>
        <w:t> </w:t>
      </w:r>
      <w:r>
        <w:rPr>
          <w:rFonts w:ascii="Times New Roman"/>
          <w:color w:val="232323"/>
          <w:sz w:val="18"/>
        </w:rPr>
        <w:t>oversight of </w:t>
      </w:r>
      <w:r>
        <w:rPr>
          <w:rFonts w:ascii="Times New Roman"/>
          <w:color w:val="0F0F0F"/>
          <w:sz w:val="18"/>
        </w:rPr>
        <w:t>interdisciplinary programs </w:t>
      </w:r>
      <w:r>
        <w:rPr>
          <w:rFonts w:ascii="Times New Roman"/>
          <w:color w:val="232323"/>
          <w:sz w:val="18"/>
        </w:rPr>
        <w:t>coupled with stewardship over</w:t>
      </w:r>
      <w:r>
        <w:rPr>
          <w:rFonts w:ascii="Times New Roman"/>
          <w:color w:val="232323"/>
          <w:spacing w:val="-5"/>
          <w:sz w:val="18"/>
        </w:rPr>
        <w:t> </w:t>
      </w:r>
      <w:r>
        <w:rPr>
          <w:rFonts w:ascii="Times New Roman"/>
          <w:color w:val="232323"/>
          <w:sz w:val="18"/>
        </w:rPr>
        <w:t>a</w:t>
      </w:r>
      <w:r>
        <w:rPr>
          <w:rFonts w:ascii="Times New Roman"/>
          <w:color w:val="232323"/>
          <w:spacing w:val="-1"/>
          <w:sz w:val="18"/>
        </w:rPr>
        <w:t> </w:t>
      </w:r>
      <w:r>
        <w:rPr>
          <w:rFonts w:ascii="Times New Roman"/>
          <w:color w:val="232323"/>
          <w:sz w:val="18"/>
        </w:rPr>
        <w:t>diverse</w:t>
      </w:r>
      <w:r>
        <w:rPr>
          <w:rFonts w:ascii="Times New Roman"/>
          <w:color w:val="232323"/>
          <w:spacing w:val="-2"/>
          <w:sz w:val="18"/>
        </w:rPr>
        <w:t> </w:t>
      </w:r>
      <w:r>
        <w:rPr>
          <w:rFonts w:ascii="Times New Roman"/>
          <w:color w:val="0F0F0F"/>
          <w:sz w:val="18"/>
        </w:rPr>
        <w:t>array</w:t>
      </w:r>
      <w:r>
        <w:rPr>
          <w:rFonts w:ascii="Times New Roman"/>
          <w:color w:val="0F0F0F"/>
          <w:spacing w:val="-4"/>
          <w:sz w:val="18"/>
        </w:rPr>
        <w:t> </w:t>
      </w:r>
      <w:r>
        <w:rPr>
          <w:rFonts w:ascii="Times New Roman"/>
          <w:color w:val="232323"/>
          <w:sz w:val="18"/>
        </w:rPr>
        <w:t>of</w:t>
      </w:r>
      <w:r>
        <w:rPr>
          <w:rFonts w:ascii="Times New Roman"/>
          <w:color w:val="232323"/>
          <w:spacing w:val="20"/>
          <w:sz w:val="18"/>
        </w:rPr>
        <w:t> </w:t>
      </w:r>
      <w:r>
        <w:rPr>
          <w:rFonts w:ascii="Times New Roman"/>
          <w:color w:val="0F0F0F"/>
          <w:sz w:val="18"/>
        </w:rPr>
        <w:t>traditional</w:t>
      </w:r>
      <w:r>
        <w:rPr>
          <w:rFonts w:ascii="Times New Roman"/>
          <w:color w:val="0F0F0F"/>
          <w:spacing w:val="35"/>
          <w:sz w:val="18"/>
        </w:rPr>
        <w:t> </w:t>
      </w:r>
      <w:r>
        <w:rPr>
          <w:rFonts w:ascii="Times New Roman"/>
          <w:color w:val="232323"/>
          <w:sz w:val="18"/>
        </w:rPr>
        <w:t>non-interdisciplinary</w:t>
      </w:r>
      <w:r>
        <w:rPr>
          <w:rFonts w:ascii="Times New Roman"/>
          <w:color w:val="232323"/>
          <w:spacing w:val="-2"/>
          <w:sz w:val="18"/>
        </w:rPr>
        <w:t> </w:t>
      </w:r>
      <w:r>
        <w:rPr>
          <w:rFonts w:ascii="Times New Roman"/>
          <w:color w:val="0F0F0F"/>
          <w:sz w:val="18"/>
        </w:rPr>
        <w:t>programs have </w:t>
      </w:r>
      <w:r>
        <w:rPr>
          <w:rFonts w:ascii="Times New Roman"/>
          <w:color w:val="232323"/>
          <w:sz w:val="18"/>
        </w:rPr>
        <w:t>become </w:t>
      </w:r>
      <w:r>
        <w:rPr>
          <w:rFonts w:ascii="Times New Roman"/>
          <w:color w:val="0F0F0F"/>
          <w:sz w:val="18"/>
        </w:rPr>
        <w:t>more </w:t>
      </w:r>
      <w:r>
        <w:rPr>
          <w:rFonts w:ascii="Times New Roman"/>
          <w:color w:val="232323"/>
          <w:sz w:val="18"/>
        </w:rPr>
        <w:t>challenging</w:t>
      </w:r>
      <w:r>
        <w:rPr>
          <w:rFonts w:ascii="Times New Roman"/>
          <w:color w:val="232323"/>
          <w:spacing w:val="20"/>
          <w:sz w:val="18"/>
        </w:rPr>
        <w:t> </w:t>
      </w:r>
      <w:r>
        <w:rPr>
          <w:rFonts w:ascii="Times New Roman"/>
          <w:color w:val="0F0F0F"/>
          <w:sz w:val="18"/>
        </w:rPr>
        <w:t>in the</w:t>
      </w:r>
      <w:r>
        <w:rPr>
          <w:rFonts w:ascii="Times New Roman"/>
          <w:color w:val="0F0F0F"/>
          <w:spacing w:val="-5"/>
          <w:sz w:val="18"/>
        </w:rPr>
        <w:t> </w:t>
      </w:r>
      <w:r>
        <w:rPr>
          <w:rFonts w:ascii="Times New Roman"/>
          <w:color w:val="232323"/>
          <w:sz w:val="18"/>
        </w:rPr>
        <w:t>face of</w:t>
      </w:r>
      <w:r>
        <w:rPr>
          <w:rFonts w:ascii="Times New Roman"/>
          <w:color w:val="232323"/>
          <w:spacing w:val="18"/>
          <w:sz w:val="18"/>
        </w:rPr>
        <w:t> </w:t>
      </w:r>
      <w:r>
        <w:rPr>
          <w:rFonts w:ascii="Times New Roman"/>
          <w:color w:val="232323"/>
          <w:sz w:val="18"/>
        </w:rPr>
        <w:t>repeated</w:t>
      </w:r>
      <w:r>
        <w:rPr>
          <w:rFonts w:ascii="Times New Roman"/>
          <w:color w:val="232323"/>
          <w:spacing w:val="21"/>
          <w:sz w:val="18"/>
        </w:rPr>
        <w:t> </w:t>
      </w:r>
      <w:r>
        <w:rPr>
          <w:rFonts w:ascii="Times New Roman"/>
          <w:color w:val="0F0F0F"/>
          <w:sz w:val="18"/>
        </w:rPr>
        <w:t>budget </w:t>
      </w:r>
      <w:r>
        <w:rPr>
          <w:rFonts w:ascii="Times New Roman"/>
          <w:color w:val="232323"/>
          <w:sz w:val="18"/>
        </w:rPr>
        <w:t>cuts.</w:t>
      </w:r>
      <w:r>
        <w:rPr>
          <w:rFonts w:ascii="Times New Roman"/>
          <w:color w:val="232323"/>
          <w:spacing w:val="40"/>
          <w:sz w:val="18"/>
        </w:rPr>
        <w:t> </w:t>
      </w:r>
      <w:r>
        <w:rPr>
          <w:rFonts w:ascii="Times New Roman"/>
          <w:color w:val="232323"/>
          <w:sz w:val="18"/>
        </w:rPr>
        <w:t>Nonetheless,</w:t>
      </w:r>
      <w:r>
        <w:rPr>
          <w:rFonts w:ascii="Times New Roman"/>
          <w:color w:val="232323"/>
          <w:spacing w:val="15"/>
          <w:sz w:val="18"/>
        </w:rPr>
        <w:t> </w:t>
      </w:r>
      <w:r>
        <w:rPr>
          <w:rFonts w:ascii="Times New Roman"/>
          <w:color w:val="0F0F0F"/>
          <w:sz w:val="18"/>
        </w:rPr>
        <w:t>the </w:t>
      </w:r>
      <w:r>
        <w:rPr>
          <w:rFonts w:ascii="Times New Roman"/>
          <w:color w:val="232323"/>
          <w:sz w:val="18"/>
        </w:rPr>
        <w:t>College </w:t>
      </w:r>
      <w:r>
        <w:rPr>
          <w:rFonts w:ascii="Times New Roman"/>
          <w:color w:val="0F0F0F"/>
          <w:sz w:val="18"/>
        </w:rPr>
        <w:t>has </w:t>
      </w:r>
      <w:r>
        <w:rPr>
          <w:rFonts w:ascii="Times New Roman"/>
          <w:color w:val="232323"/>
          <w:sz w:val="18"/>
        </w:rPr>
        <w:t>continued</w:t>
      </w:r>
      <w:r>
        <w:rPr>
          <w:rFonts w:ascii="Times New Roman"/>
          <w:color w:val="232323"/>
          <w:spacing w:val="26"/>
          <w:sz w:val="18"/>
        </w:rPr>
        <w:t> </w:t>
      </w:r>
      <w:r>
        <w:rPr>
          <w:rFonts w:ascii="Times New Roman"/>
          <w:color w:val="0F0F0F"/>
          <w:sz w:val="18"/>
        </w:rPr>
        <w:t>to</w:t>
      </w:r>
      <w:r>
        <w:rPr>
          <w:rFonts w:ascii="Times New Roman"/>
          <w:color w:val="0F0F0F"/>
          <w:spacing w:val="-12"/>
          <w:sz w:val="18"/>
        </w:rPr>
        <w:t> </w:t>
      </w:r>
      <w:r>
        <w:rPr>
          <w:rFonts w:ascii="Times New Roman"/>
          <w:color w:val="232323"/>
          <w:sz w:val="18"/>
        </w:rPr>
        <w:t>act</w:t>
      </w:r>
      <w:r>
        <w:rPr>
          <w:rFonts w:ascii="Times New Roman"/>
          <w:color w:val="232323"/>
          <w:spacing w:val="-4"/>
          <w:sz w:val="18"/>
        </w:rPr>
        <w:t> </w:t>
      </w:r>
      <w:r>
        <w:rPr>
          <w:rFonts w:ascii="Times New Roman"/>
          <w:color w:val="232323"/>
          <w:sz w:val="18"/>
        </w:rPr>
        <w:t>as an </w:t>
      </w:r>
      <w:r>
        <w:rPr>
          <w:rFonts w:ascii="Times New Roman"/>
          <w:color w:val="0F0F0F"/>
          <w:sz w:val="18"/>
        </w:rPr>
        <w:t>important advocate </w:t>
      </w:r>
      <w:r>
        <w:rPr>
          <w:rFonts w:ascii="Times New Roman"/>
          <w:color w:val="232323"/>
          <w:sz w:val="18"/>
        </w:rPr>
        <w:t>for </w:t>
      </w:r>
      <w:r>
        <w:rPr>
          <w:rFonts w:ascii="Times New Roman"/>
          <w:color w:val="0F0F0F"/>
          <w:sz w:val="18"/>
        </w:rPr>
        <w:t>graduate</w:t>
      </w:r>
      <w:r>
        <w:rPr>
          <w:rFonts w:ascii="Times New Roman"/>
          <w:color w:val="0F0F0F"/>
          <w:spacing w:val="21"/>
          <w:sz w:val="18"/>
        </w:rPr>
        <w:t> </w:t>
      </w:r>
      <w:r>
        <w:rPr>
          <w:rFonts w:ascii="Times New Roman"/>
          <w:color w:val="0F0F0F"/>
          <w:sz w:val="18"/>
        </w:rPr>
        <w:t>programs</w:t>
      </w:r>
      <w:r>
        <w:rPr>
          <w:rFonts w:ascii="Times New Roman"/>
          <w:color w:val="0F0F0F"/>
          <w:spacing w:val="18"/>
          <w:sz w:val="18"/>
        </w:rPr>
        <w:t> </w:t>
      </w:r>
      <w:r>
        <w:rPr>
          <w:rFonts w:ascii="Times New Roman"/>
          <w:color w:val="232323"/>
          <w:sz w:val="18"/>
        </w:rPr>
        <w:t>and</w:t>
      </w:r>
      <w:r>
        <w:rPr>
          <w:rFonts w:ascii="Times New Roman"/>
          <w:color w:val="232323"/>
          <w:spacing w:val="28"/>
          <w:sz w:val="18"/>
        </w:rPr>
        <w:t> </w:t>
      </w:r>
      <w:r>
        <w:rPr>
          <w:rFonts w:ascii="Times New Roman"/>
          <w:color w:val="0F0F0F"/>
          <w:sz w:val="18"/>
        </w:rPr>
        <w:t>has </w:t>
      </w:r>
      <w:r>
        <w:rPr>
          <w:rFonts w:ascii="Times New Roman"/>
          <w:color w:val="232323"/>
          <w:sz w:val="18"/>
        </w:rPr>
        <w:t>even</w:t>
      </w:r>
      <w:r>
        <w:rPr>
          <w:rFonts w:ascii="Times New Roman"/>
          <w:color w:val="232323"/>
          <w:spacing w:val="18"/>
          <w:sz w:val="18"/>
        </w:rPr>
        <w:t> </w:t>
      </w:r>
      <w:r>
        <w:rPr>
          <w:rFonts w:ascii="Times New Roman"/>
          <w:color w:val="0F0F0F"/>
          <w:sz w:val="18"/>
        </w:rPr>
        <w:t>managed</w:t>
      </w:r>
      <w:r>
        <w:rPr>
          <w:rFonts w:ascii="Times New Roman"/>
          <w:color w:val="0F0F0F"/>
          <w:spacing w:val="35"/>
          <w:sz w:val="18"/>
        </w:rPr>
        <w:t> </w:t>
      </w:r>
      <w:r>
        <w:rPr>
          <w:rFonts w:ascii="Times New Roman"/>
          <w:color w:val="0F0F0F"/>
          <w:sz w:val="18"/>
        </w:rPr>
        <w:t>to</w:t>
      </w:r>
      <w:r>
        <w:rPr>
          <w:rFonts w:ascii="Times New Roman"/>
          <w:color w:val="0F0F0F"/>
          <w:spacing w:val="-3"/>
          <w:sz w:val="18"/>
        </w:rPr>
        <w:t> </w:t>
      </w:r>
      <w:r>
        <w:rPr>
          <w:rFonts w:ascii="Times New Roman"/>
          <w:color w:val="0F0F0F"/>
          <w:sz w:val="18"/>
        </w:rPr>
        <w:t>develop</w:t>
      </w:r>
      <w:r>
        <w:rPr>
          <w:rFonts w:ascii="Times New Roman"/>
          <w:color w:val="0F0F0F"/>
          <w:spacing w:val="21"/>
          <w:sz w:val="18"/>
        </w:rPr>
        <w:t> </w:t>
      </w:r>
      <w:r>
        <w:rPr>
          <w:rFonts w:ascii="Times New Roman"/>
          <w:color w:val="0F0F0F"/>
          <w:sz w:val="18"/>
        </w:rPr>
        <w:t>new</w:t>
      </w:r>
      <w:r>
        <w:rPr>
          <w:rFonts w:ascii="Times New Roman"/>
          <w:color w:val="0F0F0F"/>
          <w:spacing w:val="28"/>
          <w:sz w:val="18"/>
        </w:rPr>
        <w:t> </w:t>
      </w:r>
      <w:r>
        <w:rPr>
          <w:rFonts w:ascii="Times New Roman"/>
          <w:color w:val="232323"/>
          <w:sz w:val="18"/>
        </w:rPr>
        <w:t>programs and initiatives in </w:t>
      </w:r>
      <w:r>
        <w:rPr>
          <w:rFonts w:ascii="Times New Roman"/>
          <w:color w:val="0F0F0F"/>
          <w:sz w:val="18"/>
        </w:rPr>
        <w:t>recent years.</w:t>
      </w:r>
      <w:r>
        <w:rPr>
          <w:rFonts w:ascii="Times New Roman"/>
          <w:color w:val="0F0F0F"/>
          <w:spacing w:val="40"/>
          <w:sz w:val="18"/>
        </w:rPr>
        <w:t> </w:t>
      </w:r>
      <w:r>
        <w:rPr>
          <w:rFonts w:ascii="Times New Roman"/>
          <w:color w:val="0F0F0F"/>
          <w:sz w:val="18"/>
        </w:rPr>
        <w:t>Despite </w:t>
      </w:r>
      <w:r>
        <w:rPr>
          <w:rFonts w:ascii="Times New Roman"/>
          <w:color w:val="232323"/>
          <w:sz w:val="18"/>
        </w:rPr>
        <w:t>its success, the Review </w:t>
      </w:r>
      <w:r>
        <w:rPr>
          <w:rFonts w:ascii="Times New Roman"/>
          <w:color w:val="0F0F0F"/>
          <w:sz w:val="18"/>
        </w:rPr>
        <w:t>Committee believes </w:t>
      </w:r>
      <w:r>
        <w:rPr>
          <w:rFonts w:ascii="Times New Roman"/>
          <w:color w:val="232323"/>
          <w:sz w:val="18"/>
        </w:rPr>
        <w:t>that </w:t>
      </w:r>
      <w:r>
        <w:rPr>
          <w:rFonts w:ascii="Times New Roman"/>
          <w:color w:val="0F0F0F"/>
          <w:sz w:val="18"/>
        </w:rPr>
        <w:t>the </w:t>
      </w:r>
      <w:r>
        <w:rPr>
          <w:rFonts w:ascii="Times New Roman"/>
          <w:color w:val="232323"/>
          <w:sz w:val="18"/>
        </w:rPr>
        <w:t>College's effectiveness </w:t>
      </w:r>
      <w:r>
        <w:rPr>
          <w:rFonts w:ascii="Times New Roman"/>
          <w:color w:val="0F0F0F"/>
          <w:sz w:val="18"/>
        </w:rPr>
        <w:t>may be </w:t>
      </w:r>
      <w:r>
        <w:rPr>
          <w:rFonts w:ascii="Times New Roman"/>
          <w:color w:val="232323"/>
          <w:sz w:val="18"/>
        </w:rPr>
        <w:t>at risk, as the </w:t>
      </w:r>
      <w:r>
        <w:rPr>
          <w:rFonts w:ascii="Times New Roman"/>
          <w:color w:val="0F0F0F"/>
          <w:sz w:val="18"/>
        </w:rPr>
        <w:t>demands </w:t>
      </w:r>
      <w:r>
        <w:rPr>
          <w:rFonts w:ascii="Times New Roman"/>
          <w:color w:val="232323"/>
          <w:sz w:val="18"/>
        </w:rPr>
        <w:t>placed on it begin </w:t>
      </w:r>
      <w:r>
        <w:rPr>
          <w:rFonts w:ascii="Times New Roman"/>
          <w:color w:val="0F0F0F"/>
          <w:sz w:val="18"/>
        </w:rPr>
        <w:t>to</w:t>
      </w:r>
      <w:r>
        <w:rPr>
          <w:rFonts w:ascii="Times New Roman"/>
          <w:color w:val="0F0F0F"/>
          <w:spacing w:val="-4"/>
          <w:sz w:val="18"/>
        </w:rPr>
        <w:t> </w:t>
      </w:r>
      <w:r>
        <w:rPr>
          <w:rFonts w:ascii="Times New Roman"/>
          <w:color w:val="232323"/>
          <w:sz w:val="18"/>
        </w:rPr>
        <w:t>overcome </w:t>
      </w:r>
      <w:r>
        <w:rPr>
          <w:rFonts w:ascii="Times New Roman"/>
          <w:color w:val="0F0F0F"/>
          <w:sz w:val="18"/>
        </w:rPr>
        <w:t>resources</w:t>
      </w:r>
      <w:r>
        <w:rPr>
          <w:rFonts w:ascii="Times New Roman"/>
          <w:color w:val="3D3D3D"/>
          <w:sz w:val="18"/>
        </w:rPr>
        <w:t>. </w:t>
      </w:r>
      <w:r>
        <w:rPr>
          <w:rFonts w:ascii="Times New Roman"/>
          <w:b/>
          <w:color w:val="0F0F0F"/>
          <w:sz w:val="18"/>
        </w:rPr>
        <w:t>We </w:t>
      </w:r>
      <w:r>
        <w:rPr>
          <w:rFonts w:ascii="Times New Roman"/>
          <w:b/>
          <w:color w:val="232323"/>
          <w:sz w:val="18"/>
        </w:rPr>
        <w:t>believe </w:t>
      </w:r>
      <w:r>
        <w:rPr>
          <w:rFonts w:ascii="Times New Roman"/>
          <w:b/>
          <w:color w:val="0F0F0F"/>
          <w:sz w:val="18"/>
        </w:rPr>
        <w:t>that it is critical to provide the Graduate </w:t>
      </w:r>
      <w:r>
        <w:rPr>
          <w:rFonts w:ascii="Times New Roman"/>
          <w:b/>
          <w:color w:val="232323"/>
          <w:sz w:val="18"/>
        </w:rPr>
        <w:t>College </w:t>
      </w:r>
      <w:r>
        <w:rPr>
          <w:rFonts w:ascii="Times New Roman"/>
          <w:b/>
          <w:color w:val="0F0F0F"/>
          <w:sz w:val="18"/>
        </w:rPr>
        <w:t>with substantial additional resources to</w:t>
      </w:r>
      <w:r>
        <w:rPr>
          <w:rFonts w:ascii="Times New Roman"/>
          <w:b/>
          <w:color w:val="0F0F0F"/>
          <w:spacing w:val="-7"/>
          <w:sz w:val="18"/>
        </w:rPr>
        <w:t> </w:t>
      </w:r>
      <w:r>
        <w:rPr>
          <w:rFonts w:ascii="Times New Roman"/>
          <w:b/>
          <w:color w:val="0F0F0F"/>
          <w:sz w:val="18"/>
        </w:rPr>
        <w:t>allow the College to</w:t>
      </w:r>
      <w:r>
        <w:rPr>
          <w:rFonts w:ascii="Times New Roman"/>
          <w:b/>
          <w:color w:val="0F0F0F"/>
          <w:spacing w:val="-6"/>
          <w:sz w:val="18"/>
        </w:rPr>
        <w:t> </w:t>
      </w:r>
      <w:r>
        <w:rPr>
          <w:rFonts w:ascii="Times New Roman"/>
          <w:b/>
          <w:color w:val="232323"/>
          <w:sz w:val="18"/>
        </w:rPr>
        <w:t>capitalize </w:t>
      </w:r>
      <w:r>
        <w:rPr>
          <w:rFonts w:ascii="Times New Roman"/>
          <w:b/>
          <w:color w:val="0F0F0F"/>
          <w:sz w:val="18"/>
        </w:rPr>
        <w:t>on its</w:t>
      </w:r>
      <w:r>
        <w:rPr>
          <w:rFonts w:ascii="Times New Roman"/>
          <w:b/>
          <w:color w:val="0F0F0F"/>
          <w:spacing w:val="-5"/>
          <w:sz w:val="18"/>
        </w:rPr>
        <w:t> </w:t>
      </w:r>
      <w:r>
        <w:rPr>
          <w:rFonts w:ascii="Times New Roman"/>
          <w:b/>
          <w:color w:val="0F0F0F"/>
          <w:sz w:val="18"/>
        </w:rPr>
        <w:t>unique visionary perspective, as well as</w:t>
      </w:r>
      <w:r>
        <w:rPr>
          <w:rFonts w:ascii="Times New Roman"/>
          <w:b/>
          <w:color w:val="0F0F0F"/>
          <w:spacing w:val="-2"/>
          <w:sz w:val="18"/>
        </w:rPr>
        <w:t> </w:t>
      </w:r>
      <w:r>
        <w:rPr>
          <w:rFonts w:ascii="Times New Roman"/>
          <w:b/>
          <w:color w:val="0F0F0F"/>
          <w:sz w:val="18"/>
        </w:rPr>
        <w:t>to address rising </w:t>
      </w:r>
      <w:r>
        <w:rPr>
          <w:rFonts w:ascii="Times New Roman"/>
          <w:b/>
          <w:color w:val="232323"/>
          <w:sz w:val="18"/>
        </w:rPr>
        <w:t>pressures </w:t>
      </w:r>
      <w:r>
        <w:rPr>
          <w:rFonts w:ascii="Times New Roman"/>
          <w:b/>
          <w:color w:val="0F0F0F"/>
          <w:sz w:val="18"/>
        </w:rPr>
        <w:t>to </w:t>
      </w:r>
      <w:r>
        <w:rPr>
          <w:rFonts w:ascii="Times New Roman"/>
          <w:b/>
          <w:color w:val="232323"/>
          <w:sz w:val="18"/>
        </w:rPr>
        <w:t>enhance </w:t>
      </w:r>
      <w:r>
        <w:rPr>
          <w:rFonts w:ascii="Times New Roman"/>
          <w:b/>
          <w:color w:val="0F0F0F"/>
          <w:sz w:val="18"/>
        </w:rPr>
        <w:t>funding and programming for </w:t>
      </w:r>
      <w:r>
        <w:rPr>
          <w:rFonts w:ascii="Times New Roman"/>
          <w:b/>
          <w:color w:val="232323"/>
          <w:sz w:val="18"/>
        </w:rPr>
        <w:t>students.</w:t>
      </w:r>
      <w:r>
        <w:rPr>
          <w:rFonts w:ascii="Times New Roman"/>
          <w:b/>
          <w:color w:val="232323"/>
          <w:spacing w:val="40"/>
          <w:sz w:val="18"/>
        </w:rPr>
        <w:t> </w:t>
      </w:r>
      <w:r>
        <w:rPr>
          <w:rFonts w:ascii="Times New Roman"/>
          <w:color w:val="232323"/>
          <w:sz w:val="18"/>
        </w:rPr>
        <w:t>Our </w:t>
      </w:r>
      <w:r>
        <w:rPr>
          <w:rFonts w:ascii="Times New Roman"/>
          <w:color w:val="0F0F0F"/>
          <w:sz w:val="18"/>
        </w:rPr>
        <w:t>recommendations reflect the importance of providing full tuit</w:t>
      </w:r>
      <w:r>
        <w:rPr>
          <w:rFonts w:ascii="Times New Roman"/>
          <w:color w:val="3D3D3D"/>
          <w:sz w:val="18"/>
        </w:rPr>
        <w:t>i</w:t>
      </w:r>
      <w:r>
        <w:rPr>
          <w:rFonts w:ascii="Times New Roman"/>
          <w:color w:val="232323"/>
          <w:sz w:val="18"/>
        </w:rPr>
        <w:t>on</w:t>
      </w:r>
      <w:r>
        <w:rPr>
          <w:rFonts w:ascii="Times New Roman"/>
          <w:color w:val="232323"/>
          <w:spacing w:val="-8"/>
          <w:sz w:val="18"/>
        </w:rPr>
        <w:t> </w:t>
      </w:r>
      <w:r>
        <w:rPr>
          <w:rFonts w:ascii="Times New Roman"/>
          <w:color w:val="232323"/>
          <w:sz w:val="18"/>
        </w:rPr>
        <w:t>scholarships for graduate assistants and</w:t>
      </w:r>
      <w:r>
        <w:rPr>
          <w:rFonts w:ascii="Times New Roman"/>
          <w:color w:val="232323"/>
          <w:spacing w:val="-3"/>
          <w:sz w:val="18"/>
        </w:rPr>
        <w:t> </w:t>
      </w:r>
      <w:r>
        <w:rPr>
          <w:rFonts w:ascii="Times New Roman"/>
          <w:color w:val="232323"/>
          <w:sz w:val="18"/>
        </w:rPr>
        <w:t>expanding existing fellowship </w:t>
      </w:r>
      <w:r>
        <w:rPr>
          <w:rFonts w:ascii="Times New Roman"/>
          <w:color w:val="0F0F0F"/>
          <w:sz w:val="18"/>
        </w:rPr>
        <w:t>programs in </w:t>
      </w:r>
      <w:r>
        <w:rPr>
          <w:rFonts w:ascii="Times New Roman"/>
          <w:color w:val="232323"/>
          <w:sz w:val="18"/>
        </w:rPr>
        <w:t>order </w:t>
      </w:r>
      <w:r>
        <w:rPr>
          <w:rFonts w:ascii="Times New Roman"/>
          <w:color w:val="0F0F0F"/>
          <w:sz w:val="18"/>
        </w:rPr>
        <w:t>to</w:t>
      </w:r>
      <w:r>
        <w:rPr>
          <w:rFonts w:ascii="Times New Roman"/>
          <w:color w:val="0F0F0F"/>
          <w:spacing w:val="-8"/>
          <w:sz w:val="18"/>
        </w:rPr>
        <w:t> </w:t>
      </w:r>
      <w:r>
        <w:rPr>
          <w:rFonts w:ascii="Times New Roman"/>
          <w:color w:val="0F0F0F"/>
          <w:sz w:val="18"/>
        </w:rPr>
        <w:t>compete </w:t>
      </w:r>
      <w:r>
        <w:rPr>
          <w:rFonts w:ascii="Times New Roman"/>
          <w:color w:val="232323"/>
          <w:sz w:val="18"/>
        </w:rPr>
        <w:t>for</w:t>
      </w:r>
      <w:r>
        <w:rPr>
          <w:rFonts w:ascii="Times New Roman"/>
          <w:color w:val="232323"/>
          <w:spacing w:val="-4"/>
          <w:sz w:val="18"/>
        </w:rPr>
        <w:t> </w:t>
      </w:r>
      <w:r>
        <w:rPr>
          <w:rFonts w:ascii="Times New Roman"/>
          <w:color w:val="0F0F0F"/>
          <w:sz w:val="18"/>
        </w:rPr>
        <w:t>top </w:t>
      </w:r>
      <w:r>
        <w:rPr>
          <w:rFonts w:ascii="Times New Roman"/>
          <w:color w:val="232323"/>
          <w:sz w:val="18"/>
        </w:rPr>
        <w:t>students.</w:t>
      </w:r>
      <w:r>
        <w:rPr>
          <w:rFonts w:ascii="Times New Roman"/>
          <w:color w:val="232323"/>
          <w:spacing w:val="40"/>
          <w:sz w:val="18"/>
        </w:rPr>
        <w:t> </w:t>
      </w:r>
      <w:r>
        <w:rPr>
          <w:color w:val="232323"/>
          <w:sz w:val="18"/>
        </w:rPr>
        <w:t>The </w:t>
      </w:r>
      <w:r>
        <w:rPr>
          <w:rFonts w:ascii="Times New Roman"/>
          <w:color w:val="0F0F0F"/>
          <w:sz w:val="18"/>
        </w:rPr>
        <w:t>recommendations also reflect the need </w:t>
      </w:r>
      <w:r>
        <w:rPr>
          <w:rFonts w:ascii="Times New Roman"/>
          <w:color w:val="232323"/>
          <w:sz w:val="18"/>
        </w:rPr>
        <w:t>for </w:t>
      </w:r>
      <w:r>
        <w:rPr>
          <w:rFonts w:ascii="Times New Roman"/>
          <w:color w:val="0F0F0F"/>
          <w:sz w:val="18"/>
        </w:rPr>
        <w:t>additional</w:t>
      </w:r>
      <w:r>
        <w:rPr>
          <w:rFonts w:ascii="Times New Roman"/>
          <w:color w:val="0F0F0F"/>
          <w:spacing w:val="33"/>
          <w:sz w:val="18"/>
        </w:rPr>
        <w:t> </w:t>
      </w:r>
      <w:r>
        <w:rPr>
          <w:rFonts w:ascii="Times New Roman"/>
          <w:color w:val="232323"/>
          <w:sz w:val="18"/>
        </w:rPr>
        <w:t>staffing </w:t>
      </w:r>
      <w:r>
        <w:rPr>
          <w:rFonts w:ascii="Times New Roman"/>
          <w:color w:val="0F0F0F"/>
          <w:sz w:val="18"/>
        </w:rPr>
        <w:t>to allow</w:t>
      </w:r>
      <w:r>
        <w:rPr>
          <w:rFonts w:ascii="Times New Roman"/>
          <w:color w:val="0F0F0F"/>
          <w:spacing w:val="33"/>
          <w:sz w:val="18"/>
        </w:rPr>
        <w:t> </w:t>
      </w:r>
      <w:r>
        <w:rPr>
          <w:rFonts w:ascii="Times New Roman"/>
          <w:color w:val="0F0F0F"/>
          <w:sz w:val="18"/>
        </w:rPr>
        <w:t>the College </w:t>
      </w:r>
      <w:r>
        <w:rPr>
          <w:rFonts w:ascii="Times New Roman"/>
          <w:color w:val="232323"/>
          <w:sz w:val="18"/>
        </w:rPr>
        <w:t>to address</w:t>
      </w:r>
    </w:p>
    <w:p>
      <w:pPr>
        <w:spacing w:after="0" w:line="247" w:lineRule="auto"/>
        <w:jc w:val="left"/>
        <w:rPr>
          <w:rFonts w:ascii="Times New Roman"/>
          <w:sz w:val="18"/>
        </w:rPr>
        <w:sectPr>
          <w:pgSz w:w="12240" w:h="15840"/>
          <w:pgMar w:header="0" w:footer="746" w:top="1060" w:bottom="940" w:left="1080" w:right="720"/>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88"/>
        <w:rPr>
          <w:rFonts w:ascii="Times New Roman"/>
          <w:sz w:val="18"/>
        </w:rPr>
      </w:pPr>
    </w:p>
    <w:p>
      <w:pPr>
        <w:spacing w:line="247" w:lineRule="auto" w:before="1"/>
        <w:ind w:left="1470" w:right="1933" w:firstLine="6"/>
        <w:jc w:val="left"/>
        <w:rPr>
          <w:rFonts w:ascii="Times New Roman"/>
          <w:sz w:val="18"/>
        </w:rPr>
      </w:pPr>
      <w:r>
        <w:rPr>
          <w:rFonts w:ascii="Times New Roman"/>
          <w:sz w:val="18"/>
        </w:rPr>
        <mc:AlternateContent>
          <mc:Choice Requires="wps">
            <w:drawing>
              <wp:anchor distT="0" distB="0" distL="0" distR="0" allowOverlap="1" layoutInCell="1" locked="0" behindDoc="1" simplePos="0" relativeHeight="486578176">
                <wp:simplePos x="0" y="0"/>
                <wp:positionH relativeFrom="page">
                  <wp:posOffset>911255</wp:posOffset>
                </wp:positionH>
                <wp:positionV relativeFrom="paragraph">
                  <wp:posOffset>-780820</wp:posOffset>
                </wp:positionV>
                <wp:extent cx="5963920" cy="771525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5963920" cy="7715250"/>
                          <a:chExt cx="5963920" cy="7715250"/>
                        </a:xfrm>
                      </wpg:grpSpPr>
                      <wps:wsp>
                        <wps:cNvPr id="187" name="Graphic 187"/>
                        <wps:cNvSpPr/>
                        <wps:spPr>
                          <a:xfrm>
                            <a:off x="4579" y="0"/>
                            <a:ext cx="1270" cy="7715250"/>
                          </a:xfrm>
                          <a:custGeom>
                            <a:avLst/>
                            <a:gdLst/>
                            <a:ahLst/>
                            <a:cxnLst/>
                            <a:rect l="l" t="t" r="r" b="b"/>
                            <a:pathLst>
                              <a:path w="0" h="7715250">
                                <a:moveTo>
                                  <a:pt x="0" y="7714682"/>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188" name="Graphic 188"/>
                        <wps:cNvSpPr/>
                        <wps:spPr>
                          <a:xfrm>
                            <a:off x="5948346" y="0"/>
                            <a:ext cx="1270" cy="7715250"/>
                          </a:xfrm>
                          <a:custGeom>
                            <a:avLst/>
                            <a:gdLst/>
                            <a:ahLst/>
                            <a:cxnLst/>
                            <a:rect l="l" t="t" r="r" b="b"/>
                            <a:pathLst>
                              <a:path w="0" h="7715250">
                                <a:moveTo>
                                  <a:pt x="0" y="7714682"/>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89" name="Graphic 189"/>
                        <wps:cNvSpPr/>
                        <wps:spPr>
                          <a:xfrm>
                            <a:off x="1526" y="15258"/>
                            <a:ext cx="5959475" cy="1270"/>
                          </a:xfrm>
                          <a:custGeom>
                            <a:avLst/>
                            <a:gdLst/>
                            <a:ahLst/>
                            <a:cxnLst/>
                            <a:rect l="l" t="t" r="r" b="b"/>
                            <a:pathLst>
                              <a:path w="5959475" h="0">
                                <a:moveTo>
                                  <a:pt x="0" y="0"/>
                                </a:moveTo>
                                <a:lnTo>
                                  <a:pt x="5959031" y="0"/>
                                </a:lnTo>
                              </a:path>
                            </a:pathLst>
                          </a:custGeom>
                          <a:ln w="9155">
                            <a:solidFill>
                              <a:srgbClr val="000000"/>
                            </a:solidFill>
                            <a:prstDash val="solid"/>
                          </a:ln>
                        </wps:spPr>
                        <wps:bodyPr wrap="square" lIns="0" tIns="0" rIns="0" bIns="0" rtlCol="0">
                          <a:prstTxWarp prst="textNoShape">
                            <a:avLst/>
                          </a:prstTxWarp>
                          <a:noAutofit/>
                        </wps:bodyPr>
                      </wps:wsp>
                      <wps:wsp>
                        <wps:cNvPr id="190" name="Graphic 190"/>
                        <wps:cNvSpPr/>
                        <wps:spPr>
                          <a:xfrm>
                            <a:off x="7631" y="7705528"/>
                            <a:ext cx="5956300" cy="1270"/>
                          </a:xfrm>
                          <a:custGeom>
                            <a:avLst/>
                            <a:gdLst/>
                            <a:ahLst/>
                            <a:cxnLst/>
                            <a:rect l="l" t="t" r="r" b="b"/>
                            <a:pathLst>
                              <a:path w="5956300" h="0">
                                <a:moveTo>
                                  <a:pt x="0" y="0"/>
                                </a:moveTo>
                                <a:lnTo>
                                  <a:pt x="5955978" y="0"/>
                                </a:lnTo>
                              </a:path>
                            </a:pathLst>
                          </a:custGeom>
                          <a:ln w="152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752403pt;margin-top:-61.481922pt;width:469.6pt;height:607.5pt;mso-position-horizontal-relative:page;mso-position-vertical-relative:paragraph;z-index:-16738304" id="docshapegroup126" coordorigin="1435,-1230" coordsize="9392,12150">
                <v:line style="position:absolute" from="1442,10919" to="1442,-1230" stroked="true" strokeweight=".72113pt" strokecolor="#000000">
                  <v:stroke dashstyle="solid"/>
                </v:line>
                <v:line style="position:absolute" from="10803,10919" to="10803,-1230" stroked="true" strokeweight=".240377pt" strokecolor="#000000">
                  <v:stroke dashstyle="solid"/>
                </v:line>
                <v:line style="position:absolute" from="1437,-1206" to="10822,-1206" stroked="true" strokeweight=".720873pt" strokecolor="#000000">
                  <v:stroke dashstyle="solid"/>
                </v:line>
                <v:line style="position:absolute" from="1447,10905" to="10827,10905" stroked="true" strokeweight="1.201454pt" strokecolor="#000000">
                  <v:stroke dashstyle="solid"/>
                </v:line>
                <w10:wrap type="none"/>
              </v:group>
            </w:pict>
          </mc:Fallback>
        </mc:AlternateContent>
      </w:r>
      <w:r>
        <w:rPr>
          <w:rFonts w:ascii="Times New Roman"/>
          <w:color w:val="1F1F1F"/>
          <w:sz w:val="18"/>
        </w:rPr>
        <w:t>growing</w:t>
      </w:r>
      <w:r>
        <w:rPr>
          <w:rFonts w:ascii="Times New Roman"/>
          <w:color w:val="1F1F1F"/>
          <w:spacing w:val="-4"/>
          <w:sz w:val="18"/>
        </w:rPr>
        <w:t> </w:t>
      </w:r>
      <w:r>
        <w:rPr>
          <w:rFonts w:ascii="Times New Roman"/>
          <w:color w:val="1F1F1F"/>
          <w:sz w:val="18"/>
        </w:rPr>
        <w:t>information </w:t>
      </w:r>
      <w:r>
        <w:rPr>
          <w:rFonts w:ascii="Times New Roman"/>
          <w:color w:val="0F0F0F"/>
          <w:sz w:val="18"/>
        </w:rPr>
        <w:t>technology</w:t>
      </w:r>
      <w:r>
        <w:rPr>
          <w:rFonts w:ascii="Times New Roman"/>
          <w:color w:val="0F0F0F"/>
          <w:spacing w:val="15"/>
          <w:sz w:val="18"/>
        </w:rPr>
        <w:t> </w:t>
      </w:r>
      <w:r>
        <w:rPr>
          <w:rFonts w:ascii="Times New Roman"/>
          <w:color w:val="0F0F0F"/>
          <w:sz w:val="18"/>
        </w:rPr>
        <w:t>needs </w:t>
      </w:r>
      <w:r>
        <w:rPr>
          <w:rFonts w:ascii="Times New Roman"/>
          <w:color w:val="1F1F1F"/>
          <w:sz w:val="18"/>
        </w:rPr>
        <w:t>and</w:t>
      </w:r>
      <w:r>
        <w:rPr>
          <w:rFonts w:ascii="Times New Roman"/>
          <w:color w:val="1F1F1F"/>
          <w:spacing w:val="14"/>
          <w:sz w:val="18"/>
        </w:rPr>
        <w:t> </w:t>
      </w:r>
      <w:r>
        <w:rPr>
          <w:rFonts w:ascii="Times New Roman"/>
          <w:color w:val="1F1F1F"/>
          <w:sz w:val="18"/>
        </w:rPr>
        <w:t>to</w:t>
      </w:r>
      <w:r>
        <w:rPr>
          <w:rFonts w:ascii="Times New Roman"/>
          <w:color w:val="1F1F1F"/>
          <w:spacing w:val="-12"/>
          <w:sz w:val="18"/>
        </w:rPr>
        <w:t> </w:t>
      </w:r>
      <w:r>
        <w:rPr>
          <w:rFonts w:ascii="Times New Roman"/>
          <w:color w:val="0F0F0F"/>
          <w:sz w:val="18"/>
        </w:rPr>
        <w:t>capitalize</w:t>
      </w:r>
      <w:r>
        <w:rPr>
          <w:rFonts w:ascii="Times New Roman"/>
          <w:color w:val="0F0F0F"/>
          <w:spacing w:val="-12"/>
          <w:sz w:val="18"/>
        </w:rPr>
        <w:t> </w:t>
      </w:r>
      <w:r>
        <w:rPr>
          <w:rFonts w:ascii="Times New Roman"/>
          <w:color w:val="2D2D2D"/>
          <w:sz w:val="18"/>
        </w:rPr>
        <w:t>on </w:t>
      </w:r>
      <w:r>
        <w:rPr>
          <w:rFonts w:ascii="Times New Roman"/>
          <w:color w:val="0F0F0F"/>
          <w:sz w:val="18"/>
        </w:rPr>
        <w:t>the </w:t>
      </w:r>
      <w:r>
        <w:rPr>
          <w:rFonts w:ascii="Times New Roman"/>
          <w:color w:val="1F1F1F"/>
          <w:sz w:val="18"/>
        </w:rPr>
        <w:t>rich</w:t>
      </w:r>
      <w:r>
        <w:rPr>
          <w:rFonts w:ascii="Times New Roman"/>
          <w:color w:val="1F1F1F"/>
          <w:spacing w:val="-10"/>
          <w:sz w:val="18"/>
        </w:rPr>
        <w:t> </w:t>
      </w:r>
      <w:r>
        <w:rPr>
          <w:rFonts w:ascii="Times New Roman"/>
          <w:color w:val="1F1F1F"/>
          <w:sz w:val="18"/>
        </w:rPr>
        <w:t>data</w:t>
      </w:r>
      <w:r>
        <w:rPr>
          <w:rFonts w:ascii="Times New Roman"/>
          <w:color w:val="1F1F1F"/>
          <w:spacing w:val="-4"/>
          <w:sz w:val="18"/>
        </w:rPr>
        <w:t> </w:t>
      </w:r>
      <w:r>
        <w:rPr>
          <w:rFonts w:ascii="Times New Roman"/>
          <w:color w:val="0F0F0F"/>
          <w:sz w:val="18"/>
        </w:rPr>
        <w:t>available</w:t>
      </w:r>
      <w:r>
        <w:rPr>
          <w:rFonts w:ascii="Times New Roman"/>
          <w:color w:val="0F0F0F"/>
          <w:spacing w:val="-2"/>
          <w:sz w:val="18"/>
        </w:rPr>
        <w:t> </w:t>
      </w:r>
      <w:r>
        <w:rPr>
          <w:rFonts w:ascii="Times New Roman"/>
          <w:color w:val="1F1F1F"/>
          <w:sz w:val="18"/>
        </w:rPr>
        <w:t>about graduate </w:t>
      </w:r>
      <w:r>
        <w:rPr>
          <w:rFonts w:ascii="Times New Roman"/>
          <w:color w:val="0F0F0F"/>
          <w:sz w:val="18"/>
        </w:rPr>
        <w:t>education </w:t>
      </w:r>
      <w:r>
        <w:rPr>
          <w:rFonts w:ascii="Times New Roman"/>
          <w:color w:val="2D2D2D"/>
          <w:sz w:val="18"/>
        </w:rPr>
        <w:t>and trends </w:t>
      </w:r>
      <w:r>
        <w:rPr>
          <w:rFonts w:ascii="Times New Roman"/>
          <w:color w:val="1F1F1F"/>
          <w:sz w:val="18"/>
        </w:rPr>
        <w:t>in research, scholarship, </w:t>
      </w:r>
      <w:r>
        <w:rPr>
          <w:rFonts w:ascii="Times New Roman"/>
          <w:color w:val="0F0F0F"/>
          <w:sz w:val="18"/>
        </w:rPr>
        <w:t>and creative </w:t>
      </w:r>
      <w:r>
        <w:rPr>
          <w:rFonts w:ascii="Times New Roman"/>
          <w:color w:val="1F1F1F"/>
          <w:sz w:val="18"/>
        </w:rPr>
        <w:t>work</w:t>
      </w:r>
      <w:r>
        <w:rPr>
          <w:rFonts w:ascii="Times New Roman"/>
          <w:color w:val="494949"/>
          <w:sz w:val="18"/>
        </w:rPr>
        <w:t>.</w:t>
      </w:r>
      <w:r>
        <w:rPr>
          <w:rFonts w:ascii="Times New Roman"/>
          <w:color w:val="494949"/>
          <w:spacing w:val="40"/>
          <w:sz w:val="18"/>
        </w:rPr>
        <w:t> </w:t>
      </w:r>
      <w:r>
        <w:rPr>
          <w:rFonts w:ascii="Times New Roman"/>
          <w:color w:val="1F1F1F"/>
          <w:sz w:val="18"/>
        </w:rPr>
        <w:t>Current staffing levels do </w:t>
      </w:r>
      <w:r>
        <w:rPr>
          <w:rFonts w:ascii="Times New Roman"/>
          <w:color w:val="0F0F0F"/>
          <w:sz w:val="18"/>
        </w:rPr>
        <w:t>not adequately </w:t>
      </w:r>
      <w:r>
        <w:rPr>
          <w:rFonts w:ascii="Times New Roman"/>
          <w:color w:val="2D2D2D"/>
          <w:sz w:val="18"/>
        </w:rPr>
        <w:t>cover </w:t>
      </w:r>
      <w:r>
        <w:rPr>
          <w:rFonts w:ascii="Times New Roman"/>
          <w:color w:val="0F0F0F"/>
          <w:sz w:val="18"/>
        </w:rPr>
        <w:t>these needs and </w:t>
      </w:r>
      <w:r>
        <w:rPr>
          <w:rFonts w:ascii="Times New Roman"/>
          <w:color w:val="1F1F1F"/>
          <w:sz w:val="18"/>
        </w:rPr>
        <w:t>opportunities.</w:t>
      </w:r>
      <w:r>
        <w:rPr>
          <w:rFonts w:ascii="Times New Roman"/>
          <w:color w:val="1F1F1F"/>
          <w:spacing w:val="40"/>
          <w:sz w:val="18"/>
        </w:rPr>
        <w:t> </w:t>
      </w:r>
      <w:r>
        <w:rPr>
          <w:rFonts w:ascii="Times New Roman"/>
          <w:color w:val="0F0F0F"/>
          <w:sz w:val="18"/>
        </w:rPr>
        <w:t>At </w:t>
      </w:r>
      <w:r>
        <w:rPr>
          <w:rFonts w:ascii="Times New Roman"/>
          <w:color w:val="1F1F1F"/>
          <w:sz w:val="18"/>
        </w:rPr>
        <w:t>the </w:t>
      </w:r>
      <w:r>
        <w:rPr>
          <w:rFonts w:ascii="Times New Roman"/>
          <w:color w:val="2D2D2D"/>
          <w:sz w:val="18"/>
        </w:rPr>
        <w:t>same time, </w:t>
      </w:r>
      <w:r>
        <w:rPr>
          <w:rFonts w:ascii="Times New Roman"/>
          <w:color w:val="1F1F1F"/>
          <w:sz w:val="18"/>
        </w:rPr>
        <w:t>we </w:t>
      </w:r>
      <w:r>
        <w:rPr>
          <w:rFonts w:ascii="Times New Roman"/>
          <w:color w:val="0F0F0F"/>
          <w:sz w:val="18"/>
        </w:rPr>
        <w:t>do not </w:t>
      </w:r>
      <w:r>
        <w:rPr>
          <w:rFonts w:ascii="Times New Roman"/>
          <w:color w:val="1F1F1F"/>
          <w:sz w:val="18"/>
        </w:rPr>
        <w:t>believe </w:t>
      </w:r>
      <w:r>
        <w:rPr>
          <w:rFonts w:ascii="Times New Roman"/>
          <w:color w:val="2D2D2D"/>
          <w:sz w:val="18"/>
        </w:rPr>
        <w:t>that </w:t>
      </w:r>
      <w:r>
        <w:rPr>
          <w:rFonts w:ascii="Times New Roman"/>
          <w:color w:val="0F0F0F"/>
          <w:sz w:val="18"/>
        </w:rPr>
        <w:t>the Graduate College</w:t>
      </w:r>
      <w:r>
        <w:rPr>
          <w:rFonts w:ascii="Times New Roman"/>
          <w:color w:val="0F0F0F"/>
          <w:spacing w:val="-7"/>
          <w:sz w:val="18"/>
        </w:rPr>
        <w:t> </w:t>
      </w:r>
      <w:r>
        <w:rPr>
          <w:rFonts w:ascii="Times New Roman"/>
          <w:color w:val="2D2D2D"/>
          <w:sz w:val="18"/>
        </w:rPr>
        <w:t>should</w:t>
      </w:r>
      <w:r>
        <w:rPr>
          <w:rFonts w:ascii="Times New Roman"/>
          <w:color w:val="2D2D2D"/>
          <w:spacing w:val="33"/>
          <w:sz w:val="18"/>
        </w:rPr>
        <w:t> </w:t>
      </w:r>
      <w:r>
        <w:rPr>
          <w:rFonts w:ascii="Times New Roman"/>
          <w:color w:val="1F1F1F"/>
          <w:sz w:val="18"/>
        </w:rPr>
        <w:t>be charged with </w:t>
      </w:r>
      <w:r>
        <w:rPr>
          <w:rFonts w:ascii="Times New Roman"/>
          <w:color w:val="2D2D2D"/>
          <w:sz w:val="18"/>
        </w:rPr>
        <w:t>overseeing </w:t>
      </w:r>
      <w:r>
        <w:rPr>
          <w:rFonts w:ascii="Times New Roman"/>
          <w:color w:val="1F1F1F"/>
          <w:sz w:val="18"/>
        </w:rPr>
        <w:t>post-doctoral</w:t>
      </w:r>
      <w:r>
        <w:rPr>
          <w:rFonts w:ascii="Times New Roman"/>
          <w:color w:val="1F1F1F"/>
          <w:spacing w:val="40"/>
          <w:sz w:val="18"/>
        </w:rPr>
        <w:t> </w:t>
      </w:r>
      <w:r>
        <w:rPr>
          <w:rFonts w:ascii="Times New Roman"/>
          <w:color w:val="1F1F1F"/>
          <w:sz w:val="18"/>
        </w:rPr>
        <w:t>programs, which are </w:t>
      </w:r>
      <w:r>
        <w:rPr>
          <w:rFonts w:ascii="Times New Roman"/>
          <w:color w:val="0F0F0F"/>
          <w:sz w:val="18"/>
        </w:rPr>
        <w:t>not </w:t>
      </w:r>
      <w:r>
        <w:rPr>
          <w:rFonts w:ascii="Times New Roman"/>
          <w:color w:val="1F1F1F"/>
          <w:sz w:val="18"/>
        </w:rPr>
        <w:t>directly </w:t>
      </w:r>
      <w:r>
        <w:rPr>
          <w:rFonts w:ascii="Times New Roman"/>
          <w:color w:val="0F0F0F"/>
          <w:sz w:val="18"/>
        </w:rPr>
        <w:t>related </w:t>
      </w:r>
      <w:r>
        <w:rPr>
          <w:rFonts w:ascii="Times New Roman"/>
          <w:color w:val="1F1F1F"/>
          <w:sz w:val="18"/>
        </w:rPr>
        <w:t>to</w:t>
      </w:r>
      <w:r>
        <w:rPr>
          <w:rFonts w:ascii="Times New Roman"/>
          <w:color w:val="1F1F1F"/>
          <w:spacing w:val="-9"/>
          <w:sz w:val="18"/>
        </w:rPr>
        <w:t> </w:t>
      </w:r>
      <w:r>
        <w:rPr>
          <w:rFonts w:ascii="Times New Roman"/>
          <w:color w:val="1F1F1F"/>
          <w:sz w:val="18"/>
        </w:rPr>
        <w:t>graduate education, </w:t>
      </w:r>
      <w:r>
        <w:rPr>
          <w:rFonts w:ascii="Times New Roman"/>
          <w:color w:val="2D2D2D"/>
          <w:sz w:val="18"/>
        </w:rPr>
        <w:t>and </w:t>
      </w:r>
      <w:r>
        <w:rPr>
          <w:rFonts w:ascii="Times New Roman"/>
          <w:color w:val="1F1F1F"/>
          <w:sz w:val="18"/>
        </w:rPr>
        <w:t>we</w:t>
      </w:r>
      <w:r>
        <w:rPr>
          <w:rFonts w:ascii="Times New Roman"/>
          <w:color w:val="1F1F1F"/>
          <w:spacing w:val="-2"/>
          <w:sz w:val="18"/>
        </w:rPr>
        <w:t> </w:t>
      </w:r>
      <w:r>
        <w:rPr>
          <w:rFonts w:ascii="Times New Roman"/>
          <w:color w:val="2D2D2D"/>
          <w:sz w:val="18"/>
        </w:rPr>
        <w:t>recommend</w:t>
      </w:r>
      <w:r>
        <w:rPr>
          <w:rFonts w:ascii="Times New Roman"/>
          <w:color w:val="2D2D2D"/>
          <w:spacing w:val="25"/>
          <w:sz w:val="18"/>
        </w:rPr>
        <w:t> </w:t>
      </w:r>
      <w:r>
        <w:rPr>
          <w:rFonts w:ascii="Times New Roman"/>
          <w:color w:val="1F1F1F"/>
          <w:sz w:val="18"/>
        </w:rPr>
        <w:t>that these </w:t>
      </w:r>
      <w:r>
        <w:rPr>
          <w:rFonts w:ascii="Times New Roman"/>
          <w:color w:val="0F0F0F"/>
          <w:sz w:val="18"/>
        </w:rPr>
        <w:t>programs </w:t>
      </w:r>
      <w:r>
        <w:rPr>
          <w:rFonts w:ascii="Times New Roman"/>
          <w:color w:val="1F1F1F"/>
          <w:sz w:val="18"/>
        </w:rPr>
        <w:t>be</w:t>
      </w:r>
      <w:r>
        <w:rPr>
          <w:rFonts w:ascii="Times New Roman"/>
          <w:color w:val="1F1F1F"/>
          <w:spacing w:val="-4"/>
          <w:sz w:val="18"/>
        </w:rPr>
        <w:t> </w:t>
      </w:r>
      <w:r>
        <w:rPr>
          <w:rFonts w:ascii="Times New Roman"/>
          <w:color w:val="1F1F1F"/>
          <w:sz w:val="18"/>
        </w:rPr>
        <w:t>removed from </w:t>
      </w:r>
      <w:r>
        <w:rPr>
          <w:rFonts w:ascii="Times New Roman"/>
          <w:color w:val="0F0F0F"/>
          <w:sz w:val="18"/>
        </w:rPr>
        <w:t>the </w:t>
      </w:r>
      <w:r>
        <w:rPr>
          <w:rFonts w:ascii="Times New Roman"/>
          <w:color w:val="1F1F1F"/>
          <w:sz w:val="18"/>
        </w:rPr>
        <w:t>oversight </w:t>
      </w:r>
      <w:r>
        <w:rPr>
          <w:rFonts w:ascii="Times New Roman"/>
          <w:color w:val="2D2D2D"/>
          <w:sz w:val="18"/>
        </w:rPr>
        <w:t>of </w:t>
      </w:r>
      <w:r>
        <w:rPr>
          <w:rFonts w:ascii="Times New Roman"/>
          <w:color w:val="0F0F0F"/>
          <w:sz w:val="18"/>
        </w:rPr>
        <w:t>the </w:t>
      </w:r>
      <w:r>
        <w:rPr>
          <w:rFonts w:ascii="Times New Roman"/>
          <w:color w:val="1F1F1F"/>
          <w:sz w:val="18"/>
        </w:rPr>
        <w:t>Graduate College.</w:t>
      </w:r>
    </w:p>
    <w:p>
      <w:pPr>
        <w:pStyle w:val="BodyText"/>
        <w:spacing w:before="17"/>
        <w:rPr>
          <w:rFonts w:ascii="Times New Roman"/>
          <w:sz w:val="18"/>
        </w:rPr>
      </w:pPr>
    </w:p>
    <w:p>
      <w:pPr>
        <w:spacing w:line="249" w:lineRule="auto" w:before="1"/>
        <w:ind w:left="1466" w:right="2035" w:hanging="1"/>
        <w:jc w:val="left"/>
        <w:rPr>
          <w:rFonts w:ascii="Times New Roman"/>
          <w:sz w:val="18"/>
        </w:rPr>
      </w:pPr>
      <w:r>
        <w:rPr>
          <w:rFonts w:ascii="Times New Roman"/>
          <w:b/>
          <w:color w:val="0F0F0F"/>
          <w:sz w:val="18"/>
        </w:rPr>
        <w:t>On a related note, we find that the Graduate College suffers from a lack of </w:t>
      </w:r>
      <w:r>
        <w:rPr>
          <w:rFonts w:ascii="Times New Roman"/>
          <w:b/>
          <w:color w:val="1F1F1F"/>
          <w:sz w:val="18"/>
        </w:rPr>
        <w:t>recognition </w:t>
      </w:r>
      <w:r>
        <w:rPr>
          <w:rFonts w:ascii="Times New Roman"/>
          <w:b/>
          <w:color w:val="0F0F0F"/>
          <w:sz w:val="18"/>
        </w:rPr>
        <w:t>within the </w:t>
      </w:r>
      <w:r>
        <w:rPr>
          <w:rFonts w:ascii="Times New Roman"/>
          <w:b/>
          <w:color w:val="1F1F1F"/>
          <w:sz w:val="18"/>
        </w:rPr>
        <w:t>University </w:t>
      </w:r>
      <w:r>
        <w:rPr>
          <w:rFonts w:ascii="Times New Roman"/>
          <w:b/>
          <w:color w:val="0F0F0F"/>
          <w:sz w:val="18"/>
        </w:rPr>
        <w:t>as well as</w:t>
      </w:r>
      <w:r>
        <w:rPr>
          <w:rFonts w:ascii="Times New Roman"/>
          <w:b/>
          <w:color w:val="0F0F0F"/>
          <w:spacing w:val="-4"/>
          <w:sz w:val="18"/>
        </w:rPr>
        <w:t> </w:t>
      </w:r>
      <w:r>
        <w:rPr>
          <w:rFonts w:ascii="Times New Roman"/>
          <w:b/>
          <w:color w:val="0F0F0F"/>
          <w:sz w:val="18"/>
        </w:rPr>
        <w:t>the State of Iowa and believe that</w:t>
      </w:r>
      <w:r>
        <w:rPr>
          <w:rFonts w:ascii="Times New Roman"/>
          <w:b/>
          <w:color w:val="0F0F0F"/>
          <w:spacing w:val="-3"/>
          <w:sz w:val="18"/>
        </w:rPr>
        <w:t> </w:t>
      </w:r>
      <w:r>
        <w:rPr>
          <w:rFonts w:ascii="Times New Roman"/>
          <w:color w:val="0F0F0F"/>
          <w:sz w:val="18"/>
        </w:rPr>
        <w:t>it</w:t>
      </w:r>
      <w:r>
        <w:rPr>
          <w:rFonts w:ascii="Times New Roman"/>
          <w:color w:val="0F0F0F"/>
          <w:spacing w:val="28"/>
          <w:sz w:val="18"/>
        </w:rPr>
        <w:t> </w:t>
      </w:r>
      <w:r>
        <w:rPr>
          <w:rFonts w:ascii="Times New Roman"/>
          <w:b/>
          <w:color w:val="0F0F0F"/>
          <w:sz w:val="18"/>
        </w:rPr>
        <w:t>is important for the College to increase its visibility.</w:t>
      </w:r>
      <w:r>
        <w:rPr>
          <w:rFonts w:ascii="Times New Roman"/>
          <w:b/>
          <w:color w:val="0F0F0F"/>
          <w:spacing w:val="40"/>
          <w:sz w:val="18"/>
        </w:rPr>
        <w:t> </w:t>
      </w:r>
      <w:r>
        <w:rPr>
          <w:rFonts w:ascii="Times New Roman"/>
          <w:color w:val="0F0F0F"/>
          <w:sz w:val="18"/>
        </w:rPr>
        <w:t>The</w:t>
      </w:r>
      <w:r>
        <w:rPr>
          <w:rFonts w:ascii="Times New Roman"/>
          <w:color w:val="0F0F0F"/>
          <w:spacing w:val="-7"/>
          <w:sz w:val="18"/>
        </w:rPr>
        <w:t> </w:t>
      </w:r>
      <w:r>
        <w:rPr>
          <w:rFonts w:ascii="Times New Roman"/>
          <w:color w:val="0F0F0F"/>
          <w:sz w:val="18"/>
        </w:rPr>
        <w:t>College's </w:t>
      </w:r>
      <w:r>
        <w:rPr>
          <w:rFonts w:ascii="Times New Roman"/>
          <w:color w:val="1F1F1F"/>
          <w:sz w:val="18"/>
        </w:rPr>
        <w:t>success </w:t>
      </w:r>
      <w:r>
        <w:rPr>
          <w:rFonts w:ascii="Times New Roman"/>
          <w:color w:val="2D2D2D"/>
          <w:sz w:val="18"/>
        </w:rPr>
        <w:t>at</w:t>
      </w:r>
      <w:r>
        <w:rPr>
          <w:rFonts w:ascii="Times New Roman"/>
          <w:color w:val="2D2D2D"/>
          <w:spacing w:val="-11"/>
          <w:sz w:val="18"/>
        </w:rPr>
        <w:t> </w:t>
      </w:r>
      <w:r>
        <w:rPr>
          <w:rFonts w:ascii="Times New Roman"/>
          <w:color w:val="2D2D2D"/>
          <w:sz w:val="18"/>
        </w:rPr>
        <w:t>securing </w:t>
      </w:r>
      <w:r>
        <w:rPr>
          <w:rFonts w:ascii="Times New Roman"/>
          <w:color w:val="0F0F0F"/>
          <w:sz w:val="18"/>
        </w:rPr>
        <w:t>resources </w:t>
      </w:r>
      <w:r>
        <w:rPr>
          <w:rFonts w:ascii="Times New Roman"/>
          <w:color w:val="2D2D2D"/>
          <w:sz w:val="18"/>
        </w:rPr>
        <w:t>depends, </w:t>
      </w:r>
      <w:r>
        <w:rPr>
          <w:rFonts w:ascii="Times New Roman"/>
          <w:color w:val="0F0F0F"/>
          <w:sz w:val="18"/>
        </w:rPr>
        <w:t>in</w:t>
      </w:r>
      <w:r>
        <w:rPr>
          <w:rFonts w:ascii="Times New Roman"/>
          <w:color w:val="0F0F0F"/>
          <w:spacing w:val="-3"/>
          <w:sz w:val="18"/>
        </w:rPr>
        <w:t> </w:t>
      </w:r>
      <w:r>
        <w:rPr>
          <w:rFonts w:ascii="Times New Roman"/>
          <w:color w:val="0F0F0F"/>
          <w:sz w:val="18"/>
        </w:rPr>
        <w:t>part, </w:t>
      </w:r>
      <w:r>
        <w:rPr>
          <w:rFonts w:ascii="Times New Roman"/>
          <w:color w:val="2D2D2D"/>
          <w:sz w:val="18"/>
        </w:rPr>
        <w:t>on </w:t>
      </w:r>
      <w:r>
        <w:rPr>
          <w:rFonts w:ascii="Times New Roman"/>
          <w:color w:val="0F0F0F"/>
          <w:sz w:val="18"/>
        </w:rPr>
        <w:t>being recognized </w:t>
      </w:r>
      <w:r>
        <w:rPr>
          <w:rFonts w:ascii="Times New Roman"/>
          <w:color w:val="1F1F1F"/>
          <w:sz w:val="18"/>
        </w:rPr>
        <w:t>for </w:t>
      </w:r>
      <w:r>
        <w:rPr>
          <w:rFonts w:ascii="Times New Roman"/>
          <w:color w:val="0F0F0F"/>
          <w:sz w:val="18"/>
        </w:rPr>
        <w:t>its contributions </w:t>
      </w:r>
      <w:r>
        <w:rPr>
          <w:rFonts w:ascii="Times New Roman"/>
          <w:color w:val="1F1F1F"/>
          <w:sz w:val="18"/>
        </w:rPr>
        <w:t>to </w:t>
      </w:r>
      <w:r>
        <w:rPr>
          <w:rFonts w:ascii="Times New Roman"/>
          <w:b/>
          <w:color w:val="1F1F1F"/>
          <w:sz w:val="18"/>
        </w:rPr>
        <w:t>the </w:t>
      </w:r>
      <w:r>
        <w:rPr>
          <w:rFonts w:ascii="Times New Roman"/>
          <w:color w:val="1F1F1F"/>
          <w:sz w:val="18"/>
        </w:rPr>
        <w:t>overarching </w:t>
      </w:r>
      <w:r>
        <w:rPr>
          <w:rFonts w:ascii="Times New Roman"/>
          <w:color w:val="2D2D2D"/>
          <w:sz w:val="18"/>
        </w:rPr>
        <w:t>teaching, </w:t>
      </w:r>
      <w:r>
        <w:rPr>
          <w:rFonts w:ascii="Times New Roman"/>
          <w:color w:val="0F0F0F"/>
          <w:sz w:val="18"/>
        </w:rPr>
        <w:t>research, and </w:t>
      </w:r>
      <w:r>
        <w:rPr>
          <w:rFonts w:ascii="Times New Roman"/>
          <w:color w:val="2D2D2D"/>
          <w:sz w:val="18"/>
        </w:rPr>
        <w:t>service </w:t>
      </w:r>
      <w:r>
        <w:rPr>
          <w:rFonts w:ascii="Times New Roman"/>
          <w:color w:val="1F1F1F"/>
          <w:sz w:val="18"/>
        </w:rPr>
        <w:t>missions </w:t>
      </w:r>
      <w:r>
        <w:rPr>
          <w:rFonts w:ascii="Times New Roman"/>
          <w:color w:val="2D2D2D"/>
          <w:sz w:val="18"/>
        </w:rPr>
        <w:t>of </w:t>
      </w:r>
      <w:r>
        <w:rPr>
          <w:rFonts w:ascii="Times New Roman"/>
          <w:color w:val="1F1F1F"/>
          <w:sz w:val="18"/>
        </w:rPr>
        <w:t>the University.</w:t>
      </w:r>
      <w:r>
        <w:rPr>
          <w:rFonts w:ascii="Times New Roman"/>
          <w:color w:val="1F1F1F"/>
          <w:spacing w:val="40"/>
          <w:sz w:val="18"/>
        </w:rPr>
        <w:t> </w:t>
      </w:r>
      <w:r>
        <w:rPr>
          <w:rFonts w:ascii="Times New Roman"/>
          <w:color w:val="0F0F0F"/>
          <w:sz w:val="18"/>
        </w:rPr>
        <w:t>Toward </w:t>
      </w:r>
      <w:r>
        <w:rPr>
          <w:rFonts w:ascii="Times New Roman"/>
          <w:color w:val="1F1F1F"/>
          <w:sz w:val="18"/>
        </w:rPr>
        <w:t>the</w:t>
      </w:r>
      <w:r>
        <w:rPr>
          <w:rFonts w:ascii="Times New Roman"/>
          <w:color w:val="1F1F1F"/>
          <w:spacing w:val="-8"/>
          <w:sz w:val="18"/>
        </w:rPr>
        <w:t> </w:t>
      </w:r>
      <w:r>
        <w:rPr>
          <w:rFonts w:ascii="Times New Roman"/>
          <w:color w:val="1F1F1F"/>
          <w:sz w:val="18"/>
        </w:rPr>
        <w:t>end of enhancing the College's </w:t>
      </w:r>
      <w:r>
        <w:rPr>
          <w:rFonts w:ascii="Times New Roman"/>
          <w:color w:val="0F0F0F"/>
          <w:sz w:val="18"/>
        </w:rPr>
        <w:t>visibility </w:t>
      </w:r>
      <w:r>
        <w:rPr>
          <w:rFonts w:ascii="Times New Roman"/>
          <w:color w:val="2D2D2D"/>
          <w:sz w:val="18"/>
        </w:rPr>
        <w:t>and </w:t>
      </w:r>
      <w:r>
        <w:rPr>
          <w:rFonts w:ascii="Times New Roman"/>
          <w:color w:val="0F0F0F"/>
          <w:sz w:val="18"/>
        </w:rPr>
        <w:t>the resources </w:t>
      </w:r>
      <w:r>
        <w:rPr>
          <w:rFonts w:ascii="Times New Roman"/>
          <w:color w:val="1F1F1F"/>
          <w:sz w:val="18"/>
        </w:rPr>
        <w:t>availa</w:t>
      </w:r>
      <w:r>
        <w:rPr>
          <w:rFonts w:ascii="Times New Roman"/>
          <w:color w:val="494949"/>
          <w:sz w:val="18"/>
        </w:rPr>
        <w:t>b</w:t>
      </w:r>
      <w:r>
        <w:rPr>
          <w:rFonts w:ascii="Times New Roman"/>
          <w:color w:val="1F1F1F"/>
          <w:sz w:val="18"/>
        </w:rPr>
        <w:t>le </w:t>
      </w:r>
      <w:r>
        <w:rPr>
          <w:rFonts w:ascii="Times New Roman"/>
          <w:color w:val="0F0F0F"/>
          <w:sz w:val="18"/>
        </w:rPr>
        <w:t>to</w:t>
      </w:r>
      <w:r>
        <w:rPr>
          <w:rFonts w:ascii="Times New Roman"/>
          <w:color w:val="0F0F0F"/>
          <w:spacing w:val="-5"/>
          <w:sz w:val="18"/>
        </w:rPr>
        <w:t> </w:t>
      </w:r>
      <w:r>
        <w:rPr>
          <w:rFonts w:ascii="Times New Roman"/>
          <w:color w:val="2D2D2D"/>
          <w:sz w:val="18"/>
        </w:rPr>
        <w:t>it, </w:t>
      </w:r>
      <w:r>
        <w:rPr>
          <w:rFonts w:ascii="Times New Roman"/>
          <w:color w:val="1F1F1F"/>
          <w:sz w:val="18"/>
        </w:rPr>
        <w:t>we </w:t>
      </w:r>
      <w:r>
        <w:rPr>
          <w:rFonts w:ascii="Times New Roman"/>
          <w:color w:val="0F0F0F"/>
          <w:sz w:val="18"/>
        </w:rPr>
        <w:t>recommend</w:t>
      </w:r>
      <w:r>
        <w:rPr>
          <w:rFonts w:ascii="Times New Roman"/>
          <w:color w:val="0F0F0F"/>
          <w:spacing w:val="40"/>
          <w:sz w:val="18"/>
        </w:rPr>
        <w:t> </w:t>
      </w:r>
      <w:r>
        <w:rPr>
          <w:rFonts w:ascii="Times New Roman"/>
          <w:color w:val="0F0F0F"/>
          <w:sz w:val="18"/>
        </w:rPr>
        <w:t>that </w:t>
      </w:r>
      <w:r>
        <w:rPr>
          <w:rFonts w:ascii="Times New Roman"/>
          <w:color w:val="1F1F1F"/>
          <w:sz w:val="18"/>
        </w:rPr>
        <w:t>the </w:t>
      </w:r>
      <w:r>
        <w:rPr>
          <w:rFonts w:ascii="Times New Roman"/>
          <w:color w:val="2D2D2D"/>
          <w:sz w:val="18"/>
        </w:rPr>
        <w:t>College consider </w:t>
      </w:r>
      <w:r>
        <w:rPr>
          <w:rFonts w:ascii="Times New Roman"/>
          <w:color w:val="1F1F1F"/>
          <w:sz w:val="18"/>
        </w:rPr>
        <w:t>appointing </w:t>
      </w:r>
      <w:r>
        <w:rPr>
          <w:rFonts w:ascii="Times New Roman"/>
          <w:color w:val="2D2D2D"/>
          <w:sz w:val="18"/>
        </w:rPr>
        <w:t>a </w:t>
      </w:r>
      <w:r>
        <w:rPr>
          <w:rFonts w:ascii="Times New Roman"/>
          <w:color w:val="0F0F0F"/>
          <w:sz w:val="18"/>
        </w:rPr>
        <w:t>development </w:t>
      </w:r>
      <w:r>
        <w:rPr>
          <w:rFonts w:ascii="Times New Roman"/>
          <w:color w:val="2D2D2D"/>
          <w:sz w:val="18"/>
        </w:rPr>
        <w:t>officer </w:t>
      </w:r>
      <w:r>
        <w:rPr>
          <w:rFonts w:ascii="Times New Roman"/>
          <w:color w:val="1F1F1F"/>
          <w:sz w:val="18"/>
        </w:rPr>
        <w:t>from</w:t>
      </w:r>
      <w:r>
        <w:rPr>
          <w:rFonts w:ascii="Times New Roman"/>
          <w:color w:val="1F1F1F"/>
          <w:spacing w:val="22"/>
          <w:sz w:val="18"/>
        </w:rPr>
        <w:t> </w:t>
      </w:r>
      <w:r>
        <w:rPr>
          <w:rFonts w:ascii="Times New Roman"/>
          <w:color w:val="2D2D2D"/>
          <w:sz w:val="18"/>
        </w:rPr>
        <w:t>the University of </w:t>
      </w:r>
      <w:r>
        <w:rPr>
          <w:rFonts w:ascii="Times New Roman"/>
          <w:color w:val="0F0F0F"/>
          <w:sz w:val="18"/>
        </w:rPr>
        <w:t>Iowa </w:t>
      </w:r>
      <w:r>
        <w:rPr>
          <w:rFonts w:ascii="Times New Roman"/>
          <w:color w:val="1F1F1F"/>
          <w:sz w:val="18"/>
        </w:rPr>
        <w:t>Foundation</w:t>
      </w:r>
      <w:r>
        <w:rPr>
          <w:rFonts w:ascii="Times New Roman"/>
          <w:color w:val="1F1F1F"/>
          <w:spacing w:val="22"/>
          <w:sz w:val="18"/>
        </w:rPr>
        <w:t> </w:t>
      </w:r>
      <w:r>
        <w:rPr>
          <w:rFonts w:ascii="Times New Roman"/>
          <w:color w:val="1F1F1F"/>
          <w:sz w:val="18"/>
        </w:rPr>
        <w:t>to</w:t>
      </w:r>
      <w:r>
        <w:rPr>
          <w:rFonts w:ascii="Times New Roman"/>
          <w:color w:val="1F1F1F"/>
          <w:spacing w:val="-8"/>
          <w:sz w:val="18"/>
        </w:rPr>
        <w:t> </w:t>
      </w:r>
      <w:r>
        <w:rPr>
          <w:rFonts w:ascii="Times New Roman"/>
          <w:color w:val="0F0F0F"/>
          <w:sz w:val="18"/>
        </w:rPr>
        <w:t>facilitate </w:t>
      </w:r>
      <w:r>
        <w:rPr>
          <w:rFonts w:ascii="Times New Roman"/>
          <w:color w:val="1F1F1F"/>
          <w:sz w:val="18"/>
        </w:rPr>
        <w:t>fundraising efforts.</w:t>
      </w:r>
      <w:r>
        <w:rPr>
          <w:rFonts w:ascii="Times New Roman"/>
          <w:color w:val="1F1F1F"/>
          <w:spacing w:val="40"/>
          <w:sz w:val="18"/>
        </w:rPr>
        <w:t> </w:t>
      </w:r>
      <w:r>
        <w:rPr>
          <w:rFonts w:ascii="Times New Roman"/>
          <w:color w:val="1F1F1F"/>
          <w:sz w:val="18"/>
        </w:rPr>
        <w:t>Monies raised </w:t>
      </w:r>
      <w:r>
        <w:rPr>
          <w:rFonts w:ascii="Times New Roman"/>
          <w:color w:val="0F0F0F"/>
          <w:sz w:val="18"/>
        </w:rPr>
        <w:t>through </w:t>
      </w:r>
      <w:r>
        <w:rPr>
          <w:rFonts w:ascii="Times New Roman"/>
          <w:color w:val="1F1F1F"/>
          <w:sz w:val="18"/>
        </w:rPr>
        <w:t>the foundation </w:t>
      </w:r>
      <w:r>
        <w:rPr>
          <w:rFonts w:ascii="Times New Roman"/>
          <w:color w:val="0F0F0F"/>
          <w:sz w:val="18"/>
        </w:rPr>
        <w:t>may </w:t>
      </w:r>
      <w:r>
        <w:rPr>
          <w:rFonts w:ascii="Times New Roman"/>
          <w:color w:val="1F1F1F"/>
          <w:sz w:val="18"/>
        </w:rPr>
        <w:t>help</w:t>
      </w:r>
      <w:r>
        <w:rPr>
          <w:rFonts w:ascii="Times New Roman"/>
          <w:color w:val="1F1F1F"/>
          <w:spacing w:val="-11"/>
          <w:sz w:val="18"/>
        </w:rPr>
        <w:t> </w:t>
      </w:r>
      <w:r>
        <w:rPr>
          <w:rFonts w:ascii="Times New Roman"/>
          <w:color w:val="1F1F1F"/>
          <w:sz w:val="18"/>
        </w:rPr>
        <w:t>address </w:t>
      </w:r>
      <w:r>
        <w:rPr>
          <w:rFonts w:ascii="Times New Roman"/>
          <w:color w:val="0F0F0F"/>
          <w:sz w:val="18"/>
        </w:rPr>
        <w:t>the need </w:t>
      </w:r>
      <w:r>
        <w:rPr>
          <w:rFonts w:ascii="Times New Roman"/>
          <w:color w:val="1F1F1F"/>
          <w:sz w:val="18"/>
        </w:rPr>
        <w:t>for</w:t>
      </w:r>
      <w:r>
        <w:rPr>
          <w:rFonts w:ascii="Times New Roman"/>
          <w:color w:val="1F1F1F"/>
          <w:spacing w:val="-5"/>
          <w:sz w:val="18"/>
        </w:rPr>
        <w:t> </w:t>
      </w:r>
      <w:r>
        <w:rPr>
          <w:rFonts w:ascii="Times New Roman"/>
          <w:color w:val="1F1F1F"/>
          <w:sz w:val="18"/>
        </w:rPr>
        <w:t>additional</w:t>
      </w:r>
      <w:r>
        <w:rPr>
          <w:rFonts w:ascii="Times New Roman"/>
          <w:color w:val="1F1F1F"/>
          <w:spacing w:val="33"/>
          <w:sz w:val="18"/>
        </w:rPr>
        <w:t> </w:t>
      </w:r>
      <w:r>
        <w:rPr>
          <w:rFonts w:ascii="Times New Roman"/>
          <w:color w:val="0F0F0F"/>
          <w:sz w:val="18"/>
        </w:rPr>
        <w:t>resources that </w:t>
      </w:r>
      <w:r>
        <w:rPr>
          <w:rFonts w:ascii="Times New Roman"/>
          <w:color w:val="1F1F1F"/>
          <w:sz w:val="18"/>
        </w:rPr>
        <w:t>will </w:t>
      </w:r>
      <w:r>
        <w:rPr>
          <w:rFonts w:ascii="Times New Roman"/>
          <w:color w:val="2D2D2D"/>
          <w:sz w:val="18"/>
        </w:rPr>
        <w:t>allow </w:t>
      </w:r>
      <w:r>
        <w:rPr>
          <w:rFonts w:ascii="Times New Roman"/>
          <w:color w:val="0F0F0F"/>
          <w:sz w:val="18"/>
        </w:rPr>
        <w:t>the College </w:t>
      </w:r>
      <w:r>
        <w:rPr>
          <w:rFonts w:ascii="Times New Roman"/>
          <w:color w:val="1F1F1F"/>
          <w:sz w:val="18"/>
        </w:rPr>
        <w:t>to </w:t>
      </w:r>
      <w:r>
        <w:rPr>
          <w:rFonts w:ascii="Times New Roman"/>
          <w:color w:val="0F0F0F"/>
          <w:sz w:val="18"/>
        </w:rPr>
        <w:t>provide</w:t>
      </w:r>
      <w:r>
        <w:rPr>
          <w:rFonts w:ascii="Times New Roman"/>
          <w:color w:val="0F0F0F"/>
          <w:spacing w:val="-2"/>
          <w:sz w:val="18"/>
        </w:rPr>
        <w:t> </w:t>
      </w:r>
      <w:r>
        <w:rPr>
          <w:rFonts w:ascii="Times New Roman"/>
          <w:color w:val="1F1F1F"/>
          <w:sz w:val="18"/>
        </w:rPr>
        <w:t>more funding </w:t>
      </w:r>
      <w:r>
        <w:rPr>
          <w:rFonts w:ascii="Times New Roman"/>
          <w:color w:val="0F0F0F"/>
          <w:sz w:val="18"/>
        </w:rPr>
        <w:t>to</w:t>
      </w:r>
      <w:r>
        <w:rPr>
          <w:rFonts w:ascii="Times New Roman"/>
          <w:color w:val="0F0F0F"/>
          <w:spacing w:val="-6"/>
          <w:sz w:val="18"/>
        </w:rPr>
        <w:t> </w:t>
      </w:r>
      <w:r>
        <w:rPr>
          <w:rFonts w:ascii="Times New Roman"/>
          <w:color w:val="1F1F1F"/>
          <w:sz w:val="18"/>
        </w:rPr>
        <w:t>students </w:t>
      </w:r>
      <w:r>
        <w:rPr>
          <w:rFonts w:ascii="Times New Roman"/>
          <w:color w:val="0F0F0F"/>
          <w:sz w:val="18"/>
        </w:rPr>
        <w:t>in the</w:t>
      </w:r>
      <w:r>
        <w:rPr>
          <w:rFonts w:ascii="Times New Roman"/>
          <w:color w:val="0F0F0F"/>
          <w:spacing w:val="-2"/>
          <w:sz w:val="18"/>
        </w:rPr>
        <w:t> </w:t>
      </w:r>
      <w:r>
        <w:rPr>
          <w:rFonts w:ascii="Times New Roman"/>
          <w:color w:val="1F1F1F"/>
          <w:sz w:val="18"/>
        </w:rPr>
        <w:t>form </w:t>
      </w:r>
      <w:r>
        <w:rPr>
          <w:rFonts w:ascii="Times New Roman"/>
          <w:color w:val="2D2D2D"/>
          <w:sz w:val="18"/>
        </w:rPr>
        <w:t>of </w:t>
      </w:r>
      <w:r>
        <w:rPr>
          <w:rFonts w:ascii="Times New Roman"/>
          <w:color w:val="0F0F0F"/>
          <w:sz w:val="18"/>
        </w:rPr>
        <w:t>tuition</w:t>
      </w:r>
      <w:r>
        <w:rPr>
          <w:rFonts w:ascii="Times New Roman"/>
          <w:color w:val="0F0F0F"/>
          <w:spacing w:val="-1"/>
          <w:sz w:val="18"/>
        </w:rPr>
        <w:t> </w:t>
      </w:r>
      <w:r>
        <w:rPr>
          <w:rFonts w:ascii="Times New Roman"/>
          <w:color w:val="1F1F1F"/>
          <w:sz w:val="18"/>
        </w:rPr>
        <w:t>scholarships and</w:t>
      </w:r>
      <w:r>
        <w:rPr>
          <w:rFonts w:ascii="Times New Roman"/>
          <w:color w:val="1F1F1F"/>
          <w:spacing w:val="-4"/>
          <w:sz w:val="18"/>
        </w:rPr>
        <w:t> </w:t>
      </w:r>
      <w:r>
        <w:rPr>
          <w:rFonts w:ascii="Times New Roman"/>
          <w:color w:val="1F1F1F"/>
          <w:sz w:val="18"/>
        </w:rPr>
        <w:t>fellowships </w:t>
      </w:r>
      <w:r>
        <w:rPr>
          <w:rFonts w:ascii="Times New Roman"/>
          <w:color w:val="0F0F0F"/>
          <w:sz w:val="18"/>
        </w:rPr>
        <w:t>and to act </w:t>
      </w:r>
      <w:r>
        <w:rPr>
          <w:rFonts w:ascii="Times New Roman"/>
          <w:color w:val="1F1F1F"/>
          <w:sz w:val="18"/>
        </w:rPr>
        <w:t>on </w:t>
      </w:r>
      <w:r>
        <w:rPr>
          <w:rFonts w:ascii="Times New Roman"/>
          <w:color w:val="2D2D2D"/>
          <w:sz w:val="18"/>
        </w:rPr>
        <w:t>strategic </w:t>
      </w:r>
      <w:r>
        <w:rPr>
          <w:rFonts w:ascii="Times New Roman"/>
          <w:color w:val="0F0F0F"/>
          <w:sz w:val="18"/>
        </w:rPr>
        <w:t>interdisciplinary </w:t>
      </w:r>
      <w:r>
        <w:rPr>
          <w:rFonts w:ascii="Times New Roman"/>
          <w:color w:val="2D2D2D"/>
          <w:sz w:val="18"/>
        </w:rPr>
        <w:t>opportunities</w:t>
      </w:r>
      <w:r>
        <w:rPr>
          <w:rFonts w:ascii="Times New Roman"/>
          <w:color w:val="2D2D2D"/>
          <w:spacing w:val="40"/>
          <w:sz w:val="18"/>
        </w:rPr>
        <w:t> </w:t>
      </w:r>
      <w:r>
        <w:rPr>
          <w:rFonts w:ascii="Times New Roman"/>
          <w:color w:val="1F1F1F"/>
          <w:sz w:val="18"/>
        </w:rPr>
        <w:t>when </w:t>
      </w:r>
      <w:r>
        <w:rPr>
          <w:rFonts w:ascii="Times New Roman"/>
          <w:color w:val="0F0F0F"/>
          <w:sz w:val="18"/>
        </w:rPr>
        <w:t>identified.</w:t>
      </w:r>
    </w:p>
    <w:p>
      <w:pPr>
        <w:pStyle w:val="BodyText"/>
        <w:spacing w:before="14"/>
        <w:rPr>
          <w:rFonts w:ascii="Times New Roman"/>
          <w:sz w:val="18"/>
        </w:rPr>
      </w:pPr>
    </w:p>
    <w:p>
      <w:pPr>
        <w:spacing w:line="247" w:lineRule="auto" w:before="0"/>
        <w:ind w:left="1464" w:right="2035" w:firstLine="4"/>
        <w:jc w:val="left"/>
        <w:rPr>
          <w:rFonts w:ascii="Times New Roman"/>
          <w:sz w:val="18"/>
        </w:rPr>
      </w:pPr>
      <w:r>
        <w:rPr>
          <w:rFonts w:ascii="Times New Roman"/>
          <w:b/>
          <w:color w:val="0F0F0F"/>
          <w:sz w:val="18"/>
        </w:rPr>
        <w:t>In addition, however, the Review Committee</w:t>
      </w:r>
      <w:r>
        <w:rPr>
          <w:rFonts w:ascii="Times New Roman"/>
          <w:b/>
          <w:color w:val="0F0F0F"/>
          <w:spacing w:val="40"/>
          <w:sz w:val="18"/>
        </w:rPr>
        <w:t> </w:t>
      </w:r>
      <w:r>
        <w:rPr>
          <w:rFonts w:ascii="Times New Roman"/>
          <w:b/>
          <w:color w:val="0F0F0F"/>
          <w:sz w:val="18"/>
        </w:rPr>
        <w:t>believes that College can more </w:t>
      </w:r>
      <w:r>
        <w:rPr>
          <w:rFonts w:ascii="Times New Roman"/>
          <w:b/>
          <w:color w:val="1F1F1F"/>
          <w:sz w:val="18"/>
        </w:rPr>
        <w:t>effectively </w:t>
      </w:r>
      <w:r>
        <w:rPr>
          <w:rFonts w:ascii="Times New Roman"/>
          <w:b/>
          <w:color w:val="0F0F0F"/>
          <w:sz w:val="18"/>
        </w:rPr>
        <w:t>administer </w:t>
      </w:r>
      <w:r>
        <w:rPr>
          <w:rFonts w:ascii="Times New Roman"/>
          <w:b/>
          <w:color w:val="1F1F1F"/>
          <w:sz w:val="18"/>
        </w:rPr>
        <w:t>a </w:t>
      </w:r>
      <w:r>
        <w:rPr>
          <w:rFonts w:ascii="Times New Roman"/>
          <w:b/>
          <w:color w:val="0F0F0F"/>
          <w:sz w:val="18"/>
        </w:rPr>
        <w:t>key existing resource, the block funds</w:t>
      </w:r>
      <w:r>
        <w:rPr>
          <w:rFonts w:ascii="Times New Roman"/>
          <w:b/>
          <w:color w:val="494949"/>
          <w:sz w:val="18"/>
        </w:rPr>
        <w:t>.</w:t>
      </w:r>
      <w:r>
        <w:rPr>
          <w:rFonts w:ascii="Times New Roman"/>
          <w:b/>
          <w:color w:val="494949"/>
          <w:spacing w:val="40"/>
          <w:sz w:val="18"/>
        </w:rPr>
        <w:t> </w:t>
      </w:r>
      <w:r>
        <w:rPr>
          <w:rFonts w:ascii="Times New Roman"/>
          <w:color w:val="1F1F1F"/>
          <w:sz w:val="18"/>
        </w:rPr>
        <w:t>A recurring</w:t>
      </w:r>
      <w:r>
        <w:rPr>
          <w:rFonts w:ascii="Times New Roman"/>
          <w:color w:val="1F1F1F"/>
          <w:spacing w:val="33"/>
          <w:sz w:val="18"/>
        </w:rPr>
        <w:t> </w:t>
      </w:r>
      <w:r>
        <w:rPr>
          <w:rFonts w:ascii="Times New Roman"/>
          <w:color w:val="0F0F0F"/>
          <w:sz w:val="18"/>
        </w:rPr>
        <w:t>theme </w:t>
      </w:r>
      <w:r>
        <w:rPr>
          <w:rFonts w:ascii="Times New Roman"/>
          <w:color w:val="1F1F1F"/>
          <w:sz w:val="18"/>
        </w:rPr>
        <w:t>in </w:t>
      </w:r>
      <w:r>
        <w:rPr>
          <w:rFonts w:ascii="Times New Roman"/>
          <w:color w:val="2D2D2D"/>
          <w:sz w:val="18"/>
        </w:rPr>
        <w:t>our study </w:t>
      </w:r>
      <w:r>
        <w:rPr>
          <w:rFonts w:ascii="Times New Roman"/>
          <w:color w:val="1F1F1F"/>
          <w:sz w:val="18"/>
        </w:rPr>
        <w:t>was dissatisfaction </w:t>
      </w:r>
      <w:r>
        <w:rPr>
          <w:rFonts w:ascii="Times New Roman"/>
          <w:color w:val="2D2D2D"/>
          <w:sz w:val="18"/>
        </w:rPr>
        <w:t>with </w:t>
      </w:r>
      <w:r>
        <w:rPr>
          <w:rFonts w:ascii="Times New Roman"/>
          <w:color w:val="1F1F1F"/>
          <w:sz w:val="18"/>
        </w:rPr>
        <w:t>the </w:t>
      </w:r>
      <w:r>
        <w:rPr>
          <w:rFonts w:ascii="Times New Roman"/>
          <w:color w:val="0F0F0F"/>
          <w:sz w:val="18"/>
        </w:rPr>
        <w:t>manner </w:t>
      </w:r>
      <w:r>
        <w:rPr>
          <w:rFonts w:ascii="Times New Roman"/>
          <w:color w:val="1F1F1F"/>
          <w:sz w:val="18"/>
        </w:rPr>
        <w:t>in which </w:t>
      </w:r>
      <w:r>
        <w:rPr>
          <w:rFonts w:ascii="Times New Roman"/>
          <w:color w:val="2D2D2D"/>
          <w:sz w:val="18"/>
        </w:rPr>
        <w:t>the </w:t>
      </w:r>
      <w:r>
        <w:rPr>
          <w:rFonts w:ascii="Times New Roman"/>
          <w:color w:val="1F1F1F"/>
          <w:sz w:val="18"/>
        </w:rPr>
        <w:t>block </w:t>
      </w:r>
      <w:r>
        <w:rPr>
          <w:rFonts w:ascii="Times New Roman"/>
          <w:color w:val="0F0F0F"/>
          <w:sz w:val="18"/>
        </w:rPr>
        <w:t>funds </w:t>
      </w:r>
      <w:r>
        <w:rPr>
          <w:rFonts w:ascii="Times New Roman"/>
          <w:color w:val="2D2D2D"/>
          <w:sz w:val="18"/>
        </w:rPr>
        <w:t>are currently</w:t>
      </w:r>
      <w:r>
        <w:rPr>
          <w:rFonts w:ascii="Times New Roman"/>
          <w:color w:val="2D2D2D"/>
          <w:spacing w:val="28"/>
          <w:sz w:val="18"/>
        </w:rPr>
        <w:t> </w:t>
      </w:r>
      <w:r>
        <w:rPr>
          <w:rFonts w:ascii="Times New Roman"/>
          <w:color w:val="1F1F1F"/>
          <w:sz w:val="18"/>
        </w:rPr>
        <w:t>allocaled</w:t>
      </w:r>
      <w:r>
        <w:rPr>
          <w:rFonts w:ascii="Times New Roman"/>
          <w:color w:val="494949"/>
          <w:sz w:val="18"/>
        </w:rPr>
        <w:t>.</w:t>
      </w:r>
      <w:r>
        <w:rPr>
          <w:rFonts w:ascii="Times New Roman"/>
          <w:color w:val="494949"/>
          <w:spacing w:val="39"/>
          <w:sz w:val="18"/>
        </w:rPr>
        <w:t> </w:t>
      </w:r>
      <w:r>
        <w:rPr>
          <w:rFonts w:ascii="Times New Roman"/>
          <w:color w:val="2D2D2D"/>
          <w:sz w:val="18"/>
        </w:rPr>
        <w:t>The </w:t>
      </w:r>
      <w:r>
        <w:rPr>
          <w:rFonts w:ascii="Times New Roman"/>
          <w:color w:val="1F1F1F"/>
          <w:sz w:val="18"/>
        </w:rPr>
        <w:t>focus </w:t>
      </w:r>
      <w:r>
        <w:rPr>
          <w:rFonts w:ascii="Times New Roman"/>
          <w:color w:val="2D2D2D"/>
          <w:sz w:val="18"/>
        </w:rPr>
        <w:t>of </w:t>
      </w:r>
      <w:r>
        <w:rPr>
          <w:rFonts w:ascii="Times New Roman"/>
          <w:color w:val="1F1F1F"/>
          <w:sz w:val="18"/>
        </w:rPr>
        <w:t>this</w:t>
      </w:r>
      <w:r>
        <w:rPr>
          <w:rFonts w:ascii="Times New Roman"/>
          <w:color w:val="1F1F1F"/>
          <w:spacing w:val="-4"/>
          <w:sz w:val="18"/>
        </w:rPr>
        <w:t> </w:t>
      </w:r>
      <w:r>
        <w:rPr>
          <w:rFonts w:ascii="Times New Roman"/>
          <w:color w:val="1F1F1F"/>
          <w:sz w:val="18"/>
        </w:rPr>
        <w:t>dissatisfaction </w:t>
      </w:r>
      <w:r>
        <w:rPr>
          <w:rFonts w:ascii="Times New Roman"/>
          <w:color w:val="2D2D2D"/>
          <w:sz w:val="18"/>
        </w:rPr>
        <w:t>was </w:t>
      </w:r>
      <w:r>
        <w:rPr>
          <w:rFonts w:ascii="Times New Roman"/>
          <w:color w:val="1F1F1F"/>
          <w:sz w:val="18"/>
        </w:rPr>
        <w:t>on </w:t>
      </w:r>
      <w:r>
        <w:rPr>
          <w:rFonts w:ascii="Times New Roman"/>
          <w:color w:val="0F0F0F"/>
          <w:sz w:val="18"/>
        </w:rPr>
        <w:t>the lack </w:t>
      </w:r>
      <w:r>
        <w:rPr>
          <w:rFonts w:ascii="Times New Roman"/>
          <w:color w:val="1F1F1F"/>
          <w:sz w:val="18"/>
        </w:rPr>
        <w:t>of </w:t>
      </w:r>
      <w:r>
        <w:rPr>
          <w:rFonts w:ascii="Times New Roman"/>
          <w:color w:val="0F0F0F"/>
          <w:sz w:val="18"/>
        </w:rPr>
        <w:t>transparent </w:t>
      </w:r>
      <w:r>
        <w:rPr>
          <w:rFonts w:ascii="Times New Roman"/>
          <w:color w:val="1F1F1F"/>
          <w:sz w:val="18"/>
        </w:rPr>
        <w:t>criteria guiding</w:t>
      </w:r>
      <w:r>
        <w:rPr>
          <w:rFonts w:ascii="Times New Roman"/>
          <w:color w:val="1F1F1F"/>
          <w:spacing w:val="28"/>
          <w:sz w:val="18"/>
        </w:rPr>
        <w:t> </w:t>
      </w:r>
      <w:r>
        <w:rPr>
          <w:rFonts w:ascii="Times New Roman"/>
          <w:color w:val="0F0F0F"/>
          <w:sz w:val="18"/>
        </w:rPr>
        <w:t>the block </w:t>
      </w:r>
      <w:r>
        <w:rPr>
          <w:rFonts w:ascii="Times New Roman"/>
          <w:color w:val="1F1F1F"/>
          <w:sz w:val="18"/>
        </w:rPr>
        <w:t>allocation.</w:t>
      </w:r>
      <w:r>
        <w:rPr>
          <w:rFonts w:ascii="Times New Roman"/>
          <w:color w:val="1F1F1F"/>
          <w:spacing w:val="40"/>
          <w:sz w:val="18"/>
        </w:rPr>
        <w:t> </w:t>
      </w:r>
      <w:r>
        <w:rPr>
          <w:rFonts w:ascii="Times New Roman"/>
          <w:color w:val="1F1F1F"/>
          <w:sz w:val="18"/>
        </w:rPr>
        <w:t>We </w:t>
      </w:r>
      <w:r>
        <w:rPr>
          <w:rFonts w:ascii="Times New Roman"/>
          <w:color w:val="0F0F0F"/>
          <w:sz w:val="18"/>
        </w:rPr>
        <w:t>realize </w:t>
      </w:r>
      <w:r>
        <w:rPr>
          <w:rFonts w:ascii="Times New Roman"/>
          <w:color w:val="1F1F1F"/>
          <w:sz w:val="18"/>
        </w:rPr>
        <w:t>that </w:t>
      </w:r>
      <w:r>
        <w:rPr>
          <w:rFonts w:ascii="Times New Roman"/>
          <w:color w:val="0F0F0F"/>
          <w:sz w:val="18"/>
        </w:rPr>
        <w:t>the </w:t>
      </w:r>
      <w:r>
        <w:rPr>
          <w:rFonts w:ascii="Times New Roman"/>
          <w:color w:val="1F1F1F"/>
          <w:sz w:val="18"/>
        </w:rPr>
        <w:t>College is </w:t>
      </w:r>
      <w:r>
        <w:rPr>
          <w:rFonts w:ascii="Times New Roman"/>
          <w:color w:val="0F0F0F"/>
          <w:sz w:val="18"/>
        </w:rPr>
        <w:t>already </w:t>
      </w:r>
      <w:r>
        <w:rPr>
          <w:rFonts w:ascii="Times New Roman"/>
          <w:color w:val="1F1F1F"/>
          <w:sz w:val="18"/>
        </w:rPr>
        <w:t>studying </w:t>
      </w:r>
      <w:r>
        <w:rPr>
          <w:rFonts w:ascii="Times New Roman"/>
          <w:color w:val="0F0F0F"/>
          <w:sz w:val="18"/>
        </w:rPr>
        <w:t>the block fund allocations </w:t>
      </w:r>
      <w:r>
        <w:rPr>
          <w:rFonts w:ascii="Times New Roman"/>
          <w:color w:val="1F1F1F"/>
          <w:sz w:val="18"/>
        </w:rPr>
        <w:t>and recommend</w:t>
      </w:r>
      <w:r>
        <w:rPr>
          <w:rFonts w:ascii="Times New Roman"/>
          <w:color w:val="1F1F1F"/>
          <w:spacing w:val="25"/>
          <w:sz w:val="18"/>
        </w:rPr>
        <w:t> </w:t>
      </w:r>
      <w:r>
        <w:rPr>
          <w:rFonts w:ascii="Times New Roman"/>
          <w:color w:val="0F0F0F"/>
          <w:sz w:val="18"/>
        </w:rPr>
        <w:t>that, </w:t>
      </w:r>
      <w:r>
        <w:rPr>
          <w:rFonts w:ascii="Times New Roman"/>
          <w:color w:val="1F1F1F"/>
          <w:sz w:val="18"/>
        </w:rPr>
        <w:t>as this work </w:t>
      </w:r>
      <w:r>
        <w:rPr>
          <w:rFonts w:ascii="Times New Roman"/>
          <w:color w:val="0F0F0F"/>
          <w:sz w:val="18"/>
        </w:rPr>
        <w:t>continues, </w:t>
      </w:r>
      <w:r>
        <w:rPr>
          <w:rFonts w:ascii="Times New Roman"/>
          <w:color w:val="2D2D2D"/>
          <w:sz w:val="18"/>
        </w:rPr>
        <w:t>the </w:t>
      </w:r>
      <w:r>
        <w:rPr>
          <w:rFonts w:ascii="Times New Roman"/>
          <w:color w:val="0F0F0F"/>
          <w:sz w:val="18"/>
        </w:rPr>
        <w:t>College </w:t>
      </w:r>
      <w:r>
        <w:rPr>
          <w:rFonts w:ascii="Times New Roman"/>
          <w:color w:val="1F1F1F"/>
          <w:sz w:val="18"/>
        </w:rPr>
        <w:t>focus </w:t>
      </w:r>
      <w:r>
        <w:rPr>
          <w:rFonts w:ascii="Times New Roman"/>
          <w:color w:val="2D2D2D"/>
          <w:sz w:val="18"/>
        </w:rPr>
        <w:t>on </w:t>
      </w:r>
      <w:r>
        <w:rPr>
          <w:rFonts w:ascii="Times New Roman"/>
          <w:color w:val="0F0F0F"/>
          <w:sz w:val="18"/>
        </w:rPr>
        <w:t>defining the funds and the</w:t>
      </w:r>
      <w:r>
        <w:rPr>
          <w:rFonts w:ascii="Times New Roman"/>
          <w:color w:val="0F0F0F"/>
          <w:spacing w:val="-2"/>
          <w:sz w:val="18"/>
        </w:rPr>
        <w:t> </w:t>
      </w:r>
      <w:r>
        <w:rPr>
          <w:rFonts w:ascii="Times New Roman"/>
          <w:color w:val="2D2D2D"/>
          <w:sz w:val="18"/>
        </w:rPr>
        <w:t>criteria </w:t>
      </w:r>
      <w:r>
        <w:rPr>
          <w:rFonts w:ascii="Times New Roman"/>
          <w:color w:val="1F1F1F"/>
          <w:sz w:val="18"/>
        </w:rPr>
        <w:t>guiding </w:t>
      </w:r>
      <w:r>
        <w:rPr>
          <w:rFonts w:ascii="Times New Roman"/>
          <w:color w:val="0F0F0F"/>
          <w:sz w:val="18"/>
        </w:rPr>
        <w:t>their </w:t>
      </w:r>
      <w:r>
        <w:rPr>
          <w:rFonts w:ascii="Times New Roman"/>
          <w:color w:val="1F1F1F"/>
          <w:sz w:val="18"/>
        </w:rPr>
        <w:t>allocation as a mechanism for </w:t>
      </w:r>
      <w:r>
        <w:rPr>
          <w:rFonts w:ascii="Times New Roman"/>
          <w:color w:val="0F0F0F"/>
          <w:sz w:val="18"/>
        </w:rPr>
        <w:t>enhancing </w:t>
      </w:r>
      <w:r>
        <w:rPr>
          <w:rFonts w:ascii="Times New Roman"/>
          <w:color w:val="1F1F1F"/>
          <w:sz w:val="18"/>
        </w:rPr>
        <w:t>graduate </w:t>
      </w:r>
      <w:r>
        <w:rPr>
          <w:rFonts w:ascii="Times New Roman"/>
          <w:color w:val="0F0F0F"/>
          <w:sz w:val="18"/>
        </w:rPr>
        <w:t>research, </w:t>
      </w:r>
      <w:r>
        <w:rPr>
          <w:rFonts w:ascii="Times New Roman"/>
          <w:color w:val="1F1F1F"/>
          <w:sz w:val="18"/>
        </w:rPr>
        <w:t>scholarship, and creative work</w:t>
      </w:r>
      <w:r>
        <w:rPr>
          <w:rFonts w:ascii="Times New Roman"/>
          <w:color w:val="494949"/>
          <w:sz w:val="18"/>
        </w:rPr>
        <w:t>. </w:t>
      </w:r>
      <w:r>
        <w:rPr>
          <w:rFonts w:ascii="Times New Roman"/>
          <w:color w:val="0F0F0F"/>
          <w:sz w:val="18"/>
        </w:rPr>
        <w:t>Additionally</w:t>
      </w:r>
      <w:r>
        <w:rPr>
          <w:rFonts w:ascii="Times New Roman"/>
          <w:color w:val="494949"/>
          <w:sz w:val="18"/>
        </w:rPr>
        <w:t>,</w:t>
      </w:r>
      <w:r>
        <w:rPr>
          <w:rFonts w:ascii="Times New Roman"/>
          <w:color w:val="494949"/>
          <w:spacing w:val="-10"/>
          <w:sz w:val="18"/>
        </w:rPr>
        <w:t> </w:t>
      </w:r>
      <w:r>
        <w:rPr>
          <w:rFonts w:ascii="Times New Roman"/>
          <w:color w:val="1F1F1F"/>
          <w:sz w:val="18"/>
        </w:rPr>
        <w:t>we </w:t>
      </w:r>
      <w:r>
        <w:rPr>
          <w:rFonts w:ascii="Times New Roman"/>
          <w:color w:val="0F0F0F"/>
          <w:sz w:val="18"/>
        </w:rPr>
        <w:t>recognize the </w:t>
      </w:r>
      <w:r>
        <w:rPr>
          <w:rFonts w:ascii="Times New Roman"/>
          <w:color w:val="1F1F1F"/>
          <w:sz w:val="18"/>
        </w:rPr>
        <w:t>complexity of </w:t>
      </w:r>
      <w:r>
        <w:rPr>
          <w:rFonts w:ascii="Times New Roman"/>
          <w:color w:val="0F0F0F"/>
          <w:sz w:val="18"/>
        </w:rPr>
        <w:t>developing </w:t>
      </w:r>
      <w:r>
        <w:rPr>
          <w:rFonts w:ascii="Times New Roman"/>
          <w:color w:val="1F1F1F"/>
          <w:sz w:val="18"/>
        </w:rPr>
        <w:t>criteria </w:t>
      </w:r>
      <w:r>
        <w:rPr>
          <w:rFonts w:ascii="Times New Roman"/>
          <w:color w:val="2D2D2D"/>
          <w:sz w:val="18"/>
        </w:rPr>
        <w:t>for </w:t>
      </w:r>
      <w:r>
        <w:rPr>
          <w:rFonts w:ascii="Times New Roman"/>
          <w:color w:val="1F1F1F"/>
          <w:sz w:val="18"/>
        </w:rPr>
        <w:t>allocation procedures and assessing </w:t>
      </w:r>
      <w:r>
        <w:rPr>
          <w:rFonts w:ascii="Times New Roman"/>
          <w:color w:val="0F0F0F"/>
          <w:sz w:val="18"/>
        </w:rPr>
        <w:t>the</w:t>
      </w:r>
      <w:r>
        <w:rPr>
          <w:rFonts w:ascii="Times New Roman"/>
          <w:color w:val="0F0F0F"/>
          <w:spacing w:val="-7"/>
          <w:sz w:val="18"/>
        </w:rPr>
        <w:t> </w:t>
      </w:r>
      <w:r>
        <w:rPr>
          <w:rFonts w:ascii="Times New Roman"/>
          <w:color w:val="0F0F0F"/>
          <w:sz w:val="18"/>
        </w:rPr>
        <w:t>effectiveness </w:t>
      </w:r>
      <w:r>
        <w:rPr>
          <w:rFonts w:ascii="Times New Roman"/>
          <w:color w:val="2D2D2D"/>
          <w:sz w:val="18"/>
        </w:rPr>
        <w:t>of </w:t>
      </w:r>
      <w:r>
        <w:rPr>
          <w:rFonts w:ascii="Times New Roman"/>
          <w:color w:val="0F0F0F"/>
          <w:sz w:val="18"/>
        </w:rPr>
        <w:t>the</w:t>
      </w:r>
      <w:r>
        <w:rPr>
          <w:rFonts w:ascii="Times New Roman"/>
          <w:color w:val="0F0F0F"/>
          <w:spacing w:val="-2"/>
          <w:sz w:val="18"/>
        </w:rPr>
        <w:t> </w:t>
      </w:r>
      <w:r>
        <w:rPr>
          <w:rFonts w:ascii="Times New Roman"/>
          <w:color w:val="1F1F1F"/>
          <w:sz w:val="18"/>
        </w:rPr>
        <w:t>allocations</w:t>
      </w:r>
      <w:r>
        <w:rPr>
          <w:rFonts w:ascii="Times New Roman"/>
          <w:color w:val="1F1F1F"/>
          <w:spacing w:val="26"/>
          <w:sz w:val="18"/>
        </w:rPr>
        <w:t> </w:t>
      </w:r>
      <w:r>
        <w:rPr>
          <w:rFonts w:ascii="Times New Roman"/>
          <w:color w:val="1F1F1F"/>
          <w:sz w:val="18"/>
        </w:rPr>
        <w:t>made to </w:t>
      </w:r>
      <w:r>
        <w:rPr>
          <w:rFonts w:ascii="Times New Roman"/>
          <w:color w:val="0F0F0F"/>
          <w:sz w:val="18"/>
        </w:rPr>
        <w:t>particular </w:t>
      </w:r>
      <w:r>
        <w:rPr>
          <w:rFonts w:ascii="Times New Roman"/>
          <w:color w:val="1F1F1F"/>
          <w:sz w:val="18"/>
        </w:rPr>
        <w:t>programs, </w:t>
      </w:r>
      <w:r>
        <w:rPr>
          <w:rFonts w:ascii="Times New Roman"/>
          <w:color w:val="2D2D2D"/>
          <w:sz w:val="18"/>
        </w:rPr>
        <w:t>especially </w:t>
      </w:r>
      <w:r>
        <w:rPr>
          <w:rFonts w:ascii="Times New Roman"/>
          <w:color w:val="1F1F1F"/>
          <w:sz w:val="18"/>
        </w:rPr>
        <w:t>given </w:t>
      </w:r>
      <w:r>
        <w:rPr>
          <w:rFonts w:ascii="Times New Roman"/>
          <w:color w:val="0F0F0F"/>
          <w:sz w:val="18"/>
        </w:rPr>
        <w:t>the </w:t>
      </w:r>
      <w:r>
        <w:rPr>
          <w:rFonts w:ascii="Times New Roman"/>
          <w:color w:val="1F1F1F"/>
          <w:sz w:val="18"/>
        </w:rPr>
        <w:t>diverse graduate </w:t>
      </w:r>
      <w:r>
        <w:rPr>
          <w:rFonts w:ascii="Times New Roman"/>
          <w:color w:val="2D2D2D"/>
          <w:sz w:val="18"/>
        </w:rPr>
        <w:t>programs </w:t>
      </w:r>
      <w:r>
        <w:rPr>
          <w:rFonts w:ascii="Times New Roman"/>
          <w:color w:val="0F0F0F"/>
          <w:sz w:val="18"/>
        </w:rPr>
        <w:t>that the</w:t>
      </w:r>
      <w:r>
        <w:rPr>
          <w:rFonts w:ascii="Times New Roman"/>
          <w:color w:val="0F0F0F"/>
          <w:spacing w:val="-9"/>
          <w:sz w:val="18"/>
        </w:rPr>
        <w:t> </w:t>
      </w:r>
      <w:r>
        <w:rPr>
          <w:rFonts w:ascii="Times New Roman"/>
          <w:color w:val="1F1F1F"/>
          <w:sz w:val="18"/>
        </w:rPr>
        <w:t>College</w:t>
      </w:r>
      <w:r>
        <w:rPr>
          <w:rFonts w:ascii="Times New Roman"/>
          <w:color w:val="1F1F1F"/>
          <w:spacing w:val="-5"/>
          <w:sz w:val="18"/>
        </w:rPr>
        <w:t> </w:t>
      </w:r>
      <w:r>
        <w:rPr>
          <w:rFonts w:ascii="Times New Roman"/>
          <w:color w:val="2D2D2D"/>
          <w:sz w:val="18"/>
        </w:rPr>
        <w:t>oversees.</w:t>
      </w:r>
      <w:r>
        <w:rPr>
          <w:rFonts w:ascii="Times New Roman"/>
          <w:color w:val="2D2D2D"/>
          <w:spacing w:val="40"/>
          <w:sz w:val="18"/>
        </w:rPr>
        <w:t> </w:t>
      </w:r>
      <w:r>
        <w:rPr>
          <w:rFonts w:ascii="Times New Roman"/>
          <w:color w:val="1F1F1F"/>
          <w:sz w:val="18"/>
        </w:rPr>
        <w:t>We recommend</w:t>
      </w:r>
      <w:r>
        <w:rPr>
          <w:rFonts w:ascii="Times New Roman"/>
          <w:color w:val="1F1F1F"/>
          <w:spacing w:val="23"/>
          <w:sz w:val="18"/>
        </w:rPr>
        <w:t> </w:t>
      </w:r>
      <w:r>
        <w:rPr>
          <w:rFonts w:ascii="Times New Roman"/>
          <w:color w:val="0F0F0F"/>
          <w:sz w:val="18"/>
        </w:rPr>
        <w:t>that the</w:t>
      </w:r>
      <w:r>
        <w:rPr>
          <w:rFonts w:ascii="Times New Roman"/>
          <w:color w:val="0F0F0F"/>
          <w:spacing w:val="-4"/>
          <w:sz w:val="18"/>
        </w:rPr>
        <w:t> </w:t>
      </w:r>
      <w:r>
        <w:rPr>
          <w:rFonts w:ascii="Times New Roman"/>
          <w:color w:val="1F1F1F"/>
          <w:sz w:val="18"/>
        </w:rPr>
        <w:t>College</w:t>
      </w:r>
      <w:r>
        <w:rPr>
          <w:rFonts w:ascii="Times New Roman"/>
          <w:color w:val="1F1F1F"/>
          <w:spacing w:val="-4"/>
          <w:sz w:val="18"/>
        </w:rPr>
        <w:t> </w:t>
      </w:r>
      <w:r>
        <w:rPr>
          <w:rFonts w:ascii="Times New Roman"/>
          <w:color w:val="1F1F1F"/>
          <w:sz w:val="18"/>
        </w:rPr>
        <w:t>take</w:t>
      </w:r>
      <w:r>
        <w:rPr>
          <w:rFonts w:ascii="Times New Roman"/>
          <w:color w:val="1F1F1F"/>
          <w:spacing w:val="-8"/>
          <w:sz w:val="18"/>
        </w:rPr>
        <w:t> </w:t>
      </w:r>
      <w:r>
        <w:rPr>
          <w:rFonts w:ascii="Times New Roman"/>
          <w:color w:val="1F1F1F"/>
          <w:sz w:val="18"/>
        </w:rPr>
        <w:t>care to </w:t>
      </w:r>
      <w:r>
        <w:rPr>
          <w:rFonts w:ascii="Times New Roman"/>
          <w:color w:val="0F0F0F"/>
          <w:sz w:val="18"/>
        </w:rPr>
        <w:t>develop </w:t>
      </w:r>
      <w:r>
        <w:rPr>
          <w:rFonts w:ascii="Times New Roman"/>
          <w:color w:val="1F1F1F"/>
          <w:sz w:val="18"/>
        </w:rPr>
        <w:t>flexible </w:t>
      </w:r>
      <w:r>
        <w:rPr>
          <w:rFonts w:ascii="Times New Roman"/>
          <w:color w:val="2D2D2D"/>
          <w:sz w:val="18"/>
        </w:rPr>
        <w:t>criteria </w:t>
      </w:r>
      <w:r>
        <w:rPr>
          <w:rFonts w:ascii="Times New Roman"/>
          <w:color w:val="0F0F0F"/>
          <w:sz w:val="18"/>
        </w:rPr>
        <w:t>that reckon, </w:t>
      </w:r>
      <w:r>
        <w:rPr>
          <w:rFonts w:ascii="Times New Roman"/>
          <w:color w:val="1F1F1F"/>
          <w:sz w:val="18"/>
        </w:rPr>
        <w:t>for</w:t>
      </w:r>
      <w:r>
        <w:rPr>
          <w:rFonts w:ascii="Times New Roman"/>
          <w:color w:val="1F1F1F"/>
          <w:spacing w:val="-4"/>
          <w:sz w:val="18"/>
        </w:rPr>
        <w:t> </w:t>
      </w:r>
      <w:r>
        <w:rPr>
          <w:rFonts w:ascii="Times New Roman"/>
          <w:color w:val="0F0F0F"/>
          <w:sz w:val="18"/>
        </w:rPr>
        <w:t>instance, </w:t>
      </w:r>
      <w:r>
        <w:rPr>
          <w:rFonts w:ascii="Times New Roman"/>
          <w:color w:val="1F1F1F"/>
          <w:sz w:val="18"/>
        </w:rPr>
        <w:t>with </w:t>
      </w:r>
      <w:r>
        <w:rPr>
          <w:rFonts w:ascii="Times New Roman"/>
          <w:color w:val="0F0F0F"/>
          <w:sz w:val="18"/>
        </w:rPr>
        <w:t>the unique profile</w:t>
      </w:r>
      <w:r>
        <w:rPr>
          <w:rFonts w:ascii="Times New Roman"/>
          <w:color w:val="0F0F0F"/>
          <w:spacing w:val="-1"/>
          <w:sz w:val="18"/>
        </w:rPr>
        <w:t> </w:t>
      </w:r>
      <w:r>
        <w:rPr>
          <w:rFonts w:ascii="Times New Roman"/>
          <w:color w:val="2D2D2D"/>
          <w:sz w:val="18"/>
        </w:rPr>
        <w:t>of </w:t>
      </w:r>
      <w:r>
        <w:rPr>
          <w:rFonts w:ascii="Times New Roman"/>
          <w:color w:val="1F1F1F"/>
          <w:sz w:val="18"/>
        </w:rPr>
        <w:t>students </w:t>
      </w:r>
      <w:r>
        <w:rPr>
          <w:rFonts w:ascii="Times New Roman"/>
          <w:color w:val="0F0F0F"/>
          <w:sz w:val="18"/>
        </w:rPr>
        <w:t>in fields </w:t>
      </w:r>
      <w:r>
        <w:rPr>
          <w:rFonts w:ascii="Times New Roman"/>
          <w:color w:val="1F1F1F"/>
          <w:sz w:val="18"/>
        </w:rPr>
        <w:t>for which </w:t>
      </w:r>
      <w:r>
        <w:rPr>
          <w:rFonts w:ascii="Times New Roman"/>
          <w:color w:val="0F0F0F"/>
          <w:sz w:val="18"/>
        </w:rPr>
        <w:t>professional</w:t>
      </w:r>
      <w:r>
        <w:rPr>
          <w:rFonts w:ascii="Times New Roman"/>
          <w:color w:val="0F0F0F"/>
          <w:spacing w:val="33"/>
          <w:sz w:val="18"/>
        </w:rPr>
        <w:t> </w:t>
      </w:r>
      <w:r>
        <w:rPr>
          <w:rFonts w:ascii="Times New Roman"/>
          <w:color w:val="1F1F1F"/>
          <w:sz w:val="18"/>
        </w:rPr>
        <w:t>experience</w:t>
      </w:r>
      <w:r>
        <w:rPr>
          <w:rFonts w:ascii="Times New Roman"/>
          <w:color w:val="1F1F1F"/>
          <w:spacing w:val="35"/>
          <w:sz w:val="18"/>
        </w:rPr>
        <w:t> </w:t>
      </w:r>
      <w:r>
        <w:rPr>
          <w:rFonts w:ascii="Times New Roman"/>
          <w:color w:val="0F0F0F"/>
          <w:sz w:val="18"/>
        </w:rPr>
        <w:t>prior to</w:t>
      </w:r>
      <w:r>
        <w:rPr>
          <w:rFonts w:ascii="Times New Roman"/>
          <w:color w:val="0F0F0F"/>
          <w:spacing w:val="-4"/>
          <w:sz w:val="18"/>
        </w:rPr>
        <w:t> </w:t>
      </w:r>
      <w:r>
        <w:rPr>
          <w:rFonts w:ascii="Times New Roman"/>
          <w:color w:val="0F0F0F"/>
          <w:sz w:val="18"/>
        </w:rPr>
        <w:t>graduate studies </w:t>
      </w:r>
      <w:r>
        <w:rPr>
          <w:rFonts w:ascii="Times New Roman"/>
          <w:color w:val="1F1F1F"/>
          <w:sz w:val="18"/>
        </w:rPr>
        <w:t>is normative </w:t>
      </w:r>
      <w:r>
        <w:rPr>
          <w:rFonts w:ascii="Times New Roman"/>
          <w:color w:val="0F0F0F"/>
          <w:sz w:val="18"/>
        </w:rPr>
        <w:t>or required.</w:t>
      </w:r>
    </w:p>
    <w:p>
      <w:pPr>
        <w:pStyle w:val="BodyText"/>
        <w:spacing w:before="17"/>
        <w:rPr>
          <w:rFonts w:ascii="Times New Roman"/>
          <w:sz w:val="18"/>
        </w:rPr>
      </w:pPr>
    </w:p>
    <w:p>
      <w:pPr>
        <w:spacing w:line="244" w:lineRule="auto" w:before="0"/>
        <w:ind w:left="1465" w:right="1933" w:firstLine="2"/>
        <w:jc w:val="left"/>
        <w:rPr>
          <w:rFonts w:ascii="Times New Roman"/>
          <w:sz w:val="18"/>
        </w:rPr>
      </w:pPr>
      <w:r>
        <w:rPr>
          <w:rFonts w:ascii="Times New Roman"/>
          <w:color w:val="0F0F0F"/>
          <w:sz w:val="18"/>
        </w:rPr>
        <w:t>In </w:t>
      </w:r>
      <w:r>
        <w:rPr>
          <w:rFonts w:ascii="Times New Roman"/>
          <w:color w:val="2D2D2D"/>
          <w:sz w:val="18"/>
        </w:rPr>
        <w:t>summary, </w:t>
      </w:r>
      <w:r>
        <w:rPr>
          <w:rFonts w:ascii="Times New Roman"/>
          <w:color w:val="0F0F0F"/>
          <w:sz w:val="18"/>
        </w:rPr>
        <w:t>the Review Committee </w:t>
      </w:r>
      <w:r>
        <w:rPr>
          <w:rFonts w:ascii="Times New Roman"/>
          <w:color w:val="2D2D2D"/>
          <w:sz w:val="18"/>
        </w:rPr>
        <w:t>finds </w:t>
      </w:r>
      <w:r>
        <w:rPr>
          <w:rFonts w:ascii="Times New Roman"/>
          <w:color w:val="0F0F0F"/>
          <w:sz w:val="18"/>
        </w:rPr>
        <w:t>that the Graduate College is an </w:t>
      </w:r>
      <w:r>
        <w:rPr>
          <w:rFonts w:ascii="Times New Roman"/>
          <w:color w:val="1F1F1F"/>
          <w:sz w:val="18"/>
        </w:rPr>
        <w:t>effective and conscientious</w:t>
      </w:r>
      <w:r>
        <w:rPr>
          <w:rFonts w:ascii="Times New Roman"/>
          <w:color w:val="1F1F1F"/>
          <w:spacing w:val="30"/>
          <w:sz w:val="18"/>
        </w:rPr>
        <w:t> </w:t>
      </w:r>
      <w:r>
        <w:rPr>
          <w:rFonts w:ascii="Times New Roman"/>
          <w:color w:val="1F1F1F"/>
          <w:sz w:val="18"/>
        </w:rPr>
        <w:t>steward</w:t>
      </w:r>
      <w:r>
        <w:rPr>
          <w:rFonts w:ascii="Times New Roman"/>
          <w:color w:val="1F1F1F"/>
          <w:spacing w:val="16"/>
          <w:sz w:val="18"/>
        </w:rPr>
        <w:t> </w:t>
      </w:r>
      <w:r>
        <w:rPr>
          <w:rFonts w:ascii="Times New Roman"/>
          <w:color w:val="0F0F0F"/>
          <w:sz w:val="18"/>
        </w:rPr>
        <w:t>of</w:t>
      </w:r>
      <w:r>
        <w:rPr>
          <w:rFonts w:ascii="Times New Roman"/>
          <w:color w:val="0F0F0F"/>
          <w:spacing w:val="29"/>
          <w:sz w:val="18"/>
        </w:rPr>
        <w:t> </w:t>
      </w:r>
      <w:r>
        <w:rPr>
          <w:rFonts w:ascii="Times New Roman"/>
          <w:color w:val="1F1F1F"/>
          <w:sz w:val="18"/>
        </w:rPr>
        <w:t>graduate</w:t>
      </w:r>
      <w:r>
        <w:rPr>
          <w:rFonts w:ascii="Times New Roman"/>
          <w:color w:val="1F1F1F"/>
          <w:spacing w:val="16"/>
          <w:sz w:val="18"/>
        </w:rPr>
        <w:t> </w:t>
      </w:r>
      <w:r>
        <w:rPr>
          <w:rFonts w:ascii="Times New Roman"/>
          <w:color w:val="1F1F1F"/>
          <w:sz w:val="18"/>
        </w:rPr>
        <w:t>education.</w:t>
      </w:r>
      <w:r>
        <w:rPr>
          <w:rFonts w:ascii="Times New Roman"/>
          <w:color w:val="1F1F1F"/>
          <w:spacing w:val="71"/>
          <w:sz w:val="18"/>
        </w:rPr>
        <w:t> </w:t>
      </w:r>
      <w:r>
        <w:rPr>
          <w:rFonts w:ascii="Times New Roman"/>
          <w:color w:val="0F0F0F"/>
          <w:sz w:val="18"/>
        </w:rPr>
        <w:t>The deans </w:t>
      </w:r>
      <w:r>
        <w:rPr>
          <w:rFonts w:ascii="Times New Roman"/>
          <w:color w:val="1F1F1F"/>
          <w:sz w:val="18"/>
        </w:rPr>
        <w:t>and</w:t>
      </w:r>
      <w:r>
        <w:rPr>
          <w:rFonts w:ascii="Times New Roman"/>
          <w:color w:val="1F1F1F"/>
          <w:spacing w:val="16"/>
          <w:sz w:val="18"/>
        </w:rPr>
        <w:t> </w:t>
      </w:r>
      <w:r>
        <w:rPr>
          <w:rFonts w:ascii="Times New Roman"/>
          <w:color w:val="2D2D2D"/>
          <w:sz w:val="18"/>
        </w:rPr>
        <w:t>office</w:t>
      </w:r>
      <w:r>
        <w:rPr>
          <w:rFonts w:ascii="Times New Roman"/>
          <w:color w:val="2D2D2D"/>
          <w:spacing w:val="-5"/>
          <w:sz w:val="18"/>
        </w:rPr>
        <w:t> </w:t>
      </w:r>
      <w:r>
        <w:rPr>
          <w:rFonts w:ascii="Times New Roman"/>
          <w:color w:val="0F0F0F"/>
          <w:sz w:val="18"/>
        </w:rPr>
        <w:t>staff</w:t>
      </w:r>
      <w:r>
        <w:rPr>
          <w:rFonts w:ascii="Times New Roman"/>
          <w:color w:val="0F0F0F"/>
          <w:spacing w:val="14"/>
          <w:sz w:val="18"/>
        </w:rPr>
        <w:t> </w:t>
      </w:r>
      <w:r>
        <w:rPr>
          <w:rFonts w:ascii="Times New Roman"/>
          <w:color w:val="0F0F0F"/>
          <w:sz w:val="18"/>
        </w:rPr>
        <w:t>are </w:t>
      </w:r>
      <w:r>
        <w:rPr>
          <w:rFonts w:ascii="Times New Roman"/>
          <w:color w:val="2D2D2D"/>
          <w:sz w:val="18"/>
        </w:rPr>
        <w:t>to </w:t>
      </w:r>
      <w:r>
        <w:rPr>
          <w:rFonts w:ascii="Times New Roman"/>
          <w:color w:val="0F0F0F"/>
          <w:sz w:val="18"/>
        </w:rPr>
        <w:t>be </w:t>
      </w:r>
      <w:r>
        <w:rPr>
          <w:rFonts w:ascii="Times New Roman"/>
          <w:color w:val="1F1F1F"/>
          <w:sz w:val="18"/>
        </w:rPr>
        <w:t>commended</w:t>
      </w:r>
      <w:r>
        <w:rPr>
          <w:rFonts w:ascii="Times New Roman"/>
          <w:color w:val="1F1F1F"/>
          <w:sz w:val="18"/>
        </w:rPr>
        <w:t> for </w:t>
      </w:r>
      <w:r>
        <w:rPr>
          <w:rFonts w:ascii="Times New Roman"/>
          <w:color w:val="0F0F0F"/>
          <w:sz w:val="18"/>
        </w:rPr>
        <w:t>their</w:t>
      </w:r>
      <w:r>
        <w:rPr>
          <w:rFonts w:ascii="Times New Roman"/>
          <w:color w:val="0F0F0F"/>
          <w:spacing w:val="-6"/>
          <w:sz w:val="18"/>
        </w:rPr>
        <w:t> </w:t>
      </w:r>
      <w:r>
        <w:rPr>
          <w:rFonts w:ascii="Times New Roman"/>
          <w:color w:val="2D2D2D"/>
          <w:sz w:val="18"/>
        </w:rPr>
        <w:t>commitment</w:t>
      </w:r>
      <w:r>
        <w:rPr>
          <w:rFonts w:ascii="Times New Roman"/>
          <w:color w:val="2D2D2D"/>
          <w:spacing w:val="14"/>
          <w:sz w:val="18"/>
        </w:rPr>
        <w:t> </w:t>
      </w:r>
      <w:r>
        <w:rPr>
          <w:rFonts w:ascii="Times New Roman"/>
          <w:color w:val="0F0F0F"/>
          <w:sz w:val="18"/>
        </w:rPr>
        <w:t>to</w:t>
      </w:r>
      <w:r>
        <w:rPr>
          <w:rFonts w:ascii="Times New Roman"/>
          <w:color w:val="0F0F0F"/>
          <w:spacing w:val="-2"/>
          <w:sz w:val="18"/>
        </w:rPr>
        <w:t> </w:t>
      </w:r>
      <w:r>
        <w:rPr>
          <w:rFonts w:ascii="Times New Roman"/>
          <w:color w:val="1F1F1F"/>
          <w:sz w:val="18"/>
        </w:rPr>
        <w:t>graduate</w:t>
      </w:r>
      <w:r>
        <w:rPr>
          <w:rFonts w:ascii="Times New Roman"/>
          <w:color w:val="1F1F1F"/>
          <w:spacing w:val="-8"/>
          <w:sz w:val="18"/>
        </w:rPr>
        <w:t> </w:t>
      </w:r>
      <w:r>
        <w:rPr>
          <w:rFonts w:ascii="Times New Roman"/>
          <w:color w:val="1F1F1F"/>
          <w:sz w:val="18"/>
        </w:rPr>
        <w:t>education and</w:t>
      </w:r>
      <w:r>
        <w:rPr>
          <w:rFonts w:ascii="Times New Roman"/>
          <w:color w:val="1F1F1F"/>
          <w:spacing w:val="-3"/>
          <w:sz w:val="18"/>
        </w:rPr>
        <w:t> </w:t>
      </w:r>
      <w:r>
        <w:rPr>
          <w:rFonts w:ascii="Times New Roman"/>
          <w:color w:val="1F1F1F"/>
          <w:sz w:val="18"/>
        </w:rPr>
        <w:t>vigor </w:t>
      </w:r>
      <w:r>
        <w:rPr>
          <w:rFonts w:ascii="Times New Roman"/>
          <w:color w:val="2D2D2D"/>
          <w:sz w:val="18"/>
        </w:rPr>
        <w:t>in </w:t>
      </w:r>
      <w:r>
        <w:rPr>
          <w:rFonts w:ascii="Times New Roman"/>
          <w:color w:val="1F1F1F"/>
          <w:sz w:val="18"/>
        </w:rPr>
        <w:t>meeting </w:t>
      </w:r>
      <w:r>
        <w:rPr>
          <w:rFonts w:ascii="Times New Roman"/>
          <w:color w:val="0F0F0F"/>
          <w:sz w:val="18"/>
        </w:rPr>
        <w:t>the</w:t>
      </w:r>
      <w:r>
        <w:rPr>
          <w:rFonts w:ascii="Times New Roman"/>
          <w:color w:val="0F0F0F"/>
          <w:spacing w:val="-7"/>
          <w:sz w:val="18"/>
        </w:rPr>
        <w:t> </w:t>
      </w:r>
      <w:r>
        <w:rPr>
          <w:rFonts w:ascii="Times New Roman"/>
          <w:color w:val="2D2D2D"/>
          <w:sz w:val="18"/>
        </w:rPr>
        <w:t>growing</w:t>
      </w:r>
      <w:r>
        <w:rPr>
          <w:rFonts w:ascii="Times New Roman"/>
          <w:color w:val="2D2D2D"/>
          <w:spacing w:val="-7"/>
          <w:sz w:val="18"/>
        </w:rPr>
        <w:t> </w:t>
      </w:r>
      <w:r>
        <w:rPr>
          <w:rFonts w:ascii="Times New Roman"/>
          <w:color w:val="0F0F0F"/>
          <w:sz w:val="18"/>
        </w:rPr>
        <w:t>demands </w:t>
      </w:r>
      <w:r>
        <w:rPr>
          <w:rFonts w:ascii="Times New Roman"/>
          <w:color w:val="2D2D2D"/>
          <w:sz w:val="18"/>
        </w:rPr>
        <w:t>placed on </w:t>
      </w:r>
      <w:r>
        <w:rPr>
          <w:rFonts w:ascii="Times New Roman"/>
          <w:color w:val="0F0F0F"/>
          <w:sz w:val="18"/>
        </w:rPr>
        <w:t>them.</w:t>
      </w:r>
      <w:r>
        <w:rPr>
          <w:rFonts w:ascii="Times New Roman"/>
          <w:color w:val="0F0F0F"/>
          <w:spacing w:val="40"/>
          <w:sz w:val="18"/>
        </w:rPr>
        <w:t> </w:t>
      </w:r>
      <w:r>
        <w:rPr>
          <w:rFonts w:ascii="Times New Roman"/>
          <w:color w:val="1F1F1F"/>
          <w:sz w:val="18"/>
        </w:rPr>
        <w:t>We believe </w:t>
      </w:r>
      <w:r>
        <w:rPr>
          <w:rFonts w:ascii="Times New Roman"/>
          <w:color w:val="2D2D2D"/>
          <w:sz w:val="18"/>
        </w:rPr>
        <w:t>that </w:t>
      </w:r>
      <w:r>
        <w:rPr>
          <w:rFonts w:ascii="Times New Roman"/>
          <w:color w:val="1F1F1F"/>
          <w:sz w:val="18"/>
        </w:rPr>
        <w:t>it is </w:t>
      </w:r>
      <w:r>
        <w:rPr>
          <w:rFonts w:ascii="Times New Roman"/>
          <w:color w:val="0F0F0F"/>
          <w:sz w:val="18"/>
        </w:rPr>
        <w:t>time </w:t>
      </w:r>
      <w:r>
        <w:rPr>
          <w:rFonts w:ascii="Times New Roman"/>
          <w:color w:val="1F1F1F"/>
          <w:sz w:val="18"/>
        </w:rPr>
        <w:t>for </w:t>
      </w:r>
      <w:r>
        <w:rPr>
          <w:rFonts w:ascii="Times New Roman"/>
          <w:color w:val="0F0F0F"/>
          <w:sz w:val="18"/>
        </w:rPr>
        <w:t>the University</w:t>
      </w:r>
      <w:r>
        <w:rPr>
          <w:rFonts w:ascii="Times New Roman"/>
          <w:color w:val="0F0F0F"/>
          <w:spacing w:val="25"/>
          <w:sz w:val="18"/>
        </w:rPr>
        <w:t> </w:t>
      </w:r>
      <w:r>
        <w:rPr>
          <w:rFonts w:ascii="Times New Roman"/>
          <w:color w:val="1F1F1F"/>
          <w:sz w:val="18"/>
        </w:rPr>
        <w:t>to</w:t>
      </w:r>
      <w:r>
        <w:rPr>
          <w:rFonts w:ascii="Times New Roman"/>
          <w:color w:val="1F1F1F"/>
          <w:spacing w:val="-2"/>
          <w:sz w:val="18"/>
        </w:rPr>
        <w:t> </w:t>
      </w:r>
      <w:r>
        <w:rPr>
          <w:rFonts w:ascii="Times New Roman"/>
          <w:color w:val="1F1F1F"/>
          <w:sz w:val="18"/>
        </w:rPr>
        <w:t>invest further in</w:t>
      </w:r>
      <w:r>
        <w:rPr>
          <w:rFonts w:ascii="Times New Roman"/>
          <w:color w:val="1F1F1F"/>
          <w:spacing w:val="-3"/>
          <w:sz w:val="18"/>
        </w:rPr>
        <w:t> </w:t>
      </w:r>
      <w:r>
        <w:rPr>
          <w:rFonts w:ascii="Times New Roman"/>
          <w:color w:val="1F1F1F"/>
          <w:sz w:val="18"/>
        </w:rPr>
        <w:t>a College </w:t>
      </w:r>
      <w:r>
        <w:rPr>
          <w:rFonts w:ascii="Times New Roman"/>
          <w:color w:val="0F0F0F"/>
          <w:sz w:val="18"/>
        </w:rPr>
        <w:t>that has </w:t>
      </w:r>
      <w:r>
        <w:rPr>
          <w:rFonts w:ascii="Times New Roman"/>
          <w:color w:val="1F1F1F"/>
          <w:sz w:val="18"/>
        </w:rPr>
        <w:t>yet </w:t>
      </w:r>
      <w:r>
        <w:rPr>
          <w:rFonts w:ascii="Times New Roman"/>
          <w:color w:val="0F0F0F"/>
          <w:sz w:val="18"/>
        </w:rPr>
        <w:t>to </w:t>
      </w:r>
      <w:r>
        <w:rPr>
          <w:rFonts w:ascii="Times New Roman"/>
          <w:color w:val="1F1F1F"/>
          <w:sz w:val="18"/>
        </w:rPr>
        <w:t>capitalize </w:t>
      </w:r>
      <w:r>
        <w:rPr>
          <w:rFonts w:ascii="Times New Roman"/>
          <w:color w:val="2D2D2D"/>
          <w:sz w:val="18"/>
        </w:rPr>
        <w:t>on </w:t>
      </w:r>
      <w:r>
        <w:rPr>
          <w:rFonts w:ascii="Times New Roman"/>
          <w:color w:val="0F0F0F"/>
          <w:sz w:val="18"/>
        </w:rPr>
        <w:t>its unique position.</w:t>
      </w:r>
      <w:r>
        <w:rPr>
          <w:rFonts w:ascii="Times New Roman"/>
          <w:color w:val="0F0F0F"/>
          <w:spacing w:val="40"/>
          <w:sz w:val="18"/>
        </w:rPr>
        <w:t> </w:t>
      </w:r>
      <w:r>
        <w:rPr>
          <w:rFonts w:ascii="Times New Roman"/>
          <w:color w:val="0F0F0F"/>
          <w:sz w:val="18"/>
        </w:rPr>
        <w:t>The </w:t>
      </w:r>
      <w:r>
        <w:rPr>
          <w:rFonts w:ascii="Times New Roman"/>
          <w:color w:val="1F1F1F"/>
          <w:sz w:val="18"/>
        </w:rPr>
        <w:t>observations and</w:t>
      </w:r>
      <w:r>
        <w:rPr>
          <w:rFonts w:ascii="Times New Roman"/>
          <w:color w:val="1F1F1F"/>
          <w:spacing w:val="23"/>
          <w:sz w:val="18"/>
        </w:rPr>
        <w:t> </w:t>
      </w:r>
      <w:r>
        <w:rPr>
          <w:rFonts w:ascii="Times New Roman"/>
          <w:color w:val="1F1F1F"/>
          <w:sz w:val="18"/>
        </w:rPr>
        <w:t>recommendations</w:t>
      </w:r>
      <w:r>
        <w:rPr>
          <w:rFonts w:ascii="Times New Roman"/>
          <w:color w:val="1F1F1F"/>
          <w:spacing w:val="-12"/>
          <w:sz w:val="18"/>
        </w:rPr>
        <w:t> </w:t>
      </w:r>
      <w:r>
        <w:rPr>
          <w:rFonts w:ascii="Verdana"/>
          <w:i/>
          <w:color w:val="1F1F1F"/>
          <w:sz w:val="18"/>
        </w:rPr>
        <w:t>we</w:t>
      </w:r>
      <w:r>
        <w:rPr>
          <w:rFonts w:ascii="Verdana"/>
          <w:i/>
          <w:color w:val="1F1F1F"/>
          <w:spacing w:val="-21"/>
          <w:sz w:val="18"/>
        </w:rPr>
        <w:t> </w:t>
      </w:r>
      <w:r>
        <w:rPr>
          <w:rFonts w:ascii="Times New Roman"/>
          <w:color w:val="2D2D2D"/>
          <w:sz w:val="18"/>
        </w:rPr>
        <w:t>offer</w:t>
      </w:r>
      <w:r>
        <w:rPr>
          <w:rFonts w:ascii="Times New Roman"/>
          <w:color w:val="2D2D2D"/>
          <w:spacing w:val="-2"/>
          <w:sz w:val="18"/>
        </w:rPr>
        <w:t> </w:t>
      </w:r>
      <w:r>
        <w:rPr>
          <w:rFonts w:ascii="Times New Roman"/>
          <w:color w:val="2D2D2D"/>
          <w:sz w:val="18"/>
        </w:rPr>
        <w:t>in </w:t>
      </w:r>
      <w:r>
        <w:rPr>
          <w:rFonts w:ascii="Times New Roman"/>
          <w:color w:val="0F0F0F"/>
          <w:sz w:val="18"/>
        </w:rPr>
        <w:t>this </w:t>
      </w:r>
      <w:r>
        <w:rPr>
          <w:rFonts w:ascii="Times New Roman"/>
          <w:color w:val="1F1F1F"/>
          <w:sz w:val="18"/>
        </w:rPr>
        <w:t>report are </w:t>
      </w:r>
      <w:r>
        <w:rPr>
          <w:rFonts w:ascii="Times New Roman"/>
          <w:color w:val="0F0F0F"/>
          <w:sz w:val="18"/>
        </w:rPr>
        <w:t>intended</w:t>
      </w:r>
      <w:r>
        <w:rPr>
          <w:rFonts w:ascii="Times New Roman"/>
          <w:color w:val="0F0F0F"/>
          <w:spacing w:val="40"/>
          <w:sz w:val="18"/>
        </w:rPr>
        <w:t> </w:t>
      </w:r>
      <w:r>
        <w:rPr>
          <w:rFonts w:ascii="Times New Roman"/>
          <w:color w:val="2D2D2D"/>
          <w:sz w:val="18"/>
        </w:rPr>
        <w:t>to</w:t>
      </w:r>
      <w:r>
        <w:rPr>
          <w:rFonts w:ascii="Times New Roman"/>
          <w:color w:val="2D2D2D"/>
          <w:spacing w:val="-1"/>
          <w:sz w:val="18"/>
        </w:rPr>
        <w:t> </w:t>
      </w:r>
      <w:r>
        <w:rPr>
          <w:rFonts w:ascii="Times New Roman"/>
          <w:color w:val="1F1F1F"/>
          <w:sz w:val="18"/>
        </w:rPr>
        <w:t>facilitate </w:t>
      </w:r>
      <w:r>
        <w:rPr>
          <w:rFonts w:ascii="Times New Roman"/>
          <w:color w:val="0F0F0F"/>
          <w:sz w:val="18"/>
        </w:rPr>
        <w:t>the</w:t>
      </w:r>
      <w:r>
        <w:rPr>
          <w:rFonts w:ascii="Times New Roman"/>
          <w:color w:val="0F0F0F"/>
          <w:spacing w:val="-1"/>
          <w:sz w:val="18"/>
        </w:rPr>
        <w:t> </w:t>
      </w:r>
      <w:r>
        <w:rPr>
          <w:rFonts w:ascii="Times New Roman"/>
          <w:color w:val="0F0F0F"/>
          <w:sz w:val="18"/>
        </w:rPr>
        <w:t>strategic implementation </w:t>
      </w:r>
      <w:r>
        <w:rPr>
          <w:rFonts w:ascii="Times New Roman"/>
          <w:color w:val="1F1F1F"/>
          <w:sz w:val="18"/>
        </w:rPr>
        <w:t>of </w:t>
      </w:r>
      <w:r>
        <w:rPr>
          <w:rFonts w:ascii="Times New Roman"/>
          <w:color w:val="2D2D2D"/>
          <w:sz w:val="18"/>
        </w:rPr>
        <w:t>such </w:t>
      </w:r>
      <w:r>
        <w:rPr>
          <w:rFonts w:ascii="Times New Roman"/>
          <w:color w:val="0F0F0F"/>
          <w:sz w:val="18"/>
        </w:rPr>
        <w:t>investment.</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68"/>
        <w:rPr>
          <w:rFonts w:ascii="Times New Roman"/>
          <w:sz w:val="18"/>
        </w:rPr>
      </w:pPr>
    </w:p>
    <w:p>
      <w:pPr>
        <w:spacing w:before="0"/>
        <w:ind w:left="0" w:right="1857" w:firstLine="0"/>
        <w:jc w:val="right"/>
        <w:rPr>
          <w:rFonts w:ascii="Times New Roman"/>
          <w:sz w:val="17"/>
        </w:rPr>
      </w:pPr>
      <w:r>
        <w:rPr>
          <w:rFonts w:ascii="Times New Roman"/>
          <w:color w:val="2D2D2D"/>
          <w:spacing w:val="-10"/>
          <w:w w:val="110"/>
          <w:sz w:val="17"/>
        </w:rPr>
        <w:t>2</w:t>
      </w:r>
    </w:p>
    <w:p>
      <w:pPr>
        <w:spacing w:after="0"/>
        <w:jc w:val="right"/>
        <w:rPr>
          <w:rFonts w:ascii="Times New Roman"/>
          <w:sz w:val="17"/>
        </w:rPr>
        <w:sectPr>
          <w:pgSz w:w="12240" w:h="15840"/>
          <w:pgMar w:header="0" w:footer="746" w:top="1040" w:bottom="940" w:left="1080" w:right="720"/>
        </w:sectPr>
      </w:pPr>
    </w:p>
    <w:p>
      <w:pPr>
        <w:tabs>
          <w:tab w:pos="9659" w:val="left" w:leader="none"/>
        </w:tabs>
        <w:spacing w:before="75"/>
        <w:ind w:left="0" w:right="58" w:firstLine="0"/>
        <w:jc w:val="center"/>
        <w:rPr>
          <w:b/>
          <w:sz w:val="24"/>
        </w:rPr>
      </w:pPr>
      <w:r>
        <w:rPr>
          <w:b/>
          <w:color w:val="000000"/>
          <w:sz w:val="24"/>
          <w:shd w:fill="CDCDCD" w:color="auto" w:val="clear"/>
        </w:rPr>
        <w:t>Appendix</w:t>
      </w:r>
      <w:r>
        <w:rPr>
          <w:b/>
          <w:color w:val="000000"/>
          <w:spacing w:val="-5"/>
          <w:sz w:val="24"/>
          <w:shd w:fill="CDCDCD" w:color="auto" w:val="clear"/>
        </w:rPr>
        <w:t> </w:t>
      </w:r>
      <w:r>
        <w:rPr>
          <w:b/>
          <w:color w:val="000000"/>
          <w:sz w:val="24"/>
          <w:shd w:fill="CDCDCD" w:color="auto" w:val="clear"/>
        </w:rPr>
        <w:t>E</w:t>
      </w:r>
      <w:r>
        <w:rPr>
          <w:b/>
          <w:color w:val="000000"/>
          <w:spacing w:val="-4"/>
          <w:sz w:val="24"/>
          <w:shd w:fill="CDCDCD" w:color="auto" w:val="clear"/>
        </w:rPr>
        <w:t> </w:t>
      </w:r>
      <w:r>
        <w:rPr>
          <w:b/>
          <w:color w:val="000000"/>
          <w:sz w:val="24"/>
          <w:shd w:fill="CDCDCD" w:color="auto" w:val="clear"/>
        </w:rPr>
        <w:t>–</w:t>
      </w:r>
      <w:r>
        <w:rPr>
          <w:b/>
          <w:color w:val="000000"/>
          <w:spacing w:val="-5"/>
          <w:sz w:val="24"/>
          <w:shd w:fill="CDCDCD" w:color="auto" w:val="clear"/>
        </w:rPr>
        <w:t> </w:t>
      </w:r>
      <w:r>
        <w:rPr>
          <w:b/>
          <w:color w:val="000000"/>
          <w:sz w:val="24"/>
          <w:shd w:fill="CDCDCD" w:color="auto" w:val="clear"/>
        </w:rPr>
        <w:t>Graduate</w:t>
      </w:r>
      <w:r>
        <w:rPr>
          <w:b/>
          <w:color w:val="000000"/>
          <w:spacing w:val="-4"/>
          <w:sz w:val="24"/>
          <w:shd w:fill="CDCDCD" w:color="auto" w:val="clear"/>
        </w:rPr>
        <w:t> </w:t>
      </w:r>
      <w:r>
        <w:rPr>
          <w:b/>
          <w:color w:val="000000"/>
          <w:sz w:val="24"/>
          <w:shd w:fill="CDCDCD" w:color="auto" w:val="clear"/>
        </w:rPr>
        <w:t>Education</w:t>
      </w:r>
      <w:r>
        <w:rPr>
          <w:b/>
          <w:color w:val="000000"/>
          <w:spacing w:val="-6"/>
          <w:sz w:val="24"/>
          <w:shd w:fill="CDCDCD" w:color="auto" w:val="clear"/>
        </w:rPr>
        <w:t> </w:t>
      </w:r>
      <w:r>
        <w:rPr>
          <w:b/>
          <w:color w:val="000000"/>
          <w:sz w:val="24"/>
          <w:shd w:fill="CDCDCD" w:color="auto" w:val="clear"/>
        </w:rPr>
        <w:t>Task</w:t>
      </w:r>
      <w:r>
        <w:rPr>
          <w:b/>
          <w:color w:val="000000"/>
          <w:spacing w:val="-4"/>
          <w:sz w:val="24"/>
          <w:shd w:fill="CDCDCD" w:color="auto" w:val="clear"/>
        </w:rPr>
        <w:t> </w:t>
      </w:r>
      <w:r>
        <w:rPr>
          <w:b/>
          <w:color w:val="000000"/>
          <w:sz w:val="24"/>
          <w:shd w:fill="CDCDCD" w:color="auto" w:val="clear"/>
        </w:rPr>
        <w:t>Force;</w:t>
      </w:r>
      <w:r>
        <w:rPr>
          <w:b/>
          <w:color w:val="000000"/>
          <w:spacing w:val="-4"/>
          <w:sz w:val="24"/>
          <w:shd w:fill="CDCDCD" w:color="auto" w:val="clear"/>
        </w:rPr>
        <w:t> </w:t>
      </w:r>
      <w:r>
        <w:rPr>
          <w:b/>
          <w:color w:val="000000"/>
          <w:sz w:val="24"/>
          <w:shd w:fill="CDCDCD" w:color="auto" w:val="clear"/>
        </w:rPr>
        <w:t>2009-</w:t>
      </w:r>
      <w:r>
        <w:rPr>
          <w:b/>
          <w:color w:val="000000"/>
          <w:spacing w:val="-4"/>
          <w:sz w:val="24"/>
          <w:shd w:fill="CDCDCD" w:color="auto" w:val="clear"/>
        </w:rPr>
        <w:t>2010</w:t>
      </w:r>
      <w:r>
        <w:rPr>
          <w:b/>
          <w:color w:val="000000"/>
          <w:sz w:val="24"/>
          <w:shd w:fill="CDCDCD" w:color="auto" w:val="clear"/>
        </w:rPr>
        <w:tab/>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
        <w:rPr>
          <w:b/>
        </w:rPr>
      </w:pPr>
    </w:p>
    <w:p>
      <w:pPr>
        <w:pStyle w:val="Heading1"/>
        <w:spacing w:line="259" w:lineRule="auto" w:before="1"/>
        <w:ind w:firstLine="0"/>
      </w:pPr>
      <w:r>
        <w:rPr/>
        <w:t>Task</w:t>
      </w:r>
      <w:r>
        <w:rPr>
          <w:spacing w:val="-7"/>
        </w:rPr>
        <w:t> </w:t>
      </w:r>
      <w:r>
        <w:rPr/>
        <w:t>Force</w:t>
      </w:r>
      <w:r>
        <w:rPr>
          <w:spacing w:val="-5"/>
        </w:rPr>
        <w:t> </w:t>
      </w:r>
      <w:r>
        <w:rPr/>
        <w:t>on</w:t>
      </w:r>
      <w:r>
        <w:rPr>
          <w:spacing w:val="-8"/>
        </w:rPr>
        <w:t> </w:t>
      </w:r>
      <w:r>
        <w:rPr/>
        <w:t>Graduate</w:t>
      </w:r>
      <w:r>
        <w:rPr>
          <w:spacing w:val="-8"/>
        </w:rPr>
        <w:t> </w:t>
      </w:r>
      <w:r>
        <w:rPr/>
        <w:t>and</w:t>
      </w:r>
      <w:r>
        <w:rPr>
          <w:spacing w:val="-5"/>
        </w:rPr>
        <w:t> </w:t>
      </w:r>
      <w:r>
        <w:rPr/>
        <w:t>Professional</w:t>
      </w:r>
      <w:r>
        <w:rPr>
          <w:spacing w:val="-5"/>
        </w:rPr>
        <w:t> </w:t>
      </w:r>
      <w:r>
        <w:rPr/>
        <w:t>Education: Selective Excellence</w:t>
      </w:r>
    </w:p>
    <w:p>
      <w:pPr>
        <w:pStyle w:val="BodyText"/>
        <w:rPr>
          <w:rFonts w:ascii="Calibri"/>
          <w:b/>
          <w:sz w:val="20"/>
        </w:rPr>
      </w:pPr>
    </w:p>
    <w:p>
      <w:pPr>
        <w:pStyle w:val="BodyText"/>
        <w:spacing w:before="229"/>
        <w:rPr>
          <w:rFonts w:ascii="Calibri"/>
          <w:b/>
          <w:sz w:val="20"/>
        </w:rPr>
      </w:pPr>
      <w:r>
        <w:rPr>
          <w:rFonts w:ascii="Calibri"/>
          <w:b/>
          <w:sz w:val="20"/>
        </w:rPr>
        <mc:AlternateContent>
          <mc:Choice Requires="wps">
            <w:drawing>
              <wp:anchor distT="0" distB="0" distL="0" distR="0" allowOverlap="1" layoutInCell="1" locked="0" behindDoc="1" simplePos="0" relativeHeight="487598592">
                <wp:simplePos x="0" y="0"/>
                <wp:positionH relativeFrom="page">
                  <wp:posOffset>1440180</wp:posOffset>
                </wp:positionH>
                <wp:positionV relativeFrom="paragraph">
                  <wp:posOffset>316010</wp:posOffset>
                </wp:positionV>
                <wp:extent cx="5085715" cy="23495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5085715" cy="234950"/>
                        </a:xfrm>
                        <a:custGeom>
                          <a:avLst/>
                          <a:gdLst/>
                          <a:ahLst/>
                          <a:cxnLst/>
                          <a:rect l="l" t="t" r="r" b="b"/>
                          <a:pathLst>
                            <a:path w="5085715" h="234950">
                              <a:moveTo>
                                <a:pt x="5085588" y="0"/>
                              </a:moveTo>
                              <a:lnTo>
                                <a:pt x="0" y="0"/>
                              </a:lnTo>
                              <a:lnTo>
                                <a:pt x="0" y="234696"/>
                              </a:lnTo>
                              <a:lnTo>
                                <a:pt x="5085588" y="234696"/>
                              </a:lnTo>
                              <a:lnTo>
                                <a:pt x="5085588" y="0"/>
                              </a:lnTo>
                              <a:close/>
                            </a:path>
                          </a:pathLst>
                        </a:custGeom>
                        <a:solidFill>
                          <a:srgbClr val="FFC000"/>
                        </a:solidFill>
                      </wps:spPr>
                      <wps:bodyPr wrap="square" lIns="0" tIns="0" rIns="0" bIns="0" rtlCol="0">
                        <a:prstTxWarp prst="textNoShape">
                          <a:avLst/>
                        </a:prstTxWarp>
                        <a:noAutofit/>
                      </wps:bodyPr>
                    </wps:wsp>
                  </a:graphicData>
                </a:graphic>
              </wp:anchor>
            </w:drawing>
          </mc:Choice>
          <mc:Fallback>
            <w:pict>
              <v:rect style="position:absolute;margin-left:113.400002pt;margin-top:24.882734pt;width:400.44pt;height:18.48pt;mso-position-horizontal-relative:page;mso-position-vertical-relative:paragraph;z-index:-15717888;mso-wrap-distance-left:0;mso-wrap-distance-right:0" id="docshape127" filled="true" fillcolor="#ffc000" stroked="false">
                <v:fill type="solid"/>
                <w10:wrap type="topAndBottom"/>
              </v:rect>
            </w:pict>
          </mc:Fallback>
        </mc:AlternateContent>
      </w:r>
    </w:p>
    <w:p>
      <w:pPr>
        <w:pStyle w:val="BodyText"/>
        <w:spacing w:before="42"/>
        <w:rPr>
          <w:rFonts w:ascii="Calibri"/>
          <w:b/>
          <w:sz w:val="44"/>
        </w:rPr>
      </w:pPr>
    </w:p>
    <w:p>
      <w:pPr>
        <w:pStyle w:val="Heading1"/>
        <w:spacing w:line="331" w:lineRule="auto"/>
        <w:ind w:left="3532" w:right="3620"/>
      </w:pPr>
      <w:r>
        <w:rPr/>
        <w:t>Final Report February</w:t>
      </w:r>
      <w:r>
        <w:rPr>
          <w:spacing w:val="-19"/>
        </w:rPr>
        <w:t> </w:t>
      </w:r>
      <w:r>
        <w:rPr/>
        <w:t>12,</w:t>
      </w:r>
      <w:r>
        <w:rPr>
          <w:spacing w:val="-18"/>
        </w:rPr>
        <w:t> </w:t>
      </w:r>
      <w:r>
        <w:rPr/>
        <w:t>2010</w:t>
      </w:r>
    </w:p>
    <w:p>
      <w:pPr>
        <w:pStyle w:val="Heading1"/>
        <w:spacing w:after="0" w:line="331" w:lineRule="auto"/>
        <w:sectPr>
          <w:pgSz w:w="12240" w:h="15840"/>
          <w:pgMar w:header="0" w:footer="746" w:top="1000" w:bottom="940" w:left="1080" w:right="720"/>
        </w:sectPr>
      </w:pPr>
    </w:p>
    <w:p>
      <w:pPr>
        <w:pStyle w:val="Heading3"/>
      </w:pPr>
      <w:r>
        <w:rPr/>
        <w:t>Table</w:t>
      </w:r>
      <w:r>
        <w:rPr>
          <w:spacing w:val="-2"/>
        </w:rPr>
        <w:t> </w:t>
      </w:r>
      <w:r>
        <w:rPr/>
        <w:t>of</w:t>
      </w:r>
      <w:r>
        <w:rPr>
          <w:spacing w:val="-2"/>
        </w:rPr>
        <w:t> Contents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3"/>
        <w:rPr>
          <w:rFonts w:ascii="Calibri"/>
          <w:b/>
          <w:sz w:val="20"/>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2"/>
        <w:gridCol w:w="1301"/>
      </w:tblGrid>
      <w:tr>
        <w:trPr>
          <w:trHeight w:val="559" w:hRule="atLeast"/>
        </w:trPr>
        <w:tc>
          <w:tcPr>
            <w:tcW w:w="7082" w:type="dxa"/>
          </w:tcPr>
          <w:p>
            <w:pPr>
              <w:pStyle w:val="TableParagraph"/>
              <w:spacing w:line="225" w:lineRule="exact"/>
              <w:ind w:left="50"/>
              <w:rPr>
                <w:sz w:val="22"/>
              </w:rPr>
            </w:pPr>
            <w:r>
              <w:rPr>
                <w:sz w:val="22"/>
              </w:rPr>
              <w:t>Executive</w:t>
            </w:r>
            <w:r>
              <w:rPr>
                <w:spacing w:val="-7"/>
                <w:sz w:val="22"/>
              </w:rPr>
              <w:t> </w:t>
            </w:r>
            <w:r>
              <w:rPr>
                <w:spacing w:val="-2"/>
                <w:sz w:val="22"/>
              </w:rPr>
              <w:t>Summary</w:t>
            </w:r>
          </w:p>
        </w:tc>
        <w:tc>
          <w:tcPr>
            <w:tcW w:w="1301" w:type="dxa"/>
          </w:tcPr>
          <w:p>
            <w:pPr>
              <w:pStyle w:val="TableParagraph"/>
              <w:spacing w:line="225" w:lineRule="exact"/>
              <w:ind w:right="49"/>
              <w:jc w:val="right"/>
              <w:rPr>
                <w:sz w:val="22"/>
              </w:rPr>
            </w:pPr>
            <w:r>
              <w:rPr>
                <w:spacing w:val="-10"/>
                <w:sz w:val="22"/>
              </w:rPr>
              <w:t>3</w:t>
            </w:r>
          </w:p>
        </w:tc>
      </w:tr>
      <w:tr>
        <w:trPr>
          <w:trHeight w:val="898" w:hRule="atLeast"/>
        </w:trPr>
        <w:tc>
          <w:tcPr>
            <w:tcW w:w="7082" w:type="dxa"/>
          </w:tcPr>
          <w:p>
            <w:pPr>
              <w:pStyle w:val="TableParagraph"/>
              <w:spacing w:before="25"/>
              <w:rPr>
                <w:b/>
                <w:sz w:val="22"/>
              </w:rPr>
            </w:pPr>
          </w:p>
          <w:p>
            <w:pPr>
              <w:pStyle w:val="TableParagraph"/>
              <w:tabs>
                <w:tab w:pos="589" w:val="left" w:leader="none"/>
              </w:tabs>
              <w:spacing w:before="1"/>
              <w:ind w:left="50"/>
              <w:rPr>
                <w:sz w:val="22"/>
              </w:rPr>
            </w:pPr>
            <w:r>
              <w:rPr>
                <w:spacing w:val="-5"/>
                <w:sz w:val="22"/>
              </w:rPr>
              <w:t>I.</w:t>
            </w:r>
            <w:r>
              <w:rPr>
                <w:sz w:val="22"/>
              </w:rPr>
              <w:tab/>
            </w:r>
            <w:r>
              <w:rPr>
                <w:spacing w:val="-2"/>
                <w:sz w:val="22"/>
              </w:rPr>
              <w:t>Introduction</w:t>
            </w:r>
          </w:p>
        </w:tc>
        <w:tc>
          <w:tcPr>
            <w:tcW w:w="1301" w:type="dxa"/>
          </w:tcPr>
          <w:p>
            <w:pPr>
              <w:pStyle w:val="TableParagraph"/>
              <w:spacing w:before="25"/>
              <w:rPr>
                <w:b/>
                <w:sz w:val="22"/>
              </w:rPr>
            </w:pPr>
          </w:p>
          <w:p>
            <w:pPr>
              <w:pStyle w:val="TableParagraph"/>
              <w:spacing w:before="1"/>
              <w:ind w:right="49"/>
              <w:jc w:val="right"/>
              <w:rPr>
                <w:sz w:val="22"/>
              </w:rPr>
            </w:pPr>
            <w:r>
              <w:rPr>
                <w:spacing w:val="-10"/>
                <w:sz w:val="22"/>
              </w:rPr>
              <w:t>4</w:t>
            </w:r>
          </w:p>
        </w:tc>
      </w:tr>
      <w:tr>
        <w:trPr>
          <w:trHeight w:val="900" w:hRule="atLeast"/>
        </w:trPr>
        <w:tc>
          <w:tcPr>
            <w:tcW w:w="7082" w:type="dxa"/>
          </w:tcPr>
          <w:p>
            <w:pPr>
              <w:pStyle w:val="TableParagraph"/>
              <w:spacing w:before="27"/>
              <w:rPr>
                <w:b/>
                <w:sz w:val="22"/>
              </w:rPr>
            </w:pPr>
          </w:p>
          <w:p>
            <w:pPr>
              <w:pStyle w:val="TableParagraph"/>
              <w:tabs>
                <w:tab w:pos="589" w:val="left" w:leader="none"/>
              </w:tabs>
              <w:ind w:left="50"/>
              <w:rPr>
                <w:sz w:val="22"/>
              </w:rPr>
            </w:pPr>
            <w:r>
              <w:rPr>
                <w:spacing w:val="-5"/>
                <w:sz w:val="22"/>
              </w:rPr>
              <w:t>II.</w:t>
            </w:r>
            <w:r>
              <w:rPr>
                <w:sz w:val="22"/>
              </w:rPr>
              <w:tab/>
              <w:t>Assessment</w:t>
            </w:r>
            <w:r>
              <w:rPr>
                <w:spacing w:val="-6"/>
                <w:sz w:val="22"/>
              </w:rPr>
              <w:t> </w:t>
            </w:r>
            <w:r>
              <w:rPr>
                <w:sz w:val="22"/>
              </w:rPr>
              <w:t>of</w:t>
            </w:r>
            <w:r>
              <w:rPr>
                <w:spacing w:val="-5"/>
                <w:sz w:val="22"/>
              </w:rPr>
              <w:t> </w:t>
            </w:r>
            <w:r>
              <w:rPr>
                <w:sz w:val="22"/>
              </w:rPr>
              <w:t>Graduate</w:t>
            </w:r>
            <w:r>
              <w:rPr>
                <w:spacing w:val="-5"/>
                <w:sz w:val="22"/>
              </w:rPr>
              <w:t> </w:t>
            </w:r>
            <w:r>
              <w:rPr>
                <w:spacing w:val="-2"/>
                <w:sz w:val="22"/>
              </w:rPr>
              <w:t>Programs</w:t>
            </w:r>
          </w:p>
        </w:tc>
        <w:tc>
          <w:tcPr>
            <w:tcW w:w="1301" w:type="dxa"/>
          </w:tcPr>
          <w:p>
            <w:pPr>
              <w:pStyle w:val="TableParagraph"/>
              <w:spacing w:before="27"/>
              <w:rPr>
                <w:b/>
                <w:sz w:val="22"/>
              </w:rPr>
            </w:pPr>
          </w:p>
          <w:p>
            <w:pPr>
              <w:pStyle w:val="TableParagraph"/>
              <w:ind w:right="49"/>
              <w:jc w:val="right"/>
              <w:rPr>
                <w:sz w:val="22"/>
              </w:rPr>
            </w:pPr>
            <w:r>
              <w:rPr>
                <w:spacing w:val="-10"/>
                <w:sz w:val="22"/>
              </w:rPr>
              <w:t>6</w:t>
            </w:r>
          </w:p>
        </w:tc>
      </w:tr>
      <w:tr>
        <w:trPr>
          <w:trHeight w:val="900" w:hRule="atLeast"/>
        </w:trPr>
        <w:tc>
          <w:tcPr>
            <w:tcW w:w="7082" w:type="dxa"/>
          </w:tcPr>
          <w:p>
            <w:pPr>
              <w:pStyle w:val="TableParagraph"/>
              <w:spacing w:before="27"/>
              <w:rPr>
                <w:b/>
                <w:sz w:val="22"/>
              </w:rPr>
            </w:pPr>
          </w:p>
          <w:p>
            <w:pPr>
              <w:pStyle w:val="TableParagraph"/>
              <w:tabs>
                <w:tab w:pos="589" w:val="left" w:leader="none"/>
              </w:tabs>
              <w:ind w:left="50"/>
              <w:rPr>
                <w:sz w:val="22"/>
              </w:rPr>
            </w:pPr>
            <w:r>
              <w:rPr>
                <w:spacing w:val="-4"/>
                <w:sz w:val="22"/>
              </w:rPr>
              <w:t>III.</w:t>
            </w:r>
            <w:r>
              <w:rPr>
                <w:sz w:val="22"/>
              </w:rPr>
              <w:tab/>
              <w:t>Categorization</w:t>
            </w:r>
            <w:r>
              <w:rPr>
                <w:spacing w:val="-8"/>
                <w:sz w:val="22"/>
              </w:rPr>
              <w:t> </w:t>
            </w:r>
            <w:r>
              <w:rPr>
                <w:sz w:val="22"/>
              </w:rPr>
              <w:t>of</w:t>
            </w:r>
            <w:r>
              <w:rPr>
                <w:spacing w:val="-6"/>
                <w:sz w:val="22"/>
              </w:rPr>
              <w:t> </w:t>
            </w:r>
            <w:r>
              <w:rPr>
                <w:sz w:val="22"/>
              </w:rPr>
              <w:t>Graduate</w:t>
            </w:r>
            <w:r>
              <w:rPr>
                <w:spacing w:val="-6"/>
                <w:sz w:val="22"/>
              </w:rPr>
              <w:t> </w:t>
            </w:r>
            <w:r>
              <w:rPr>
                <w:spacing w:val="-2"/>
                <w:sz w:val="22"/>
              </w:rPr>
              <w:t>Programs</w:t>
            </w:r>
          </w:p>
        </w:tc>
        <w:tc>
          <w:tcPr>
            <w:tcW w:w="1301" w:type="dxa"/>
          </w:tcPr>
          <w:p>
            <w:pPr>
              <w:pStyle w:val="TableParagraph"/>
              <w:spacing w:before="27"/>
              <w:rPr>
                <w:b/>
                <w:sz w:val="22"/>
              </w:rPr>
            </w:pPr>
          </w:p>
          <w:p>
            <w:pPr>
              <w:pStyle w:val="TableParagraph"/>
              <w:ind w:right="49"/>
              <w:jc w:val="right"/>
              <w:rPr>
                <w:sz w:val="22"/>
              </w:rPr>
            </w:pPr>
            <w:r>
              <w:rPr>
                <w:spacing w:val="-10"/>
                <w:sz w:val="22"/>
              </w:rPr>
              <w:t>8</w:t>
            </w:r>
          </w:p>
        </w:tc>
      </w:tr>
      <w:tr>
        <w:trPr>
          <w:trHeight w:val="945" w:hRule="atLeast"/>
        </w:trPr>
        <w:tc>
          <w:tcPr>
            <w:tcW w:w="7082" w:type="dxa"/>
          </w:tcPr>
          <w:p>
            <w:pPr>
              <w:pStyle w:val="TableParagraph"/>
              <w:spacing w:before="27"/>
              <w:rPr>
                <w:b/>
                <w:sz w:val="22"/>
              </w:rPr>
            </w:pPr>
          </w:p>
          <w:p>
            <w:pPr>
              <w:pStyle w:val="TableParagraph"/>
              <w:tabs>
                <w:tab w:pos="589" w:val="left" w:leader="none"/>
              </w:tabs>
              <w:spacing w:line="259" w:lineRule="auto"/>
              <w:ind w:left="590" w:right="1023" w:hanging="540"/>
              <w:rPr>
                <w:sz w:val="22"/>
              </w:rPr>
            </w:pPr>
            <w:r>
              <w:rPr>
                <w:spacing w:val="-4"/>
                <w:sz w:val="22"/>
              </w:rPr>
              <w:t>IV.</w:t>
            </w:r>
            <w:r>
              <w:rPr>
                <w:sz w:val="22"/>
              </w:rPr>
              <w:tab/>
              <w:t>Recommendations</w:t>
            </w:r>
            <w:r>
              <w:rPr>
                <w:spacing w:val="-6"/>
                <w:sz w:val="22"/>
              </w:rPr>
              <w:t> </w:t>
            </w:r>
            <w:r>
              <w:rPr>
                <w:sz w:val="22"/>
              </w:rPr>
              <w:t>for</w:t>
            </w:r>
            <w:r>
              <w:rPr>
                <w:spacing w:val="-8"/>
                <w:sz w:val="22"/>
              </w:rPr>
              <w:t> </w:t>
            </w:r>
            <w:r>
              <w:rPr>
                <w:sz w:val="22"/>
              </w:rPr>
              <w:t>Restructuring,</w:t>
            </w:r>
            <w:r>
              <w:rPr>
                <w:spacing w:val="-6"/>
                <w:sz w:val="22"/>
              </w:rPr>
              <w:t> </w:t>
            </w:r>
            <w:r>
              <w:rPr>
                <w:sz w:val="22"/>
              </w:rPr>
              <w:t>Relocation</w:t>
            </w:r>
            <w:r>
              <w:rPr>
                <w:spacing w:val="-7"/>
                <w:sz w:val="22"/>
              </w:rPr>
              <w:t> </w:t>
            </w:r>
            <w:r>
              <w:rPr>
                <w:sz w:val="22"/>
              </w:rPr>
              <w:t>and</w:t>
            </w:r>
            <w:r>
              <w:rPr>
                <w:spacing w:val="-9"/>
                <w:sz w:val="22"/>
              </w:rPr>
              <w:t> </w:t>
            </w:r>
            <w:r>
              <w:rPr>
                <w:sz w:val="22"/>
              </w:rPr>
              <w:t>Possible Closure of Graduate Programs</w:t>
            </w:r>
          </w:p>
        </w:tc>
        <w:tc>
          <w:tcPr>
            <w:tcW w:w="1301" w:type="dxa"/>
          </w:tcPr>
          <w:p>
            <w:pPr>
              <w:pStyle w:val="TableParagraph"/>
              <w:spacing w:before="27"/>
              <w:rPr>
                <w:b/>
                <w:sz w:val="22"/>
              </w:rPr>
            </w:pPr>
          </w:p>
          <w:p>
            <w:pPr>
              <w:pStyle w:val="TableParagraph"/>
              <w:ind w:right="48"/>
              <w:jc w:val="right"/>
              <w:rPr>
                <w:sz w:val="22"/>
              </w:rPr>
            </w:pPr>
            <w:r>
              <w:rPr>
                <w:spacing w:val="-5"/>
                <w:sz w:val="22"/>
              </w:rPr>
              <w:t>12</w:t>
            </w:r>
          </w:p>
        </w:tc>
      </w:tr>
      <w:tr>
        <w:trPr>
          <w:trHeight w:val="603" w:hRule="atLeast"/>
        </w:trPr>
        <w:tc>
          <w:tcPr>
            <w:tcW w:w="7082" w:type="dxa"/>
          </w:tcPr>
          <w:p>
            <w:pPr>
              <w:pStyle w:val="TableParagraph"/>
              <w:tabs>
                <w:tab w:pos="589" w:val="left" w:leader="none"/>
              </w:tabs>
              <w:spacing w:line="280" w:lineRule="atLeast" w:before="23"/>
              <w:ind w:left="590" w:right="1096" w:hanging="540"/>
              <w:rPr>
                <w:sz w:val="22"/>
              </w:rPr>
            </w:pPr>
            <w:r>
              <w:rPr>
                <w:spacing w:val="-6"/>
                <w:sz w:val="22"/>
              </w:rPr>
              <w:t>V.</w:t>
            </w:r>
            <w:r>
              <w:rPr>
                <w:sz w:val="22"/>
              </w:rPr>
              <w:tab/>
              <w:t>Additional</w:t>
            </w:r>
            <w:r>
              <w:rPr>
                <w:spacing w:val="-5"/>
                <w:sz w:val="22"/>
              </w:rPr>
              <w:t> </w:t>
            </w:r>
            <w:r>
              <w:rPr>
                <w:sz w:val="22"/>
              </w:rPr>
              <w:t>Considerations</w:t>
            </w:r>
            <w:r>
              <w:rPr>
                <w:spacing w:val="-7"/>
                <w:sz w:val="22"/>
              </w:rPr>
              <w:t> </w:t>
            </w:r>
            <w:r>
              <w:rPr>
                <w:sz w:val="22"/>
              </w:rPr>
              <w:t>Related</w:t>
            </w:r>
            <w:r>
              <w:rPr>
                <w:spacing w:val="-8"/>
                <w:sz w:val="22"/>
              </w:rPr>
              <w:t> </w:t>
            </w:r>
            <w:r>
              <w:rPr>
                <w:sz w:val="22"/>
              </w:rPr>
              <w:t>to</w:t>
            </w:r>
            <w:r>
              <w:rPr>
                <w:spacing w:val="-6"/>
                <w:sz w:val="22"/>
              </w:rPr>
              <w:t> </w:t>
            </w:r>
            <w:r>
              <w:rPr>
                <w:sz w:val="22"/>
              </w:rPr>
              <w:t>Achieving</w:t>
            </w:r>
            <w:r>
              <w:rPr>
                <w:spacing w:val="-6"/>
                <w:sz w:val="22"/>
              </w:rPr>
              <w:t> </w:t>
            </w:r>
            <w:r>
              <w:rPr>
                <w:sz w:val="22"/>
              </w:rPr>
              <w:t>Excellence</w:t>
            </w:r>
            <w:r>
              <w:rPr>
                <w:spacing w:val="-4"/>
                <w:sz w:val="22"/>
              </w:rPr>
              <w:t> </w:t>
            </w:r>
            <w:r>
              <w:rPr>
                <w:sz w:val="22"/>
              </w:rPr>
              <w:t>in Graduate Education</w:t>
            </w:r>
          </w:p>
        </w:tc>
        <w:tc>
          <w:tcPr>
            <w:tcW w:w="1301" w:type="dxa"/>
          </w:tcPr>
          <w:p>
            <w:pPr>
              <w:pStyle w:val="TableParagraph"/>
              <w:spacing w:before="51"/>
              <w:ind w:right="48"/>
              <w:jc w:val="right"/>
              <w:rPr>
                <w:sz w:val="22"/>
              </w:rPr>
            </w:pPr>
            <w:r>
              <w:rPr>
                <w:spacing w:val="-5"/>
                <w:sz w:val="22"/>
              </w:rPr>
              <w:t>17</w:t>
            </w:r>
          </w:p>
        </w:tc>
      </w:tr>
    </w:tbl>
    <w:p>
      <w:pPr>
        <w:pStyle w:val="BodyText"/>
        <w:rPr>
          <w:rFonts w:ascii="Calibri"/>
          <w:b/>
          <w:sz w:val="22"/>
        </w:rPr>
      </w:pPr>
    </w:p>
    <w:p>
      <w:pPr>
        <w:pStyle w:val="BodyText"/>
        <w:spacing w:before="100"/>
        <w:rPr>
          <w:rFonts w:ascii="Calibri"/>
          <w:b/>
          <w:sz w:val="22"/>
        </w:rPr>
      </w:pPr>
    </w:p>
    <w:p>
      <w:pPr>
        <w:spacing w:before="0"/>
        <w:ind w:left="720" w:right="0" w:firstLine="0"/>
        <w:jc w:val="left"/>
        <w:rPr>
          <w:rFonts w:ascii="Calibri"/>
          <w:sz w:val="22"/>
        </w:rPr>
      </w:pPr>
      <w:r>
        <w:rPr>
          <w:rFonts w:ascii="Calibri"/>
          <w:sz w:val="22"/>
        </w:rPr>
        <w:t>Appendix</w:t>
      </w:r>
      <w:r>
        <w:rPr>
          <w:rFonts w:ascii="Calibri"/>
          <w:spacing w:val="-4"/>
          <w:sz w:val="22"/>
        </w:rPr>
        <w:t> </w:t>
      </w:r>
      <w:r>
        <w:rPr>
          <w:rFonts w:ascii="Calibri"/>
          <w:sz w:val="22"/>
        </w:rPr>
        <w:t>A:</w:t>
      </w:r>
      <w:r>
        <w:rPr>
          <w:rFonts w:ascii="Calibri"/>
          <w:spacing w:val="32"/>
          <w:sz w:val="22"/>
        </w:rPr>
        <w:t>  </w:t>
      </w:r>
      <w:r>
        <w:rPr>
          <w:rFonts w:ascii="Calibri"/>
          <w:sz w:val="22"/>
        </w:rPr>
        <w:t>List</w:t>
      </w:r>
      <w:r>
        <w:rPr>
          <w:rFonts w:ascii="Calibri"/>
          <w:spacing w:val="-4"/>
          <w:sz w:val="22"/>
        </w:rPr>
        <w:t> </w:t>
      </w:r>
      <w:r>
        <w:rPr>
          <w:rFonts w:ascii="Calibri"/>
          <w:sz w:val="22"/>
        </w:rPr>
        <w:t>of</w:t>
      </w:r>
      <w:r>
        <w:rPr>
          <w:rFonts w:ascii="Calibri"/>
          <w:spacing w:val="-4"/>
          <w:sz w:val="22"/>
        </w:rPr>
        <w:t> </w:t>
      </w:r>
      <w:r>
        <w:rPr>
          <w:rFonts w:ascii="Calibri"/>
          <w:sz w:val="22"/>
        </w:rPr>
        <w:t>Graduate</w:t>
      </w:r>
      <w:r>
        <w:rPr>
          <w:rFonts w:ascii="Calibri"/>
          <w:spacing w:val="-2"/>
          <w:sz w:val="22"/>
        </w:rPr>
        <w:t> </w:t>
      </w:r>
      <w:r>
        <w:rPr>
          <w:rFonts w:ascii="Calibri"/>
          <w:sz w:val="22"/>
        </w:rPr>
        <w:t>and</w:t>
      </w:r>
      <w:r>
        <w:rPr>
          <w:rFonts w:ascii="Calibri"/>
          <w:spacing w:val="-7"/>
          <w:sz w:val="22"/>
        </w:rPr>
        <w:t> </w:t>
      </w:r>
      <w:r>
        <w:rPr>
          <w:rFonts w:ascii="Calibri"/>
          <w:sz w:val="22"/>
        </w:rPr>
        <w:t>Professional</w:t>
      </w:r>
      <w:r>
        <w:rPr>
          <w:rFonts w:ascii="Calibri"/>
          <w:spacing w:val="-6"/>
          <w:sz w:val="22"/>
        </w:rPr>
        <w:t> </w:t>
      </w:r>
      <w:r>
        <w:rPr>
          <w:rFonts w:ascii="Calibri"/>
          <w:sz w:val="22"/>
        </w:rPr>
        <w:t>Programs</w:t>
      </w:r>
      <w:r>
        <w:rPr>
          <w:rFonts w:ascii="Calibri"/>
          <w:spacing w:val="-4"/>
          <w:sz w:val="22"/>
        </w:rPr>
        <w:t> </w:t>
      </w:r>
      <w:r>
        <w:rPr>
          <w:rFonts w:ascii="Calibri"/>
          <w:sz w:val="22"/>
        </w:rPr>
        <w:t>Administered</w:t>
      </w:r>
      <w:r>
        <w:rPr>
          <w:rFonts w:ascii="Calibri"/>
          <w:spacing w:val="-4"/>
          <w:sz w:val="22"/>
        </w:rPr>
        <w:t> </w:t>
      </w:r>
      <w:r>
        <w:rPr>
          <w:rFonts w:ascii="Calibri"/>
          <w:sz w:val="22"/>
        </w:rPr>
        <w:t>by</w:t>
      </w:r>
      <w:r>
        <w:rPr>
          <w:rFonts w:ascii="Calibri"/>
          <w:spacing w:val="-3"/>
          <w:sz w:val="22"/>
        </w:rPr>
        <w:t> </w:t>
      </w:r>
      <w:r>
        <w:rPr>
          <w:rFonts w:ascii="Calibri"/>
          <w:sz w:val="22"/>
        </w:rPr>
        <w:t>the</w:t>
      </w:r>
      <w:r>
        <w:rPr>
          <w:rFonts w:ascii="Calibri"/>
          <w:spacing w:val="-3"/>
          <w:sz w:val="22"/>
        </w:rPr>
        <w:t> </w:t>
      </w:r>
      <w:r>
        <w:rPr>
          <w:rFonts w:ascii="Calibri"/>
          <w:sz w:val="22"/>
        </w:rPr>
        <w:t>Graduate</w:t>
      </w:r>
      <w:r>
        <w:rPr>
          <w:rFonts w:ascii="Calibri"/>
          <w:spacing w:val="-2"/>
          <w:sz w:val="22"/>
        </w:rPr>
        <w:t> College</w:t>
      </w:r>
    </w:p>
    <w:p>
      <w:pPr>
        <w:pStyle w:val="BodyText"/>
        <w:rPr>
          <w:rFonts w:ascii="Calibri"/>
          <w:sz w:val="22"/>
        </w:rPr>
      </w:pPr>
    </w:p>
    <w:p>
      <w:pPr>
        <w:pStyle w:val="BodyText"/>
        <w:spacing w:before="94"/>
        <w:rPr>
          <w:rFonts w:ascii="Calibri"/>
          <w:sz w:val="22"/>
        </w:rPr>
      </w:pPr>
    </w:p>
    <w:p>
      <w:pPr>
        <w:spacing w:before="0"/>
        <w:ind w:left="719" w:right="0" w:firstLine="0"/>
        <w:jc w:val="left"/>
        <w:rPr>
          <w:rFonts w:ascii="Calibri"/>
          <w:sz w:val="22"/>
        </w:rPr>
      </w:pPr>
      <w:r>
        <w:rPr>
          <w:rFonts w:ascii="Calibri"/>
          <w:sz w:val="22"/>
        </w:rPr>
        <w:t>Appendix</w:t>
      </w:r>
      <w:r>
        <w:rPr>
          <w:rFonts w:ascii="Calibri"/>
          <w:spacing w:val="-4"/>
          <w:sz w:val="22"/>
        </w:rPr>
        <w:t> </w:t>
      </w:r>
      <w:r>
        <w:rPr>
          <w:rFonts w:ascii="Calibri"/>
          <w:sz w:val="22"/>
        </w:rPr>
        <w:t>B:</w:t>
      </w:r>
      <w:r>
        <w:rPr>
          <w:rFonts w:ascii="Calibri"/>
          <w:spacing w:val="36"/>
          <w:sz w:val="22"/>
        </w:rPr>
        <w:t>  </w:t>
      </w:r>
      <w:r>
        <w:rPr>
          <w:rFonts w:ascii="Calibri"/>
          <w:sz w:val="22"/>
        </w:rPr>
        <w:t>Request</w:t>
      </w:r>
      <w:r>
        <w:rPr>
          <w:rFonts w:ascii="Calibri"/>
          <w:spacing w:val="-1"/>
          <w:sz w:val="22"/>
        </w:rPr>
        <w:t> </w:t>
      </w:r>
      <w:r>
        <w:rPr>
          <w:rFonts w:ascii="Calibri"/>
          <w:sz w:val="22"/>
        </w:rPr>
        <w:t>for</w:t>
      </w:r>
      <w:r>
        <w:rPr>
          <w:rFonts w:ascii="Calibri"/>
          <w:spacing w:val="-4"/>
          <w:sz w:val="22"/>
        </w:rPr>
        <w:t> </w:t>
      </w:r>
      <w:r>
        <w:rPr>
          <w:rFonts w:ascii="Calibri"/>
          <w:sz w:val="22"/>
        </w:rPr>
        <w:t>Strategic</w:t>
      </w:r>
      <w:r>
        <w:rPr>
          <w:rFonts w:ascii="Calibri"/>
          <w:spacing w:val="-5"/>
          <w:sz w:val="22"/>
        </w:rPr>
        <w:t> </w:t>
      </w:r>
      <w:r>
        <w:rPr>
          <w:rFonts w:ascii="Calibri"/>
          <w:sz w:val="22"/>
        </w:rPr>
        <w:t>Assessments</w:t>
      </w:r>
      <w:r>
        <w:rPr>
          <w:rFonts w:ascii="Calibri"/>
          <w:spacing w:val="-3"/>
          <w:sz w:val="22"/>
        </w:rPr>
        <w:t> </w:t>
      </w:r>
      <w:r>
        <w:rPr>
          <w:rFonts w:ascii="Calibri"/>
          <w:sz w:val="22"/>
        </w:rPr>
        <w:t>from</w:t>
      </w:r>
      <w:r>
        <w:rPr>
          <w:rFonts w:ascii="Calibri"/>
          <w:spacing w:val="-5"/>
          <w:sz w:val="22"/>
        </w:rPr>
        <w:t> </w:t>
      </w:r>
      <w:r>
        <w:rPr>
          <w:rFonts w:ascii="Calibri"/>
          <w:sz w:val="22"/>
        </w:rPr>
        <w:t>Graduate</w:t>
      </w:r>
      <w:r>
        <w:rPr>
          <w:rFonts w:ascii="Calibri"/>
          <w:spacing w:val="-5"/>
          <w:sz w:val="22"/>
        </w:rPr>
        <w:t> </w:t>
      </w:r>
      <w:r>
        <w:rPr>
          <w:rFonts w:ascii="Calibri"/>
          <w:sz w:val="22"/>
        </w:rPr>
        <w:t>and</w:t>
      </w:r>
      <w:r>
        <w:rPr>
          <w:rFonts w:ascii="Calibri"/>
          <w:spacing w:val="-4"/>
          <w:sz w:val="22"/>
        </w:rPr>
        <w:t> </w:t>
      </w:r>
      <w:r>
        <w:rPr>
          <w:rFonts w:ascii="Calibri"/>
          <w:sz w:val="22"/>
        </w:rPr>
        <w:t>Professional</w:t>
      </w:r>
      <w:r>
        <w:rPr>
          <w:rFonts w:ascii="Calibri"/>
          <w:spacing w:val="-6"/>
          <w:sz w:val="22"/>
        </w:rPr>
        <w:t> </w:t>
      </w:r>
      <w:r>
        <w:rPr>
          <w:rFonts w:ascii="Calibri"/>
          <w:spacing w:val="-2"/>
          <w:sz w:val="22"/>
        </w:rPr>
        <w:t>Programs</w:t>
      </w:r>
    </w:p>
    <w:p>
      <w:pPr>
        <w:pStyle w:val="BodyText"/>
        <w:rPr>
          <w:rFonts w:ascii="Calibri"/>
          <w:sz w:val="22"/>
        </w:rPr>
      </w:pPr>
    </w:p>
    <w:p>
      <w:pPr>
        <w:pStyle w:val="BodyText"/>
        <w:spacing w:before="95"/>
        <w:rPr>
          <w:rFonts w:ascii="Calibri"/>
          <w:sz w:val="22"/>
        </w:rPr>
      </w:pPr>
    </w:p>
    <w:p>
      <w:pPr>
        <w:spacing w:before="0"/>
        <w:ind w:left="720" w:right="0" w:firstLine="0"/>
        <w:jc w:val="left"/>
        <w:rPr>
          <w:rFonts w:ascii="Calibri"/>
          <w:sz w:val="22"/>
        </w:rPr>
      </w:pPr>
      <w:r>
        <w:rPr>
          <w:rFonts w:ascii="Calibri"/>
          <w:sz w:val="22"/>
        </w:rPr>
        <w:t>Appendix</w:t>
      </w:r>
      <w:r>
        <w:rPr>
          <w:rFonts w:ascii="Calibri"/>
          <w:spacing w:val="-3"/>
          <w:sz w:val="22"/>
        </w:rPr>
        <w:t> </w:t>
      </w:r>
      <w:r>
        <w:rPr>
          <w:rFonts w:ascii="Calibri"/>
          <w:sz w:val="22"/>
        </w:rPr>
        <w:t>C:</w:t>
      </w:r>
      <w:r>
        <w:rPr>
          <w:rFonts w:ascii="Calibri"/>
          <w:spacing w:val="39"/>
          <w:sz w:val="22"/>
        </w:rPr>
        <w:t>  </w:t>
      </w:r>
      <w:r>
        <w:rPr>
          <w:rFonts w:ascii="Calibri"/>
          <w:sz w:val="22"/>
        </w:rPr>
        <w:t>Graduate</w:t>
      </w:r>
      <w:r>
        <w:rPr>
          <w:rFonts w:ascii="Calibri"/>
          <w:spacing w:val="-2"/>
          <w:sz w:val="22"/>
        </w:rPr>
        <w:t> </w:t>
      </w:r>
      <w:r>
        <w:rPr>
          <w:rFonts w:ascii="Calibri"/>
          <w:sz w:val="22"/>
        </w:rPr>
        <w:t>College</w:t>
      </w:r>
      <w:r>
        <w:rPr>
          <w:rFonts w:ascii="Calibri"/>
          <w:spacing w:val="-4"/>
          <w:sz w:val="22"/>
        </w:rPr>
        <w:t> Data</w:t>
      </w:r>
    </w:p>
    <w:p>
      <w:pPr>
        <w:pStyle w:val="BodyText"/>
        <w:rPr>
          <w:rFonts w:ascii="Calibri"/>
          <w:sz w:val="22"/>
        </w:rPr>
      </w:pPr>
    </w:p>
    <w:p>
      <w:pPr>
        <w:pStyle w:val="BodyText"/>
        <w:spacing w:before="94"/>
        <w:rPr>
          <w:rFonts w:ascii="Calibri"/>
          <w:sz w:val="22"/>
        </w:rPr>
      </w:pPr>
    </w:p>
    <w:p>
      <w:pPr>
        <w:spacing w:before="0"/>
        <w:ind w:left="720" w:right="0" w:firstLine="0"/>
        <w:jc w:val="left"/>
        <w:rPr>
          <w:rFonts w:ascii="Calibri"/>
          <w:sz w:val="22"/>
        </w:rPr>
      </w:pPr>
      <w:r>
        <w:rPr>
          <w:rFonts w:ascii="Calibri"/>
          <w:sz w:val="22"/>
        </w:rPr>
        <w:t>Appendix</w:t>
      </w:r>
      <w:r>
        <w:rPr>
          <w:rFonts w:ascii="Calibri"/>
          <w:spacing w:val="-5"/>
          <w:sz w:val="22"/>
        </w:rPr>
        <w:t> </w:t>
      </w:r>
      <w:r>
        <w:rPr>
          <w:rFonts w:ascii="Calibri"/>
          <w:sz w:val="22"/>
        </w:rPr>
        <w:t>D:</w:t>
      </w:r>
      <w:r>
        <w:rPr>
          <w:rFonts w:ascii="Calibri"/>
          <w:spacing w:val="27"/>
          <w:sz w:val="22"/>
        </w:rPr>
        <w:t>  </w:t>
      </w:r>
      <w:r>
        <w:rPr>
          <w:rFonts w:ascii="Calibri"/>
          <w:sz w:val="22"/>
        </w:rPr>
        <w:t>Strategic</w:t>
      </w:r>
      <w:r>
        <w:rPr>
          <w:rFonts w:ascii="Calibri"/>
          <w:spacing w:val="-3"/>
          <w:sz w:val="22"/>
        </w:rPr>
        <w:t> </w:t>
      </w:r>
      <w:r>
        <w:rPr>
          <w:rFonts w:ascii="Calibri"/>
          <w:sz w:val="22"/>
        </w:rPr>
        <w:t>Assessment</w:t>
      </w:r>
      <w:r>
        <w:rPr>
          <w:rFonts w:ascii="Calibri"/>
          <w:spacing w:val="-3"/>
          <w:sz w:val="22"/>
        </w:rPr>
        <w:t> </w:t>
      </w:r>
      <w:r>
        <w:rPr>
          <w:rFonts w:ascii="Calibri"/>
          <w:sz w:val="22"/>
        </w:rPr>
        <w:t>Documents</w:t>
      </w:r>
      <w:r>
        <w:rPr>
          <w:rFonts w:ascii="Calibri"/>
          <w:spacing w:val="-6"/>
          <w:sz w:val="22"/>
        </w:rPr>
        <w:t> </w:t>
      </w:r>
      <w:r>
        <w:rPr>
          <w:rFonts w:ascii="Calibri"/>
          <w:sz w:val="22"/>
        </w:rPr>
        <w:t>Submitted</w:t>
      </w:r>
      <w:r>
        <w:rPr>
          <w:rFonts w:ascii="Calibri"/>
          <w:spacing w:val="-5"/>
          <w:sz w:val="22"/>
        </w:rPr>
        <w:t> </w:t>
      </w:r>
      <w:r>
        <w:rPr>
          <w:rFonts w:ascii="Calibri"/>
          <w:sz w:val="22"/>
        </w:rPr>
        <w:t>by</w:t>
      </w:r>
      <w:r>
        <w:rPr>
          <w:rFonts w:ascii="Calibri"/>
          <w:spacing w:val="-5"/>
          <w:sz w:val="22"/>
        </w:rPr>
        <w:t> </w:t>
      </w:r>
      <w:r>
        <w:rPr>
          <w:rFonts w:ascii="Calibri"/>
          <w:sz w:val="22"/>
        </w:rPr>
        <w:t>Graduate</w:t>
      </w:r>
      <w:r>
        <w:rPr>
          <w:rFonts w:ascii="Calibri"/>
          <w:spacing w:val="-3"/>
          <w:sz w:val="22"/>
        </w:rPr>
        <w:t> </w:t>
      </w:r>
      <w:r>
        <w:rPr>
          <w:rFonts w:ascii="Calibri"/>
          <w:sz w:val="22"/>
        </w:rPr>
        <w:t>and</w:t>
      </w:r>
      <w:r>
        <w:rPr>
          <w:rFonts w:ascii="Calibri"/>
          <w:spacing w:val="-6"/>
          <w:sz w:val="22"/>
        </w:rPr>
        <w:t> </w:t>
      </w:r>
      <w:r>
        <w:rPr>
          <w:rFonts w:ascii="Calibri"/>
          <w:sz w:val="22"/>
        </w:rPr>
        <w:t>Professional</w:t>
      </w:r>
      <w:r>
        <w:rPr>
          <w:rFonts w:ascii="Calibri"/>
          <w:spacing w:val="-7"/>
          <w:sz w:val="22"/>
        </w:rPr>
        <w:t> </w:t>
      </w:r>
      <w:r>
        <w:rPr>
          <w:rFonts w:ascii="Calibri"/>
          <w:spacing w:val="-2"/>
          <w:sz w:val="22"/>
        </w:rPr>
        <w:t>Programs</w:t>
      </w:r>
    </w:p>
    <w:p>
      <w:pPr>
        <w:pStyle w:val="BodyText"/>
        <w:rPr>
          <w:rFonts w:ascii="Calibri"/>
          <w:sz w:val="22"/>
        </w:rPr>
      </w:pPr>
    </w:p>
    <w:p>
      <w:pPr>
        <w:pStyle w:val="BodyText"/>
        <w:spacing w:before="94"/>
        <w:rPr>
          <w:rFonts w:ascii="Calibri"/>
          <w:sz w:val="22"/>
        </w:rPr>
      </w:pPr>
    </w:p>
    <w:p>
      <w:pPr>
        <w:spacing w:before="0"/>
        <w:ind w:left="720" w:right="0" w:firstLine="0"/>
        <w:jc w:val="left"/>
        <w:rPr>
          <w:rFonts w:ascii="Calibri"/>
          <w:sz w:val="22"/>
        </w:rPr>
      </w:pPr>
      <w:r>
        <w:rPr>
          <w:rFonts w:ascii="Calibri"/>
          <w:sz w:val="22"/>
        </w:rPr>
        <w:t>Appendix</w:t>
      </w:r>
      <w:r>
        <w:rPr>
          <w:rFonts w:ascii="Calibri"/>
          <w:spacing w:val="-3"/>
          <w:sz w:val="22"/>
        </w:rPr>
        <w:t> </w:t>
      </w:r>
      <w:r>
        <w:rPr>
          <w:rFonts w:ascii="Calibri"/>
          <w:sz w:val="22"/>
        </w:rPr>
        <w:t>E:</w:t>
      </w:r>
      <w:r>
        <w:rPr>
          <w:rFonts w:ascii="Calibri"/>
          <w:spacing w:val="43"/>
          <w:sz w:val="22"/>
        </w:rPr>
        <w:t>  </w:t>
      </w:r>
      <w:r>
        <w:rPr>
          <w:rFonts w:ascii="Calibri"/>
          <w:sz w:val="22"/>
        </w:rPr>
        <w:t>Task</w:t>
      </w:r>
      <w:r>
        <w:rPr>
          <w:rFonts w:ascii="Calibri"/>
          <w:spacing w:val="-1"/>
          <w:sz w:val="22"/>
        </w:rPr>
        <w:t> </w:t>
      </w:r>
      <w:r>
        <w:rPr>
          <w:rFonts w:ascii="Calibri"/>
          <w:sz w:val="22"/>
        </w:rPr>
        <w:t>Force</w:t>
      </w:r>
      <w:r>
        <w:rPr>
          <w:rFonts w:ascii="Calibri"/>
          <w:spacing w:val="-4"/>
          <w:sz w:val="22"/>
        </w:rPr>
        <w:t> </w:t>
      </w:r>
      <w:r>
        <w:rPr>
          <w:rFonts w:ascii="Calibri"/>
          <w:sz w:val="22"/>
        </w:rPr>
        <w:t>Rating</w:t>
      </w:r>
      <w:r>
        <w:rPr>
          <w:rFonts w:ascii="Calibri"/>
          <w:spacing w:val="-4"/>
          <w:sz w:val="22"/>
        </w:rPr>
        <w:t> </w:t>
      </w:r>
      <w:r>
        <w:rPr>
          <w:rFonts w:ascii="Calibri"/>
          <w:sz w:val="22"/>
        </w:rPr>
        <w:t>and</w:t>
      </w:r>
      <w:r>
        <w:rPr>
          <w:rFonts w:ascii="Calibri"/>
          <w:spacing w:val="-3"/>
          <w:sz w:val="22"/>
        </w:rPr>
        <w:t> </w:t>
      </w:r>
      <w:r>
        <w:rPr>
          <w:rFonts w:ascii="Calibri"/>
          <w:sz w:val="22"/>
        </w:rPr>
        <w:t>Summary</w:t>
      </w:r>
      <w:r>
        <w:rPr>
          <w:rFonts w:ascii="Calibri"/>
          <w:spacing w:val="-4"/>
          <w:sz w:val="22"/>
        </w:rPr>
        <w:t> </w:t>
      </w:r>
      <w:r>
        <w:rPr>
          <w:rFonts w:ascii="Calibri"/>
          <w:sz w:val="22"/>
        </w:rPr>
        <w:t>Rationale</w:t>
      </w:r>
      <w:r>
        <w:rPr>
          <w:rFonts w:ascii="Calibri"/>
          <w:spacing w:val="-1"/>
          <w:sz w:val="22"/>
        </w:rPr>
        <w:t> </w:t>
      </w:r>
      <w:r>
        <w:rPr>
          <w:rFonts w:ascii="Calibri"/>
          <w:sz w:val="22"/>
        </w:rPr>
        <w:t>for</w:t>
      </w:r>
      <w:r>
        <w:rPr>
          <w:rFonts w:ascii="Calibri"/>
          <w:spacing w:val="-5"/>
          <w:sz w:val="22"/>
        </w:rPr>
        <w:t> </w:t>
      </w:r>
      <w:r>
        <w:rPr>
          <w:rFonts w:ascii="Calibri"/>
          <w:sz w:val="22"/>
        </w:rPr>
        <w:t>Each</w:t>
      </w:r>
      <w:r>
        <w:rPr>
          <w:rFonts w:ascii="Calibri"/>
          <w:spacing w:val="-5"/>
          <w:sz w:val="22"/>
        </w:rPr>
        <w:t> </w:t>
      </w:r>
      <w:r>
        <w:rPr>
          <w:rFonts w:ascii="Calibri"/>
          <w:spacing w:val="-2"/>
          <w:sz w:val="22"/>
        </w:rPr>
        <w:t>Program</w:t>
      </w:r>
    </w:p>
    <w:p>
      <w:pPr>
        <w:pStyle w:val="BodyText"/>
        <w:rPr>
          <w:rFonts w:ascii="Calibri"/>
          <w:sz w:val="22"/>
        </w:rPr>
      </w:pPr>
    </w:p>
    <w:p>
      <w:pPr>
        <w:pStyle w:val="BodyText"/>
        <w:spacing w:before="92"/>
        <w:rPr>
          <w:rFonts w:ascii="Calibri"/>
          <w:sz w:val="22"/>
        </w:rPr>
      </w:pPr>
    </w:p>
    <w:p>
      <w:pPr>
        <w:tabs>
          <w:tab w:pos="1980" w:val="left" w:leader="none"/>
        </w:tabs>
        <w:spacing w:before="0"/>
        <w:ind w:left="720" w:right="0" w:firstLine="0"/>
        <w:jc w:val="left"/>
        <w:rPr>
          <w:rFonts w:ascii="Calibri"/>
          <w:sz w:val="22"/>
        </w:rPr>
      </w:pPr>
      <w:r>
        <w:rPr>
          <w:rFonts w:ascii="Calibri"/>
          <w:sz w:val="22"/>
        </w:rPr>
        <w:t>Appendix</w:t>
      </w:r>
      <w:r>
        <w:rPr>
          <w:rFonts w:ascii="Calibri"/>
          <w:spacing w:val="-6"/>
          <w:sz w:val="22"/>
        </w:rPr>
        <w:t> </w:t>
      </w:r>
      <w:r>
        <w:rPr>
          <w:rFonts w:ascii="Calibri"/>
          <w:spacing w:val="-5"/>
          <w:sz w:val="22"/>
        </w:rPr>
        <w:t>F:</w:t>
      </w:r>
      <w:r>
        <w:rPr>
          <w:rFonts w:ascii="Calibri"/>
          <w:sz w:val="22"/>
        </w:rPr>
        <w:tab/>
        <w:t>Reponses</w:t>
      </w:r>
      <w:r>
        <w:rPr>
          <w:rFonts w:ascii="Calibri"/>
          <w:spacing w:val="-7"/>
          <w:sz w:val="22"/>
        </w:rPr>
        <w:t> </w:t>
      </w:r>
      <w:r>
        <w:rPr>
          <w:rFonts w:ascii="Calibri"/>
          <w:sz w:val="22"/>
        </w:rPr>
        <w:t>Submitted</w:t>
      </w:r>
      <w:r>
        <w:rPr>
          <w:rFonts w:ascii="Calibri"/>
          <w:spacing w:val="-6"/>
          <w:sz w:val="22"/>
        </w:rPr>
        <w:t> </w:t>
      </w:r>
      <w:r>
        <w:rPr>
          <w:rFonts w:ascii="Calibri"/>
          <w:sz w:val="22"/>
        </w:rPr>
        <w:t>by</w:t>
      </w:r>
      <w:r>
        <w:rPr>
          <w:rFonts w:ascii="Calibri"/>
          <w:spacing w:val="-4"/>
          <w:sz w:val="22"/>
        </w:rPr>
        <w:t> </w:t>
      </w:r>
      <w:r>
        <w:rPr>
          <w:rFonts w:ascii="Calibri"/>
          <w:sz w:val="22"/>
        </w:rPr>
        <w:t>Graduate</w:t>
      </w:r>
      <w:r>
        <w:rPr>
          <w:rFonts w:ascii="Calibri"/>
          <w:spacing w:val="-4"/>
          <w:sz w:val="22"/>
        </w:rPr>
        <w:t> </w:t>
      </w:r>
      <w:r>
        <w:rPr>
          <w:rFonts w:ascii="Calibri"/>
          <w:sz w:val="22"/>
        </w:rPr>
        <w:t>and</w:t>
      </w:r>
      <w:r>
        <w:rPr>
          <w:rFonts w:ascii="Calibri"/>
          <w:spacing w:val="-6"/>
          <w:sz w:val="22"/>
        </w:rPr>
        <w:t> </w:t>
      </w:r>
      <w:r>
        <w:rPr>
          <w:rFonts w:ascii="Calibri"/>
          <w:sz w:val="22"/>
        </w:rPr>
        <w:t>Professional</w:t>
      </w:r>
      <w:r>
        <w:rPr>
          <w:rFonts w:ascii="Calibri"/>
          <w:spacing w:val="-7"/>
          <w:sz w:val="22"/>
        </w:rPr>
        <w:t> </w:t>
      </w:r>
      <w:r>
        <w:rPr>
          <w:rFonts w:ascii="Calibri"/>
          <w:spacing w:val="-2"/>
          <w:sz w:val="22"/>
        </w:rPr>
        <w:t>Programs</w:t>
      </w:r>
    </w:p>
    <w:p>
      <w:pPr>
        <w:spacing w:after="0"/>
        <w:jc w:val="left"/>
        <w:rPr>
          <w:rFonts w:ascii="Calibri"/>
          <w:sz w:val="22"/>
        </w:rPr>
        <w:sectPr>
          <w:pgSz w:w="12240" w:h="15840"/>
          <w:pgMar w:header="0" w:footer="746" w:top="1500" w:bottom="940" w:left="1080" w:right="720"/>
        </w:sectPr>
      </w:pPr>
    </w:p>
    <w:p>
      <w:pPr>
        <w:spacing w:before="37"/>
        <w:ind w:left="0" w:right="87" w:firstLine="0"/>
        <w:jc w:val="center"/>
        <w:rPr>
          <w:rFonts w:ascii="Calibri"/>
          <w:b/>
          <w:sz w:val="22"/>
        </w:rPr>
      </w:pPr>
      <w:r>
        <w:rPr>
          <w:rFonts w:ascii="Calibri"/>
          <w:b/>
          <w:sz w:val="22"/>
        </w:rPr>
        <w:t>Executive</w:t>
      </w:r>
      <w:r>
        <w:rPr>
          <w:rFonts w:ascii="Calibri"/>
          <w:b/>
          <w:spacing w:val="-4"/>
          <w:sz w:val="22"/>
        </w:rPr>
        <w:t> </w:t>
      </w:r>
      <w:r>
        <w:rPr>
          <w:rFonts w:ascii="Calibri"/>
          <w:b/>
          <w:spacing w:val="-2"/>
          <w:sz w:val="22"/>
        </w:rPr>
        <w:t>Summary</w:t>
      </w:r>
    </w:p>
    <w:p>
      <w:pPr>
        <w:pStyle w:val="BodyText"/>
        <w:rPr>
          <w:rFonts w:ascii="Calibri"/>
          <w:b/>
          <w:sz w:val="22"/>
        </w:rPr>
      </w:pPr>
    </w:p>
    <w:p>
      <w:pPr>
        <w:pStyle w:val="BodyText"/>
        <w:spacing w:before="94"/>
        <w:rPr>
          <w:rFonts w:ascii="Calibri"/>
          <w:b/>
          <w:sz w:val="22"/>
        </w:rPr>
      </w:pPr>
    </w:p>
    <w:p>
      <w:pPr>
        <w:pStyle w:val="ListParagraph"/>
        <w:numPr>
          <w:ilvl w:val="0"/>
          <w:numId w:val="7"/>
        </w:numPr>
        <w:tabs>
          <w:tab w:pos="626" w:val="left" w:leader="none"/>
        </w:tabs>
        <w:spacing w:line="259" w:lineRule="auto" w:before="0" w:after="0"/>
        <w:ind w:left="359" w:right="447" w:firstLine="0"/>
        <w:jc w:val="both"/>
        <w:rPr>
          <w:sz w:val="22"/>
        </w:rPr>
      </w:pPr>
      <w:r>
        <w:rPr>
          <w:sz w:val="22"/>
        </w:rPr>
        <w:t>Graduate</w:t>
      </w:r>
      <w:r>
        <w:rPr>
          <w:spacing w:val="-9"/>
          <w:sz w:val="22"/>
        </w:rPr>
        <w:t> </w:t>
      </w:r>
      <w:r>
        <w:rPr>
          <w:sz w:val="22"/>
        </w:rPr>
        <w:t>programs</w:t>
      </w:r>
      <w:r>
        <w:rPr>
          <w:spacing w:val="-10"/>
          <w:sz w:val="22"/>
        </w:rPr>
        <w:t> </w:t>
      </w:r>
      <w:r>
        <w:rPr>
          <w:sz w:val="22"/>
        </w:rPr>
        <w:t>at</w:t>
      </w:r>
      <w:r>
        <w:rPr>
          <w:spacing w:val="-10"/>
          <w:sz w:val="22"/>
        </w:rPr>
        <w:t> </w:t>
      </w:r>
      <w:r>
        <w:rPr>
          <w:sz w:val="22"/>
        </w:rPr>
        <w:t>The</w:t>
      </w:r>
      <w:r>
        <w:rPr>
          <w:spacing w:val="-7"/>
          <w:sz w:val="22"/>
        </w:rPr>
        <w:t> </w:t>
      </w:r>
      <w:r>
        <w:rPr>
          <w:sz w:val="22"/>
        </w:rPr>
        <w:t>University</w:t>
      </w:r>
      <w:r>
        <w:rPr>
          <w:spacing w:val="-9"/>
          <w:sz w:val="22"/>
        </w:rPr>
        <w:t> </w:t>
      </w:r>
      <w:r>
        <w:rPr>
          <w:sz w:val="22"/>
        </w:rPr>
        <w:t>of</w:t>
      </w:r>
      <w:r>
        <w:rPr>
          <w:spacing w:val="-8"/>
          <w:sz w:val="22"/>
        </w:rPr>
        <w:t> </w:t>
      </w:r>
      <w:r>
        <w:rPr>
          <w:sz w:val="22"/>
        </w:rPr>
        <w:t>Iowa</w:t>
      </w:r>
      <w:r>
        <w:rPr>
          <w:spacing w:val="-10"/>
          <w:sz w:val="22"/>
        </w:rPr>
        <w:t> </w:t>
      </w:r>
      <w:r>
        <w:rPr>
          <w:sz w:val="22"/>
        </w:rPr>
        <w:t>administered</w:t>
      </w:r>
      <w:r>
        <w:rPr>
          <w:spacing w:val="-8"/>
          <w:sz w:val="22"/>
        </w:rPr>
        <w:t> </w:t>
      </w:r>
      <w:r>
        <w:rPr>
          <w:sz w:val="22"/>
        </w:rPr>
        <w:t>by</w:t>
      </w:r>
      <w:r>
        <w:rPr>
          <w:spacing w:val="-7"/>
          <w:sz w:val="22"/>
        </w:rPr>
        <w:t> </w:t>
      </w:r>
      <w:r>
        <w:rPr>
          <w:sz w:val="22"/>
        </w:rPr>
        <w:t>the</w:t>
      </w:r>
      <w:r>
        <w:rPr>
          <w:spacing w:val="-7"/>
          <w:sz w:val="22"/>
        </w:rPr>
        <w:t> </w:t>
      </w:r>
      <w:r>
        <w:rPr>
          <w:sz w:val="22"/>
        </w:rPr>
        <w:t>Graduate</w:t>
      </w:r>
      <w:r>
        <w:rPr>
          <w:spacing w:val="-9"/>
          <w:sz w:val="22"/>
        </w:rPr>
        <w:t> </w:t>
      </w:r>
      <w:r>
        <w:rPr>
          <w:sz w:val="22"/>
        </w:rPr>
        <w:t>College</w:t>
      </w:r>
      <w:r>
        <w:rPr>
          <w:spacing w:val="-9"/>
          <w:sz w:val="22"/>
        </w:rPr>
        <w:t> </w:t>
      </w:r>
      <w:r>
        <w:rPr>
          <w:sz w:val="22"/>
        </w:rPr>
        <w:t>were</w:t>
      </w:r>
      <w:r>
        <w:rPr>
          <w:spacing w:val="-9"/>
          <w:sz w:val="22"/>
        </w:rPr>
        <w:t> </w:t>
      </w:r>
      <w:r>
        <w:rPr>
          <w:sz w:val="22"/>
        </w:rPr>
        <w:t>evaluated</w:t>
      </w:r>
      <w:r>
        <w:rPr>
          <w:spacing w:val="-8"/>
          <w:sz w:val="22"/>
        </w:rPr>
        <w:t> </w:t>
      </w:r>
      <w:r>
        <w:rPr>
          <w:sz w:val="22"/>
        </w:rPr>
        <w:t>by</w:t>
      </w:r>
      <w:r>
        <w:rPr>
          <w:spacing w:val="-7"/>
          <w:sz w:val="22"/>
        </w:rPr>
        <w:t> </w:t>
      </w:r>
      <w:r>
        <w:rPr>
          <w:sz w:val="22"/>
        </w:rPr>
        <w:t>an interdisciplinary</w:t>
      </w:r>
      <w:r>
        <w:rPr>
          <w:spacing w:val="-3"/>
          <w:sz w:val="22"/>
        </w:rPr>
        <w:t> </w:t>
      </w:r>
      <w:r>
        <w:rPr>
          <w:sz w:val="22"/>
        </w:rPr>
        <w:t>cross-collegiate</w:t>
      </w:r>
      <w:r>
        <w:rPr>
          <w:spacing w:val="-4"/>
          <w:sz w:val="22"/>
        </w:rPr>
        <w:t> </w:t>
      </w:r>
      <w:r>
        <w:rPr>
          <w:sz w:val="22"/>
        </w:rPr>
        <w:t>Task</w:t>
      </w:r>
      <w:r>
        <w:rPr>
          <w:spacing w:val="-4"/>
          <w:sz w:val="22"/>
        </w:rPr>
        <w:t> </w:t>
      </w:r>
      <w:r>
        <w:rPr>
          <w:sz w:val="22"/>
        </w:rPr>
        <w:t>Force</w:t>
      </w:r>
      <w:r>
        <w:rPr>
          <w:spacing w:val="-4"/>
          <w:sz w:val="22"/>
        </w:rPr>
        <w:t> </w:t>
      </w:r>
      <w:r>
        <w:rPr>
          <w:sz w:val="22"/>
        </w:rPr>
        <w:t>through</w:t>
      </w:r>
      <w:r>
        <w:rPr>
          <w:spacing w:val="-5"/>
          <w:sz w:val="22"/>
        </w:rPr>
        <w:t> </w:t>
      </w:r>
      <w:r>
        <w:rPr>
          <w:sz w:val="22"/>
        </w:rPr>
        <w:t>a</w:t>
      </w:r>
      <w:r>
        <w:rPr>
          <w:spacing w:val="-7"/>
          <w:sz w:val="22"/>
        </w:rPr>
        <w:t> </w:t>
      </w:r>
      <w:r>
        <w:rPr>
          <w:sz w:val="22"/>
        </w:rPr>
        <w:t>process</w:t>
      </w:r>
      <w:r>
        <w:rPr>
          <w:spacing w:val="-7"/>
          <w:sz w:val="22"/>
        </w:rPr>
        <w:t> </w:t>
      </w:r>
      <w:r>
        <w:rPr>
          <w:sz w:val="22"/>
        </w:rPr>
        <w:t>that</w:t>
      </w:r>
      <w:r>
        <w:rPr>
          <w:spacing w:val="-4"/>
          <w:sz w:val="22"/>
        </w:rPr>
        <w:t> </w:t>
      </w:r>
      <w:r>
        <w:rPr>
          <w:sz w:val="22"/>
        </w:rPr>
        <w:t>involved</w:t>
      </w:r>
      <w:r>
        <w:rPr>
          <w:spacing w:val="-5"/>
          <w:sz w:val="22"/>
        </w:rPr>
        <w:t> </w:t>
      </w:r>
      <w:r>
        <w:rPr>
          <w:sz w:val="22"/>
        </w:rPr>
        <w:t>examination</w:t>
      </w:r>
      <w:r>
        <w:rPr>
          <w:spacing w:val="-5"/>
          <w:sz w:val="22"/>
        </w:rPr>
        <w:t> </w:t>
      </w:r>
      <w:r>
        <w:rPr>
          <w:sz w:val="22"/>
        </w:rPr>
        <w:t>of</w:t>
      </w:r>
      <w:r>
        <w:rPr>
          <w:spacing w:val="-5"/>
          <w:sz w:val="22"/>
        </w:rPr>
        <w:t> </w:t>
      </w:r>
      <w:r>
        <w:rPr>
          <w:sz w:val="22"/>
        </w:rPr>
        <w:t>data,</w:t>
      </w:r>
      <w:r>
        <w:rPr>
          <w:spacing w:val="-4"/>
          <w:sz w:val="22"/>
        </w:rPr>
        <w:t> </w:t>
      </w:r>
      <w:r>
        <w:rPr>
          <w:sz w:val="22"/>
        </w:rPr>
        <w:t>input</w:t>
      </w:r>
      <w:r>
        <w:rPr>
          <w:spacing w:val="-4"/>
          <w:sz w:val="22"/>
        </w:rPr>
        <w:t> </w:t>
      </w:r>
      <w:r>
        <w:rPr>
          <w:sz w:val="22"/>
        </w:rPr>
        <w:t>from the individual programs and the Collegiate Deans, and open forums.</w:t>
      </w:r>
      <w:r>
        <w:rPr>
          <w:spacing w:val="40"/>
          <w:sz w:val="22"/>
        </w:rPr>
        <w:t> </w:t>
      </w:r>
      <w:r>
        <w:rPr>
          <w:sz w:val="22"/>
        </w:rPr>
        <w:t>Programs were grouped into five categories and the results are summarized below:</w:t>
      </w:r>
    </w:p>
    <w:p>
      <w:pPr>
        <w:pStyle w:val="ListParagraph"/>
        <w:numPr>
          <w:ilvl w:val="1"/>
          <w:numId w:val="7"/>
        </w:numPr>
        <w:tabs>
          <w:tab w:pos="1799" w:val="left" w:leader="none"/>
        </w:tabs>
        <w:spacing w:line="279" w:lineRule="exact" w:before="160" w:after="0"/>
        <w:ind w:left="1799" w:right="0" w:hanging="360"/>
        <w:jc w:val="left"/>
        <w:rPr>
          <w:sz w:val="22"/>
        </w:rPr>
      </w:pPr>
      <w:r>
        <w:rPr>
          <w:sz w:val="22"/>
        </w:rPr>
        <w:t>Exemplary</w:t>
      </w:r>
      <w:r>
        <w:rPr>
          <w:spacing w:val="-5"/>
          <w:sz w:val="22"/>
        </w:rPr>
        <w:t> </w:t>
      </w:r>
      <w:r>
        <w:rPr>
          <w:sz w:val="22"/>
        </w:rPr>
        <w:t>(16</w:t>
      </w:r>
      <w:r>
        <w:rPr>
          <w:spacing w:val="-4"/>
          <w:sz w:val="22"/>
        </w:rPr>
        <w:t> </w:t>
      </w:r>
      <w:r>
        <w:rPr>
          <w:sz w:val="22"/>
        </w:rPr>
        <w:t>programs,</w:t>
      </w:r>
      <w:r>
        <w:rPr>
          <w:spacing w:val="-5"/>
          <w:sz w:val="22"/>
        </w:rPr>
        <w:t> </w:t>
      </w:r>
      <w:r>
        <w:rPr>
          <w:spacing w:val="-2"/>
          <w:sz w:val="22"/>
        </w:rPr>
        <w:t>14.4%)</w:t>
      </w:r>
    </w:p>
    <w:p>
      <w:pPr>
        <w:pStyle w:val="ListParagraph"/>
        <w:numPr>
          <w:ilvl w:val="1"/>
          <w:numId w:val="7"/>
        </w:numPr>
        <w:tabs>
          <w:tab w:pos="1799" w:val="left" w:leader="none"/>
        </w:tabs>
        <w:spacing w:line="279" w:lineRule="exact" w:before="0" w:after="0"/>
        <w:ind w:left="1799" w:right="0" w:hanging="360"/>
        <w:jc w:val="left"/>
        <w:rPr>
          <w:sz w:val="22"/>
        </w:rPr>
      </w:pPr>
      <w:r>
        <w:rPr>
          <w:sz w:val="22"/>
        </w:rPr>
        <w:t>High</w:t>
      </w:r>
      <w:r>
        <w:rPr>
          <w:spacing w:val="-5"/>
          <w:sz w:val="22"/>
        </w:rPr>
        <w:t> </w:t>
      </w:r>
      <w:r>
        <w:rPr>
          <w:sz w:val="22"/>
        </w:rPr>
        <w:t>Quality</w:t>
      </w:r>
      <w:r>
        <w:rPr>
          <w:spacing w:val="-3"/>
          <w:sz w:val="22"/>
        </w:rPr>
        <w:t> </w:t>
      </w:r>
      <w:r>
        <w:rPr>
          <w:sz w:val="22"/>
        </w:rPr>
        <w:t>(46</w:t>
      </w:r>
      <w:r>
        <w:rPr>
          <w:spacing w:val="-5"/>
          <w:sz w:val="22"/>
        </w:rPr>
        <w:t> </w:t>
      </w:r>
      <w:r>
        <w:rPr>
          <w:sz w:val="22"/>
        </w:rPr>
        <w:t>programs,</w:t>
      </w:r>
      <w:r>
        <w:rPr>
          <w:spacing w:val="-5"/>
          <w:sz w:val="22"/>
        </w:rPr>
        <w:t> </w:t>
      </w:r>
      <w:r>
        <w:rPr>
          <w:spacing w:val="-2"/>
          <w:sz w:val="22"/>
        </w:rPr>
        <w:t>41.4%)</w:t>
      </w:r>
    </w:p>
    <w:p>
      <w:pPr>
        <w:pStyle w:val="ListParagraph"/>
        <w:numPr>
          <w:ilvl w:val="1"/>
          <w:numId w:val="7"/>
        </w:numPr>
        <w:tabs>
          <w:tab w:pos="1799" w:val="left" w:leader="none"/>
        </w:tabs>
        <w:spacing w:line="240" w:lineRule="auto" w:before="1" w:after="0"/>
        <w:ind w:left="1799" w:right="0" w:hanging="360"/>
        <w:jc w:val="left"/>
        <w:rPr>
          <w:sz w:val="22"/>
        </w:rPr>
      </w:pPr>
      <w:r>
        <w:rPr>
          <w:sz w:val="22"/>
        </w:rPr>
        <w:t>Good</w:t>
      </w:r>
      <w:r>
        <w:rPr>
          <w:spacing w:val="-6"/>
          <w:sz w:val="22"/>
        </w:rPr>
        <w:t> </w:t>
      </w:r>
      <w:r>
        <w:rPr>
          <w:sz w:val="22"/>
        </w:rPr>
        <w:t>(29</w:t>
      </w:r>
      <w:r>
        <w:rPr>
          <w:spacing w:val="-2"/>
          <w:sz w:val="22"/>
        </w:rPr>
        <w:t> </w:t>
      </w:r>
      <w:r>
        <w:rPr>
          <w:sz w:val="22"/>
        </w:rPr>
        <w:t>programs,</w:t>
      </w:r>
      <w:r>
        <w:rPr>
          <w:spacing w:val="-4"/>
          <w:sz w:val="22"/>
        </w:rPr>
        <w:t> </w:t>
      </w:r>
      <w:r>
        <w:rPr>
          <w:sz w:val="22"/>
        </w:rPr>
        <w:t>26.1</w:t>
      </w:r>
      <w:r>
        <w:rPr>
          <w:spacing w:val="-3"/>
          <w:sz w:val="22"/>
        </w:rPr>
        <w:t> </w:t>
      </w:r>
      <w:r>
        <w:rPr>
          <w:spacing w:val="-5"/>
          <w:sz w:val="22"/>
        </w:rPr>
        <w:t>%)</w:t>
      </w:r>
    </w:p>
    <w:p>
      <w:pPr>
        <w:pStyle w:val="ListParagraph"/>
        <w:numPr>
          <w:ilvl w:val="1"/>
          <w:numId w:val="7"/>
        </w:numPr>
        <w:tabs>
          <w:tab w:pos="1799" w:val="left" w:leader="none"/>
        </w:tabs>
        <w:spacing w:line="240" w:lineRule="auto" w:before="0" w:after="0"/>
        <w:ind w:left="1799" w:right="0" w:hanging="360"/>
        <w:jc w:val="left"/>
        <w:rPr>
          <w:sz w:val="22"/>
        </w:rPr>
      </w:pPr>
      <w:r>
        <w:rPr>
          <w:sz w:val="22"/>
        </w:rPr>
        <w:t>Additional</w:t>
      </w:r>
      <w:r>
        <w:rPr>
          <w:spacing w:val="-8"/>
          <w:sz w:val="22"/>
        </w:rPr>
        <w:t> </w:t>
      </w:r>
      <w:r>
        <w:rPr>
          <w:sz w:val="22"/>
        </w:rPr>
        <w:t>Evaluation</w:t>
      </w:r>
      <w:r>
        <w:rPr>
          <w:spacing w:val="-8"/>
          <w:sz w:val="22"/>
        </w:rPr>
        <w:t> </w:t>
      </w:r>
      <w:r>
        <w:rPr>
          <w:sz w:val="22"/>
        </w:rPr>
        <w:t>Required</w:t>
      </w:r>
      <w:r>
        <w:rPr>
          <w:spacing w:val="-6"/>
          <w:sz w:val="22"/>
        </w:rPr>
        <w:t> </w:t>
      </w:r>
      <w:r>
        <w:rPr>
          <w:sz w:val="22"/>
        </w:rPr>
        <w:t>(14</w:t>
      </w:r>
      <w:r>
        <w:rPr>
          <w:spacing w:val="-5"/>
          <w:sz w:val="22"/>
        </w:rPr>
        <w:t> </w:t>
      </w:r>
      <w:r>
        <w:rPr>
          <w:sz w:val="22"/>
        </w:rPr>
        <w:t>programs,</w:t>
      </w:r>
      <w:r>
        <w:rPr>
          <w:spacing w:val="-5"/>
          <w:sz w:val="22"/>
        </w:rPr>
        <w:t> </w:t>
      </w:r>
      <w:r>
        <w:rPr>
          <w:sz w:val="22"/>
        </w:rPr>
        <w:t>12.6</w:t>
      </w:r>
      <w:r>
        <w:rPr>
          <w:spacing w:val="-6"/>
          <w:sz w:val="22"/>
        </w:rPr>
        <w:t> </w:t>
      </w:r>
      <w:r>
        <w:rPr>
          <w:spacing w:val="-5"/>
          <w:sz w:val="22"/>
        </w:rPr>
        <w:t>%)</w:t>
      </w:r>
    </w:p>
    <w:p>
      <w:pPr>
        <w:pStyle w:val="ListParagraph"/>
        <w:numPr>
          <w:ilvl w:val="1"/>
          <w:numId w:val="7"/>
        </w:numPr>
        <w:tabs>
          <w:tab w:pos="1799" w:val="left" w:leader="none"/>
        </w:tabs>
        <w:spacing w:line="240" w:lineRule="auto" w:before="1" w:after="0"/>
        <w:ind w:left="1799" w:right="0" w:hanging="360"/>
        <w:jc w:val="left"/>
        <w:rPr>
          <w:sz w:val="22"/>
        </w:rPr>
      </w:pPr>
      <w:r>
        <w:rPr>
          <w:sz w:val="22"/>
        </w:rPr>
        <w:t>Too</w:t>
      </w:r>
      <w:r>
        <w:rPr>
          <w:spacing w:val="-3"/>
          <w:sz w:val="22"/>
        </w:rPr>
        <w:t> </w:t>
      </w:r>
      <w:r>
        <w:rPr>
          <w:sz w:val="22"/>
        </w:rPr>
        <w:t>New</w:t>
      </w:r>
      <w:r>
        <w:rPr>
          <w:spacing w:val="-3"/>
          <w:sz w:val="22"/>
        </w:rPr>
        <w:t> </w:t>
      </w:r>
      <w:r>
        <w:rPr>
          <w:sz w:val="22"/>
        </w:rPr>
        <w:t>to</w:t>
      </w:r>
      <w:r>
        <w:rPr>
          <w:spacing w:val="-3"/>
          <w:sz w:val="22"/>
        </w:rPr>
        <w:t> </w:t>
      </w:r>
      <w:r>
        <w:rPr>
          <w:sz w:val="22"/>
        </w:rPr>
        <w:t>Assess</w:t>
      </w:r>
      <w:r>
        <w:rPr>
          <w:spacing w:val="-4"/>
          <w:sz w:val="22"/>
        </w:rPr>
        <w:t> </w:t>
      </w:r>
      <w:r>
        <w:rPr>
          <w:sz w:val="22"/>
        </w:rPr>
        <w:t>(6</w:t>
      </w:r>
      <w:r>
        <w:rPr>
          <w:spacing w:val="-3"/>
          <w:sz w:val="22"/>
        </w:rPr>
        <w:t> </w:t>
      </w:r>
      <w:r>
        <w:rPr>
          <w:sz w:val="22"/>
        </w:rPr>
        <w:t>programs,</w:t>
      </w:r>
      <w:r>
        <w:rPr>
          <w:spacing w:val="-5"/>
          <w:sz w:val="22"/>
        </w:rPr>
        <w:t> </w:t>
      </w:r>
      <w:r>
        <w:rPr>
          <w:spacing w:val="-4"/>
          <w:sz w:val="22"/>
        </w:rPr>
        <w:t>5.4%)</w:t>
      </w:r>
    </w:p>
    <w:p>
      <w:pPr>
        <w:pStyle w:val="BodyText"/>
        <w:spacing w:before="180"/>
        <w:rPr>
          <w:rFonts w:ascii="Calibri"/>
          <w:sz w:val="22"/>
        </w:rPr>
      </w:pPr>
    </w:p>
    <w:p>
      <w:pPr>
        <w:pStyle w:val="ListParagraph"/>
        <w:numPr>
          <w:ilvl w:val="0"/>
          <w:numId w:val="7"/>
        </w:numPr>
        <w:tabs>
          <w:tab w:pos="714" w:val="left" w:leader="none"/>
        </w:tabs>
        <w:spacing w:line="259" w:lineRule="auto" w:before="0" w:after="0"/>
        <w:ind w:left="359" w:right="446" w:firstLine="0"/>
        <w:jc w:val="both"/>
        <w:rPr>
          <w:sz w:val="22"/>
        </w:rPr>
      </w:pPr>
      <w:r>
        <w:rPr>
          <w:sz w:val="22"/>
        </w:rPr>
        <w:t>The Task Force made specific recommendations for additional evaluation of a number of graduate programs</w:t>
      </w:r>
      <w:r>
        <w:rPr>
          <w:spacing w:val="-4"/>
          <w:sz w:val="22"/>
        </w:rPr>
        <w:t> </w:t>
      </w:r>
      <w:r>
        <w:rPr>
          <w:sz w:val="22"/>
        </w:rPr>
        <w:t>with</w:t>
      </w:r>
      <w:r>
        <w:rPr>
          <w:spacing w:val="-5"/>
          <w:sz w:val="22"/>
        </w:rPr>
        <w:t> </w:t>
      </w:r>
      <w:r>
        <w:rPr>
          <w:sz w:val="22"/>
        </w:rPr>
        <w:t>issues</w:t>
      </w:r>
      <w:r>
        <w:rPr>
          <w:spacing w:val="-4"/>
          <w:sz w:val="22"/>
        </w:rPr>
        <w:t> </w:t>
      </w:r>
      <w:r>
        <w:rPr>
          <w:sz w:val="22"/>
        </w:rPr>
        <w:t>requiring</w:t>
      </w:r>
      <w:r>
        <w:rPr>
          <w:spacing w:val="-3"/>
          <w:sz w:val="22"/>
        </w:rPr>
        <w:t> </w:t>
      </w:r>
      <w:r>
        <w:rPr>
          <w:sz w:val="22"/>
        </w:rPr>
        <w:t>attention.</w:t>
      </w:r>
      <w:r>
        <w:rPr>
          <w:spacing w:val="40"/>
          <w:sz w:val="22"/>
        </w:rPr>
        <w:t> </w:t>
      </w:r>
      <w:r>
        <w:rPr>
          <w:sz w:val="22"/>
        </w:rPr>
        <w:t>These</w:t>
      </w:r>
      <w:r>
        <w:rPr>
          <w:spacing w:val="-1"/>
          <w:sz w:val="22"/>
        </w:rPr>
        <w:t> </w:t>
      </w:r>
      <w:r>
        <w:rPr>
          <w:sz w:val="22"/>
        </w:rPr>
        <w:t>programs</w:t>
      </w:r>
      <w:r>
        <w:rPr>
          <w:spacing w:val="-4"/>
          <w:sz w:val="22"/>
        </w:rPr>
        <w:t> </w:t>
      </w:r>
      <w:r>
        <w:rPr>
          <w:sz w:val="22"/>
        </w:rPr>
        <w:t>may</w:t>
      </w:r>
      <w:r>
        <w:rPr>
          <w:spacing w:val="-1"/>
          <w:sz w:val="22"/>
        </w:rPr>
        <w:t> </w:t>
      </w:r>
      <w:r>
        <w:rPr>
          <w:sz w:val="22"/>
        </w:rPr>
        <w:t>become</w:t>
      </w:r>
      <w:r>
        <w:rPr>
          <w:spacing w:val="-4"/>
          <w:sz w:val="22"/>
        </w:rPr>
        <w:t> </w:t>
      </w:r>
      <w:r>
        <w:rPr>
          <w:sz w:val="22"/>
        </w:rPr>
        <w:t>candidates</w:t>
      </w:r>
      <w:r>
        <w:rPr>
          <w:spacing w:val="-2"/>
          <w:sz w:val="22"/>
        </w:rPr>
        <w:t> </w:t>
      </w:r>
      <w:r>
        <w:rPr>
          <w:sz w:val="22"/>
        </w:rPr>
        <w:t>for</w:t>
      </w:r>
      <w:r>
        <w:rPr>
          <w:spacing w:val="-2"/>
          <w:sz w:val="22"/>
        </w:rPr>
        <w:t> </w:t>
      </w:r>
      <w:r>
        <w:rPr>
          <w:sz w:val="22"/>
        </w:rPr>
        <w:t>restructuring</w:t>
      </w:r>
      <w:r>
        <w:rPr>
          <w:spacing w:val="-3"/>
          <w:sz w:val="22"/>
        </w:rPr>
        <w:t> </w:t>
      </w:r>
      <w:r>
        <w:rPr>
          <w:sz w:val="22"/>
        </w:rPr>
        <w:t>and/or closure. Further evaluation of these programs should include deliberations between the Collegiate Deans, the Graduate College Dean, the Provost and the individual departments.</w:t>
      </w:r>
    </w:p>
    <w:p>
      <w:pPr>
        <w:pStyle w:val="ListParagraph"/>
        <w:numPr>
          <w:ilvl w:val="0"/>
          <w:numId w:val="7"/>
        </w:numPr>
        <w:tabs>
          <w:tab w:pos="604" w:val="left" w:leader="none"/>
        </w:tabs>
        <w:spacing w:line="259" w:lineRule="auto" w:before="239" w:after="0"/>
        <w:ind w:left="359" w:right="443" w:firstLine="0"/>
        <w:jc w:val="both"/>
        <w:rPr>
          <w:sz w:val="22"/>
        </w:rPr>
      </w:pPr>
      <w:r>
        <w:rPr>
          <w:sz w:val="22"/>
        </w:rPr>
        <w:t>The Task Force made specific recommendations for restructuring of graduate programs.</w:t>
      </w:r>
      <w:r>
        <w:rPr>
          <w:spacing w:val="40"/>
          <w:sz w:val="22"/>
        </w:rPr>
        <w:t> </w:t>
      </w:r>
      <w:r>
        <w:rPr>
          <w:sz w:val="22"/>
        </w:rPr>
        <w:t>Restructuring was considered separately from the rating process because the Task Force felt that there were programs across all rating categories that could benefit from restructuring. In some cases restructuring was recommended</w:t>
      </w:r>
      <w:r>
        <w:rPr>
          <w:spacing w:val="-12"/>
          <w:sz w:val="22"/>
        </w:rPr>
        <w:t> </w:t>
      </w:r>
      <w:r>
        <w:rPr>
          <w:sz w:val="22"/>
        </w:rPr>
        <w:t>for</w:t>
      </w:r>
      <w:r>
        <w:rPr>
          <w:spacing w:val="-9"/>
          <w:sz w:val="22"/>
        </w:rPr>
        <w:t> </w:t>
      </w:r>
      <w:r>
        <w:rPr>
          <w:sz w:val="22"/>
        </w:rPr>
        <w:t>graduate</w:t>
      </w:r>
      <w:r>
        <w:rPr>
          <w:spacing w:val="-8"/>
          <w:sz w:val="22"/>
        </w:rPr>
        <w:t> </w:t>
      </w:r>
      <w:r>
        <w:rPr>
          <w:sz w:val="22"/>
        </w:rPr>
        <w:t>programs</w:t>
      </w:r>
      <w:r>
        <w:rPr>
          <w:spacing w:val="-11"/>
          <w:sz w:val="22"/>
        </w:rPr>
        <w:t> </w:t>
      </w:r>
      <w:r>
        <w:rPr>
          <w:sz w:val="22"/>
        </w:rPr>
        <w:t>that</w:t>
      </w:r>
      <w:r>
        <w:rPr>
          <w:spacing w:val="-11"/>
          <w:sz w:val="22"/>
        </w:rPr>
        <w:t> </w:t>
      </w:r>
      <w:r>
        <w:rPr>
          <w:sz w:val="22"/>
        </w:rPr>
        <w:t>were</w:t>
      </w:r>
      <w:r>
        <w:rPr>
          <w:spacing w:val="-8"/>
          <w:sz w:val="22"/>
        </w:rPr>
        <w:t> </w:t>
      </w:r>
      <w:r>
        <w:rPr>
          <w:sz w:val="22"/>
        </w:rPr>
        <w:t>not</w:t>
      </w:r>
      <w:r>
        <w:rPr>
          <w:spacing w:val="-13"/>
          <w:sz w:val="22"/>
        </w:rPr>
        <w:t> </w:t>
      </w:r>
      <w:r>
        <w:rPr>
          <w:sz w:val="22"/>
        </w:rPr>
        <w:t>viewed</w:t>
      </w:r>
      <w:r>
        <w:rPr>
          <w:spacing w:val="-11"/>
          <w:sz w:val="22"/>
        </w:rPr>
        <w:t> </w:t>
      </w:r>
      <w:r>
        <w:rPr>
          <w:sz w:val="22"/>
        </w:rPr>
        <w:t>as</w:t>
      </w:r>
      <w:r>
        <w:rPr>
          <w:spacing w:val="-11"/>
          <w:sz w:val="22"/>
        </w:rPr>
        <w:t> </w:t>
      </w:r>
      <w:r>
        <w:rPr>
          <w:sz w:val="22"/>
        </w:rPr>
        <w:t>viable</w:t>
      </w:r>
      <w:r>
        <w:rPr>
          <w:spacing w:val="-8"/>
          <w:sz w:val="22"/>
        </w:rPr>
        <w:t> </w:t>
      </w:r>
      <w:r>
        <w:rPr>
          <w:sz w:val="22"/>
        </w:rPr>
        <w:t>due</w:t>
      </w:r>
      <w:r>
        <w:rPr>
          <w:spacing w:val="-11"/>
          <w:sz w:val="22"/>
        </w:rPr>
        <w:t> </w:t>
      </w:r>
      <w:r>
        <w:rPr>
          <w:sz w:val="22"/>
        </w:rPr>
        <w:t>to</w:t>
      </w:r>
      <w:r>
        <w:rPr>
          <w:spacing w:val="-10"/>
          <w:sz w:val="22"/>
        </w:rPr>
        <w:t> </w:t>
      </w:r>
      <w:r>
        <w:rPr>
          <w:sz w:val="22"/>
        </w:rPr>
        <w:t>size</w:t>
      </w:r>
      <w:r>
        <w:rPr>
          <w:spacing w:val="-11"/>
          <w:sz w:val="22"/>
        </w:rPr>
        <w:t> </w:t>
      </w:r>
      <w:r>
        <w:rPr>
          <w:sz w:val="22"/>
        </w:rPr>
        <w:t>or</w:t>
      </w:r>
      <w:r>
        <w:rPr>
          <w:spacing w:val="-9"/>
          <w:sz w:val="22"/>
        </w:rPr>
        <w:t> </w:t>
      </w:r>
      <w:r>
        <w:rPr>
          <w:sz w:val="22"/>
        </w:rPr>
        <w:t>other</w:t>
      </w:r>
      <w:r>
        <w:rPr>
          <w:spacing w:val="-12"/>
          <w:sz w:val="22"/>
        </w:rPr>
        <w:t> </w:t>
      </w:r>
      <w:r>
        <w:rPr>
          <w:sz w:val="22"/>
        </w:rPr>
        <w:t>factors</w:t>
      </w:r>
      <w:r>
        <w:rPr>
          <w:spacing w:val="-11"/>
          <w:sz w:val="22"/>
        </w:rPr>
        <w:t> </w:t>
      </w:r>
      <w:r>
        <w:rPr>
          <w:sz w:val="22"/>
        </w:rPr>
        <w:t>and</w:t>
      </w:r>
      <w:r>
        <w:rPr>
          <w:spacing w:val="-10"/>
          <w:sz w:val="22"/>
        </w:rPr>
        <w:t> </w:t>
      </w:r>
      <w:r>
        <w:rPr>
          <w:sz w:val="22"/>
        </w:rPr>
        <w:t>in</w:t>
      </w:r>
      <w:r>
        <w:rPr>
          <w:spacing w:val="-12"/>
          <w:sz w:val="22"/>
        </w:rPr>
        <w:t> </w:t>
      </w:r>
      <w:r>
        <w:rPr>
          <w:sz w:val="22"/>
        </w:rPr>
        <w:t>other cases, restructuring was recommended based on redundancy and overlap in programmatic offerings.</w:t>
      </w:r>
      <w:r>
        <w:rPr>
          <w:spacing w:val="40"/>
          <w:sz w:val="22"/>
        </w:rPr>
        <w:t> </w:t>
      </w:r>
      <w:r>
        <w:rPr>
          <w:sz w:val="22"/>
        </w:rPr>
        <w:t>The Task Force recommends restructuring of graduate programs in several areas, including:</w:t>
      </w:r>
    </w:p>
    <w:p>
      <w:pPr>
        <w:pStyle w:val="ListParagraph"/>
        <w:numPr>
          <w:ilvl w:val="1"/>
          <w:numId w:val="7"/>
        </w:numPr>
        <w:tabs>
          <w:tab w:pos="1799" w:val="left" w:leader="none"/>
        </w:tabs>
        <w:spacing w:line="240" w:lineRule="auto" w:before="158" w:after="0"/>
        <w:ind w:left="1799" w:right="0" w:hanging="360"/>
        <w:jc w:val="left"/>
        <w:rPr>
          <w:sz w:val="22"/>
        </w:rPr>
      </w:pPr>
      <w:r>
        <w:rPr>
          <w:sz w:val="22"/>
        </w:rPr>
        <w:t>Languages</w:t>
      </w:r>
      <w:r>
        <w:rPr>
          <w:spacing w:val="-6"/>
          <w:sz w:val="22"/>
        </w:rPr>
        <w:t> </w:t>
      </w:r>
      <w:r>
        <w:rPr>
          <w:sz w:val="22"/>
        </w:rPr>
        <w:t>and</w:t>
      </w:r>
      <w:r>
        <w:rPr>
          <w:spacing w:val="-5"/>
          <w:sz w:val="22"/>
        </w:rPr>
        <w:t> </w:t>
      </w:r>
      <w:r>
        <w:rPr>
          <w:sz w:val="22"/>
        </w:rPr>
        <w:t>closely</w:t>
      </w:r>
      <w:r>
        <w:rPr>
          <w:spacing w:val="-5"/>
          <w:sz w:val="22"/>
        </w:rPr>
        <w:t> </w:t>
      </w:r>
      <w:r>
        <w:rPr>
          <w:sz w:val="22"/>
        </w:rPr>
        <w:t>related</w:t>
      </w:r>
      <w:r>
        <w:rPr>
          <w:spacing w:val="-5"/>
          <w:sz w:val="22"/>
        </w:rPr>
        <w:t> </w:t>
      </w:r>
      <w:r>
        <w:rPr>
          <w:spacing w:val="-2"/>
          <w:sz w:val="22"/>
        </w:rPr>
        <w:t>disciplines</w:t>
      </w:r>
    </w:p>
    <w:p>
      <w:pPr>
        <w:pStyle w:val="ListParagraph"/>
        <w:numPr>
          <w:ilvl w:val="1"/>
          <w:numId w:val="7"/>
        </w:numPr>
        <w:tabs>
          <w:tab w:pos="1799" w:val="left" w:leader="none"/>
        </w:tabs>
        <w:spacing w:line="240" w:lineRule="auto" w:before="1" w:after="0"/>
        <w:ind w:left="1799" w:right="0" w:hanging="360"/>
        <w:jc w:val="left"/>
        <w:rPr>
          <w:sz w:val="22"/>
        </w:rPr>
      </w:pPr>
      <w:r>
        <w:rPr>
          <w:sz w:val="22"/>
        </w:rPr>
        <w:t>Health,</w:t>
      </w:r>
      <w:r>
        <w:rPr>
          <w:spacing w:val="-6"/>
          <w:sz w:val="22"/>
        </w:rPr>
        <w:t> </w:t>
      </w:r>
      <w:r>
        <w:rPr>
          <w:sz w:val="22"/>
        </w:rPr>
        <w:t>sport</w:t>
      </w:r>
      <w:r>
        <w:rPr>
          <w:spacing w:val="-4"/>
          <w:sz w:val="22"/>
        </w:rPr>
        <w:t> </w:t>
      </w:r>
      <w:r>
        <w:rPr>
          <w:sz w:val="22"/>
        </w:rPr>
        <w:t>and</w:t>
      </w:r>
      <w:r>
        <w:rPr>
          <w:spacing w:val="-6"/>
          <w:sz w:val="22"/>
        </w:rPr>
        <w:t> </w:t>
      </w:r>
      <w:r>
        <w:rPr>
          <w:sz w:val="22"/>
        </w:rPr>
        <w:t>recreation</w:t>
      </w:r>
      <w:r>
        <w:rPr>
          <w:spacing w:val="-5"/>
          <w:sz w:val="22"/>
        </w:rPr>
        <w:t> </w:t>
      </w:r>
      <w:r>
        <w:rPr>
          <w:spacing w:val="-2"/>
          <w:sz w:val="22"/>
        </w:rPr>
        <w:t>disciplines</w:t>
      </w:r>
    </w:p>
    <w:p>
      <w:pPr>
        <w:pStyle w:val="ListParagraph"/>
        <w:numPr>
          <w:ilvl w:val="1"/>
          <w:numId w:val="7"/>
        </w:numPr>
        <w:tabs>
          <w:tab w:pos="1800" w:val="left" w:leader="none"/>
        </w:tabs>
        <w:spacing w:line="279" w:lineRule="exact" w:before="0" w:after="0"/>
        <w:ind w:left="1800" w:right="0" w:hanging="360"/>
        <w:jc w:val="left"/>
        <w:rPr>
          <w:sz w:val="22"/>
        </w:rPr>
      </w:pPr>
      <w:r>
        <w:rPr>
          <w:sz w:val="22"/>
        </w:rPr>
        <w:t>Biological</w:t>
      </w:r>
      <w:r>
        <w:rPr>
          <w:spacing w:val="-6"/>
          <w:sz w:val="22"/>
        </w:rPr>
        <w:t> </w:t>
      </w:r>
      <w:r>
        <w:rPr>
          <w:sz w:val="22"/>
        </w:rPr>
        <w:t>science</w:t>
      </w:r>
      <w:r>
        <w:rPr>
          <w:spacing w:val="-5"/>
          <w:sz w:val="22"/>
        </w:rPr>
        <w:t> </w:t>
      </w:r>
      <w:r>
        <w:rPr>
          <w:spacing w:val="-2"/>
          <w:sz w:val="22"/>
        </w:rPr>
        <w:t>programs</w:t>
      </w:r>
    </w:p>
    <w:p>
      <w:pPr>
        <w:spacing w:line="259" w:lineRule="auto" w:before="0"/>
        <w:ind w:left="360" w:right="723" w:firstLine="0"/>
        <w:jc w:val="left"/>
        <w:rPr>
          <w:rFonts w:ascii="Calibri"/>
          <w:sz w:val="22"/>
        </w:rPr>
      </w:pPr>
      <w:r>
        <w:rPr>
          <w:rFonts w:ascii="Calibri"/>
          <w:sz w:val="22"/>
        </w:rPr>
        <w:t>Details</w:t>
      </w:r>
      <w:r>
        <w:rPr>
          <w:rFonts w:ascii="Calibri"/>
          <w:spacing w:val="-4"/>
          <w:sz w:val="22"/>
        </w:rPr>
        <w:t> </w:t>
      </w:r>
      <w:r>
        <w:rPr>
          <w:rFonts w:ascii="Calibri"/>
          <w:sz w:val="22"/>
        </w:rPr>
        <w:t>of</w:t>
      </w:r>
      <w:r>
        <w:rPr>
          <w:rFonts w:ascii="Calibri"/>
          <w:spacing w:val="-4"/>
          <w:sz w:val="22"/>
        </w:rPr>
        <w:t> </w:t>
      </w:r>
      <w:r>
        <w:rPr>
          <w:rFonts w:ascii="Calibri"/>
          <w:sz w:val="22"/>
        </w:rPr>
        <w:t>the</w:t>
      </w:r>
      <w:r>
        <w:rPr>
          <w:rFonts w:ascii="Calibri"/>
          <w:spacing w:val="-1"/>
          <w:sz w:val="22"/>
        </w:rPr>
        <w:t> </w:t>
      </w:r>
      <w:r>
        <w:rPr>
          <w:rFonts w:ascii="Calibri"/>
          <w:sz w:val="22"/>
        </w:rPr>
        <w:t>restructuring</w:t>
      </w:r>
      <w:r>
        <w:rPr>
          <w:rFonts w:ascii="Calibri"/>
          <w:spacing w:val="-3"/>
          <w:sz w:val="22"/>
        </w:rPr>
        <w:t> </w:t>
      </w:r>
      <w:r>
        <w:rPr>
          <w:rFonts w:ascii="Calibri"/>
          <w:sz w:val="22"/>
        </w:rPr>
        <w:t>are</w:t>
      </w:r>
      <w:r>
        <w:rPr>
          <w:rFonts w:ascii="Calibri"/>
          <w:spacing w:val="-1"/>
          <w:sz w:val="22"/>
        </w:rPr>
        <w:t> </w:t>
      </w:r>
      <w:r>
        <w:rPr>
          <w:rFonts w:ascii="Calibri"/>
          <w:sz w:val="22"/>
        </w:rPr>
        <w:t>provided</w:t>
      </w:r>
      <w:r>
        <w:rPr>
          <w:rFonts w:ascii="Calibri"/>
          <w:spacing w:val="-3"/>
          <w:sz w:val="22"/>
        </w:rPr>
        <w:t> </w:t>
      </w:r>
      <w:r>
        <w:rPr>
          <w:rFonts w:ascii="Calibri"/>
          <w:sz w:val="22"/>
        </w:rPr>
        <w:t>in</w:t>
      </w:r>
      <w:r>
        <w:rPr>
          <w:rFonts w:ascii="Calibri"/>
          <w:spacing w:val="-5"/>
          <w:sz w:val="22"/>
        </w:rPr>
        <w:t> </w:t>
      </w:r>
      <w:r>
        <w:rPr>
          <w:rFonts w:ascii="Calibri"/>
          <w:sz w:val="22"/>
        </w:rPr>
        <w:t>the</w:t>
      </w:r>
      <w:r>
        <w:rPr>
          <w:rFonts w:ascii="Calibri"/>
          <w:spacing w:val="-1"/>
          <w:sz w:val="22"/>
        </w:rPr>
        <w:t> </w:t>
      </w:r>
      <w:r>
        <w:rPr>
          <w:rFonts w:ascii="Calibri"/>
          <w:sz w:val="22"/>
        </w:rPr>
        <w:t>full</w:t>
      </w:r>
      <w:r>
        <w:rPr>
          <w:rFonts w:ascii="Calibri"/>
          <w:spacing w:val="-2"/>
          <w:sz w:val="22"/>
        </w:rPr>
        <w:t> </w:t>
      </w:r>
      <w:r>
        <w:rPr>
          <w:rFonts w:ascii="Calibri"/>
          <w:sz w:val="22"/>
        </w:rPr>
        <w:t>report.</w:t>
      </w:r>
      <w:r>
        <w:rPr>
          <w:rFonts w:ascii="Calibri"/>
          <w:spacing w:val="40"/>
          <w:sz w:val="22"/>
        </w:rPr>
        <w:t> </w:t>
      </w:r>
      <w:r>
        <w:rPr>
          <w:rFonts w:ascii="Calibri"/>
          <w:sz w:val="22"/>
        </w:rPr>
        <w:t>The</w:t>
      </w:r>
      <w:r>
        <w:rPr>
          <w:rFonts w:ascii="Calibri"/>
          <w:spacing w:val="-4"/>
          <w:sz w:val="22"/>
        </w:rPr>
        <w:t> </w:t>
      </w:r>
      <w:r>
        <w:rPr>
          <w:rFonts w:ascii="Calibri"/>
          <w:sz w:val="22"/>
        </w:rPr>
        <w:t>Task</w:t>
      </w:r>
      <w:r>
        <w:rPr>
          <w:rFonts w:ascii="Calibri"/>
          <w:spacing w:val="-1"/>
          <w:sz w:val="22"/>
        </w:rPr>
        <w:t> </w:t>
      </w:r>
      <w:r>
        <w:rPr>
          <w:rFonts w:ascii="Calibri"/>
          <w:sz w:val="22"/>
        </w:rPr>
        <w:t>Force</w:t>
      </w:r>
      <w:r>
        <w:rPr>
          <w:rFonts w:ascii="Calibri"/>
          <w:spacing w:val="-1"/>
          <w:sz w:val="22"/>
        </w:rPr>
        <w:t> </w:t>
      </w:r>
      <w:r>
        <w:rPr>
          <w:rFonts w:ascii="Calibri"/>
          <w:sz w:val="22"/>
        </w:rPr>
        <w:t>also recommended</w:t>
      </w:r>
      <w:r>
        <w:rPr>
          <w:rFonts w:ascii="Calibri"/>
          <w:spacing w:val="-3"/>
          <w:sz w:val="22"/>
        </w:rPr>
        <w:t> </w:t>
      </w:r>
      <w:r>
        <w:rPr>
          <w:rFonts w:ascii="Calibri"/>
          <w:sz w:val="22"/>
        </w:rPr>
        <w:t>the relocation of several graduate programs to different colleges.</w:t>
      </w:r>
    </w:p>
    <w:p>
      <w:pPr>
        <w:pStyle w:val="BodyText"/>
        <w:rPr>
          <w:rFonts w:ascii="Calibri"/>
          <w:sz w:val="22"/>
        </w:rPr>
      </w:pPr>
    </w:p>
    <w:p>
      <w:pPr>
        <w:pStyle w:val="BodyText"/>
        <w:spacing w:before="72"/>
        <w:rPr>
          <w:rFonts w:ascii="Calibri"/>
          <w:sz w:val="22"/>
        </w:rPr>
      </w:pPr>
    </w:p>
    <w:p>
      <w:pPr>
        <w:pStyle w:val="ListParagraph"/>
        <w:numPr>
          <w:ilvl w:val="0"/>
          <w:numId w:val="7"/>
        </w:numPr>
        <w:tabs>
          <w:tab w:pos="588" w:val="left" w:leader="none"/>
        </w:tabs>
        <w:spacing w:line="259" w:lineRule="auto" w:before="1" w:after="0"/>
        <w:ind w:left="360" w:right="823" w:firstLine="0"/>
        <w:jc w:val="left"/>
        <w:rPr>
          <w:sz w:val="22"/>
        </w:rPr>
      </w:pPr>
      <w:r>
        <w:rPr>
          <w:sz w:val="22"/>
        </w:rPr>
        <w:t>The</w:t>
      </w:r>
      <w:r>
        <w:rPr>
          <w:spacing w:val="-1"/>
          <w:sz w:val="22"/>
        </w:rPr>
        <w:t> </w:t>
      </w:r>
      <w:r>
        <w:rPr>
          <w:sz w:val="22"/>
        </w:rPr>
        <w:t>Task</w:t>
      </w:r>
      <w:r>
        <w:rPr>
          <w:spacing w:val="-1"/>
          <w:sz w:val="22"/>
        </w:rPr>
        <w:t> </w:t>
      </w:r>
      <w:r>
        <w:rPr>
          <w:sz w:val="22"/>
        </w:rPr>
        <w:t>Force</w:t>
      </w:r>
      <w:r>
        <w:rPr>
          <w:spacing w:val="-4"/>
          <w:sz w:val="22"/>
        </w:rPr>
        <w:t> </w:t>
      </w:r>
      <w:r>
        <w:rPr>
          <w:sz w:val="22"/>
        </w:rPr>
        <w:t>considered</w:t>
      </w:r>
      <w:r>
        <w:rPr>
          <w:spacing w:val="-3"/>
          <w:sz w:val="22"/>
        </w:rPr>
        <w:t> </w:t>
      </w:r>
      <w:r>
        <w:rPr>
          <w:sz w:val="22"/>
        </w:rPr>
        <w:t>other</w:t>
      </w:r>
      <w:r>
        <w:rPr>
          <w:spacing w:val="-2"/>
          <w:sz w:val="22"/>
        </w:rPr>
        <w:t> </w:t>
      </w:r>
      <w:r>
        <w:rPr>
          <w:sz w:val="22"/>
        </w:rPr>
        <w:t>issues</w:t>
      </w:r>
      <w:r>
        <w:rPr>
          <w:spacing w:val="-2"/>
          <w:sz w:val="22"/>
        </w:rPr>
        <w:t> </w:t>
      </w:r>
      <w:r>
        <w:rPr>
          <w:sz w:val="22"/>
        </w:rPr>
        <w:t>related</w:t>
      </w:r>
      <w:r>
        <w:rPr>
          <w:spacing w:val="-3"/>
          <w:sz w:val="22"/>
        </w:rPr>
        <w:t> </w:t>
      </w:r>
      <w:r>
        <w:rPr>
          <w:sz w:val="22"/>
        </w:rPr>
        <w:t>to</w:t>
      </w:r>
      <w:r>
        <w:rPr>
          <w:spacing w:val="-1"/>
          <w:sz w:val="22"/>
        </w:rPr>
        <w:t> </w:t>
      </w:r>
      <w:r>
        <w:rPr>
          <w:sz w:val="22"/>
        </w:rPr>
        <w:t>improving</w:t>
      </w:r>
      <w:r>
        <w:rPr>
          <w:spacing w:val="-3"/>
          <w:sz w:val="22"/>
        </w:rPr>
        <w:t> </w:t>
      </w:r>
      <w:r>
        <w:rPr>
          <w:sz w:val="22"/>
        </w:rPr>
        <w:t>the</w:t>
      </w:r>
      <w:r>
        <w:rPr>
          <w:spacing w:val="-4"/>
          <w:sz w:val="22"/>
        </w:rPr>
        <w:t> </w:t>
      </w:r>
      <w:r>
        <w:rPr>
          <w:sz w:val="22"/>
        </w:rPr>
        <w:t>quality</w:t>
      </w:r>
      <w:r>
        <w:rPr>
          <w:spacing w:val="-3"/>
          <w:sz w:val="22"/>
        </w:rPr>
        <w:t> </w:t>
      </w:r>
      <w:r>
        <w:rPr>
          <w:sz w:val="22"/>
        </w:rPr>
        <w:t>of</w:t>
      </w:r>
      <w:r>
        <w:rPr>
          <w:spacing w:val="-2"/>
          <w:sz w:val="22"/>
        </w:rPr>
        <w:t> </w:t>
      </w:r>
      <w:r>
        <w:rPr>
          <w:sz w:val="22"/>
        </w:rPr>
        <w:t>graduate</w:t>
      </w:r>
      <w:r>
        <w:rPr>
          <w:spacing w:val="-1"/>
          <w:sz w:val="22"/>
        </w:rPr>
        <w:t> </w:t>
      </w:r>
      <w:r>
        <w:rPr>
          <w:sz w:val="22"/>
        </w:rPr>
        <w:t>education</w:t>
      </w:r>
      <w:r>
        <w:rPr>
          <w:spacing w:val="-3"/>
          <w:sz w:val="22"/>
        </w:rPr>
        <w:t> </w:t>
      </w:r>
      <w:r>
        <w:rPr>
          <w:sz w:val="22"/>
        </w:rPr>
        <w:t>at</w:t>
      </w:r>
      <w:r>
        <w:rPr>
          <w:spacing w:val="-4"/>
          <w:sz w:val="22"/>
        </w:rPr>
        <w:t> </w:t>
      </w:r>
      <w:r>
        <w:rPr>
          <w:sz w:val="22"/>
        </w:rPr>
        <w:t>The University of Iowa.</w:t>
      </w:r>
      <w:r>
        <w:rPr>
          <w:spacing w:val="40"/>
          <w:sz w:val="22"/>
        </w:rPr>
        <w:t> </w:t>
      </w:r>
      <w:r>
        <w:rPr>
          <w:sz w:val="22"/>
        </w:rPr>
        <w:t>The Task Force makes the following recommendations for strategic investments:</w:t>
      </w:r>
    </w:p>
    <w:p>
      <w:pPr>
        <w:pStyle w:val="ListParagraph"/>
        <w:numPr>
          <w:ilvl w:val="1"/>
          <w:numId w:val="7"/>
        </w:numPr>
        <w:tabs>
          <w:tab w:pos="1079" w:val="left" w:leader="none"/>
        </w:tabs>
        <w:spacing w:line="240" w:lineRule="auto" w:before="159" w:after="0"/>
        <w:ind w:left="1079" w:right="723" w:hanging="360"/>
        <w:jc w:val="left"/>
        <w:rPr>
          <w:sz w:val="22"/>
        </w:rPr>
      </w:pPr>
      <w:r>
        <w:rPr>
          <w:b/>
          <w:sz w:val="22"/>
        </w:rPr>
        <w:t>Financial</w:t>
      </w:r>
      <w:r>
        <w:rPr>
          <w:b/>
          <w:spacing w:val="-4"/>
          <w:sz w:val="22"/>
        </w:rPr>
        <w:t> </w:t>
      </w:r>
      <w:r>
        <w:rPr>
          <w:b/>
          <w:sz w:val="22"/>
        </w:rPr>
        <w:t>support</w:t>
      </w:r>
      <w:r>
        <w:rPr>
          <w:sz w:val="22"/>
        </w:rPr>
        <w:t>-</w:t>
      </w:r>
      <w:r>
        <w:rPr>
          <w:spacing w:val="-6"/>
          <w:sz w:val="22"/>
        </w:rPr>
        <w:t> </w:t>
      </w:r>
      <w:r>
        <w:rPr>
          <w:sz w:val="22"/>
        </w:rPr>
        <w:t>maintain</w:t>
      </w:r>
      <w:r>
        <w:rPr>
          <w:spacing w:val="-4"/>
          <w:sz w:val="22"/>
        </w:rPr>
        <w:t> </w:t>
      </w:r>
      <w:r>
        <w:rPr>
          <w:sz w:val="22"/>
        </w:rPr>
        <w:t>competitive</w:t>
      </w:r>
      <w:r>
        <w:rPr>
          <w:spacing w:val="-5"/>
          <w:sz w:val="22"/>
        </w:rPr>
        <w:t> </w:t>
      </w:r>
      <w:r>
        <w:rPr>
          <w:sz w:val="22"/>
        </w:rPr>
        <w:t>stipends</w:t>
      </w:r>
      <w:r>
        <w:rPr>
          <w:spacing w:val="-5"/>
          <w:sz w:val="22"/>
        </w:rPr>
        <w:t> </w:t>
      </w:r>
      <w:r>
        <w:rPr>
          <w:sz w:val="22"/>
        </w:rPr>
        <w:t>and</w:t>
      </w:r>
      <w:r>
        <w:rPr>
          <w:spacing w:val="-4"/>
          <w:sz w:val="22"/>
        </w:rPr>
        <w:t> </w:t>
      </w:r>
      <w:r>
        <w:rPr>
          <w:sz w:val="22"/>
        </w:rPr>
        <w:t>the</w:t>
      </w:r>
      <w:r>
        <w:rPr>
          <w:spacing w:val="-2"/>
          <w:sz w:val="22"/>
        </w:rPr>
        <w:t> </w:t>
      </w:r>
      <w:r>
        <w:rPr>
          <w:sz w:val="22"/>
        </w:rPr>
        <w:t>tuition</w:t>
      </w:r>
      <w:r>
        <w:rPr>
          <w:spacing w:val="-4"/>
          <w:sz w:val="22"/>
        </w:rPr>
        <w:t> </w:t>
      </w:r>
      <w:r>
        <w:rPr>
          <w:sz w:val="22"/>
        </w:rPr>
        <w:t>scholarship</w:t>
      </w:r>
      <w:r>
        <w:rPr>
          <w:spacing w:val="-4"/>
          <w:sz w:val="22"/>
        </w:rPr>
        <w:t> </w:t>
      </w:r>
      <w:r>
        <w:rPr>
          <w:sz w:val="22"/>
        </w:rPr>
        <w:t>program;</w:t>
      </w:r>
      <w:r>
        <w:rPr>
          <w:spacing w:val="-4"/>
          <w:sz w:val="22"/>
        </w:rPr>
        <w:t> </w:t>
      </w:r>
      <w:r>
        <w:rPr>
          <w:sz w:val="22"/>
        </w:rPr>
        <w:t>enable</w:t>
      </w:r>
      <w:r>
        <w:rPr>
          <w:spacing w:val="-2"/>
          <w:sz w:val="22"/>
        </w:rPr>
        <w:t> </w:t>
      </w:r>
      <w:r>
        <w:rPr>
          <w:sz w:val="22"/>
        </w:rPr>
        <w:t>all graduate students to have both teaching and research assistantship experiences; prioritize Graduate College Fellowship and Strategic Investment Funds (SIF) programs to align with Task Force evaluations;</w:t>
      </w:r>
      <w:r>
        <w:rPr>
          <w:spacing w:val="40"/>
          <w:sz w:val="22"/>
        </w:rPr>
        <w:t> </w:t>
      </w:r>
      <w:r>
        <w:rPr>
          <w:sz w:val="22"/>
        </w:rPr>
        <w:t>increase private fundraising on behalf of graduate programs</w:t>
      </w:r>
    </w:p>
    <w:p>
      <w:pPr>
        <w:pStyle w:val="ListParagraph"/>
        <w:numPr>
          <w:ilvl w:val="1"/>
          <w:numId w:val="7"/>
        </w:numPr>
        <w:tabs>
          <w:tab w:pos="1079" w:val="left" w:leader="none"/>
        </w:tabs>
        <w:spacing w:line="240" w:lineRule="auto" w:before="1" w:after="0"/>
        <w:ind w:left="1079" w:right="727" w:hanging="360"/>
        <w:jc w:val="left"/>
        <w:rPr>
          <w:sz w:val="22"/>
        </w:rPr>
      </w:pPr>
      <w:r>
        <w:rPr>
          <w:b/>
          <w:sz w:val="22"/>
        </w:rPr>
        <w:t>Interdisciplinary</w:t>
      </w:r>
      <w:r>
        <w:rPr>
          <w:b/>
          <w:spacing w:val="-4"/>
          <w:sz w:val="22"/>
        </w:rPr>
        <w:t> </w:t>
      </w:r>
      <w:r>
        <w:rPr>
          <w:b/>
          <w:sz w:val="22"/>
        </w:rPr>
        <w:t>graduate</w:t>
      </w:r>
      <w:r>
        <w:rPr>
          <w:b/>
          <w:spacing w:val="-6"/>
          <w:sz w:val="22"/>
        </w:rPr>
        <w:t> </w:t>
      </w:r>
      <w:r>
        <w:rPr>
          <w:b/>
          <w:sz w:val="22"/>
        </w:rPr>
        <w:t>programs</w:t>
      </w:r>
      <w:r>
        <w:rPr>
          <w:b/>
          <w:spacing w:val="-5"/>
          <w:sz w:val="22"/>
        </w:rPr>
        <w:t> </w:t>
      </w:r>
      <w:r>
        <w:rPr>
          <w:b/>
          <w:sz w:val="22"/>
        </w:rPr>
        <w:t>(IDGPs)</w:t>
      </w:r>
      <w:r>
        <w:rPr>
          <w:sz w:val="22"/>
        </w:rPr>
        <w:t>-</w:t>
      </w:r>
      <w:r>
        <w:rPr>
          <w:spacing w:val="-3"/>
          <w:sz w:val="22"/>
        </w:rPr>
        <w:t> </w:t>
      </w:r>
      <w:r>
        <w:rPr>
          <w:sz w:val="22"/>
        </w:rPr>
        <w:t>the</w:t>
      </w:r>
      <w:r>
        <w:rPr>
          <w:spacing w:val="-5"/>
          <w:sz w:val="22"/>
        </w:rPr>
        <w:t> </w:t>
      </w:r>
      <w:r>
        <w:rPr>
          <w:sz w:val="22"/>
        </w:rPr>
        <w:t>majority</w:t>
      </w:r>
      <w:r>
        <w:rPr>
          <w:spacing w:val="-4"/>
          <w:sz w:val="22"/>
        </w:rPr>
        <w:t> </w:t>
      </w:r>
      <w:r>
        <w:rPr>
          <w:sz w:val="22"/>
        </w:rPr>
        <w:t>of</w:t>
      </w:r>
      <w:r>
        <w:rPr>
          <w:spacing w:val="-5"/>
          <w:sz w:val="22"/>
        </w:rPr>
        <w:t> </w:t>
      </w:r>
      <w:r>
        <w:rPr>
          <w:sz w:val="22"/>
        </w:rPr>
        <w:t>these</w:t>
      </w:r>
      <w:r>
        <w:rPr>
          <w:spacing w:val="-2"/>
          <w:sz w:val="22"/>
        </w:rPr>
        <w:t> </w:t>
      </w:r>
      <w:r>
        <w:rPr>
          <w:sz w:val="22"/>
        </w:rPr>
        <w:t>programs</w:t>
      </w:r>
      <w:r>
        <w:rPr>
          <w:spacing w:val="-5"/>
          <w:sz w:val="22"/>
        </w:rPr>
        <w:t> </w:t>
      </w:r>
      <w:r>
        <w:rPr>
          <w:sz w:val="22"/>
        </w:rPr>
        <w:t>should</w:t>
      </w:r>
      <w:r>
        <w:rPr>
          <w:spacing w:val="-4"/>
          <w:sz w:val="22"/>
        </w:rPr>
        <w:t> </w:t>
      </w:r>
      <w:r>
        <w:rPr>
          <w:sz w:val="22"/>
        </w:rPr>
        <w:t>continue</w:t>
      </w:r>
      <w:r>
        <w:rPr>
          <w:spacing w:val="-2"/>
          <w:sz w:val="22"/>
        </w:rPr>
        <w:t> </w:t>
      </w:r>
      <w:r>
        <w:rPr>
          <w:sz w:val="22"/>
        </w:rPr>
        <w:t>to report to the Graduate College and additional financial and administrative support should be provided to the Graduate College to serve this role.</w:t>
      </w:r>
    </w:p>
    <w:p>
      <w:pPr>
        <w:pStyle w:val="ListParagraph"/>
        <w:numPr>
          <w:ilvl w:val="1"/>
          <w:numId w:val="7"/>
        </w:numPr>
        <w:tabs>
          <w:tab w:pos="1079" w:val="left" w:leader="none"/>
        </w:tabs>
        <w:spacing w:line="240" w:lineRule="auto" w:before="0" w:after="0"/>
        <w:ind w:left="1079" w:right="898" w:hanging="360"/>
        <w:jc w:val="both"/>
        <w:rPr>
          <w:sz w:val="22"/>
        </w:rPr>
      </w:pPr>
      <w:r>
        <w:rPr>
          <w:b/>
          <w:sz w:val="22"/>
        </w:rPr>
        <w:t>Graduate recruitment and admissions</w:t>
      </w:r>
      <w:r>
        <w:rPr>
          <w:sz w:val="22"/>
        </w:rPr>
        <w:t>- coordination and potential</w:t>
      </w:r>
      <w:r>
        <w:rPr>
          <w:spacing w:val="-2"/>
          <w:sz w:val="22"/>
        </w:rPr>
        <w:t> </w:t>
      </w:r>
      <w:r>
        <w:rPr>
          <w:sz w:val="22"/>
        </w:rPr>
        <w:t>centralization</w:t>
      </w:r>
      <w:r>
        <w:rPr>
          <w:spacing w:val="-2"/>
          <w:sz w:val="22"/>
        </w:rPr>
        <w:t> </w:t>
      </w:r>
      <w:r>
        <w:rPr>
          <w:sz w:val="22"/>
        </w:rPr>
        <w:t>of admission activities</w:t>
      </w:r>
      <w:r>
        <w:rPr>
          <w:spacing w:val="-3"/>
          <w:sz w:val="22"/>
        </w:rPr>
        <w:t> </w:t>
      </w:r>
      <w:r>
        <w:rPr>
          <w:sz w:val="22"/>
        </w:rPr>
        <w:t>currently</w:t>
      </w:r>
      <w:r>
        <w:rPr>
          <w:spacing w:val="-4"/>
          <w:sz w:val="22"/>
        </w:rPr>
        <w:t> </w:t>
      </w:r>
      <w:r>
        <w:rPr>
          <w:sz w:val="22"/>
        </w:rPr>
        <w:t>performed</w:t>
      </w:r>
      <w:r>
        <w:rPr>
          <w:spacing w:val="-4"/>
          <w:sz w:val="22"/>
        </w:rPr>
        <w:t> </w:t>
      </w:r>
      <w:r>
        <w:rPr>
          <w:sz w:val="22"/>
        </w:rPr>
        <w:t>by</w:t>
      </w:r>
      <w:r>
        <w:rPr>
          <w:spacing w:val="-2"/>
          <w:sz w:val="22"/>
        </w:rPr>
        <w:t> </w:t>
      </w:r>
      <w:r>
        <w:rPr>
          <w:sz w:val="22"/>
        </w:rPr>
        <w:t>the</w:t>
      </w:r>
      <w:r>
        <w:rPr>
          <w:spacing w:val="-2"/>
          <w:sz w:val="22"/>
        </w:rPr>
        <w:t> </w:t>
      </w:r>
      <w:r>
        <w:rPr>
          <w:sz w:val="22"/>
        </w:rPr>
        <w:t>Office</w:t>
      </w:r>
      <w:r>
        <w:rPr>
          <w:spacing w:val="-5"/>
          <w:sz w:val="22"/>
        </w:rPr>
        <w:t> </w:t>
      </w:r>
      <w:r>
        <w:rPr>
          <w:sz w:val="22"/>
        </w:rPr>
        <w:t>of</w:t>
      </w:r>
      <w:r>
        <w:rPr>
          <w:spacing w:val="-3"/>
          <w:sz w:val="22"/>
        </w:rPr>
        <w:t> </w:t>
      </w:r>
      <w:r>
        <w:rPr>
          <w:sz w:val="22"/>
        </w:rPr>
        <w:t>Admissions,</w:t>
      </w:r>
      <w:r>
        <w:rPr>
          <w:spacing w:val="-3"/>
          <w:sz w:val="22"/>
        </w:rPr>
        <w:t> </w:t>
      </w:r>
      <w:r>
        <w:rPr>
          <w:sz w:val="22"/>
        </w:rPr>
        <w:t>the</w:t>
      </w:r>
      <w:r>
        <w:rPr>
          <w:spacing w:val="-2"/>
          <w:sz w:val="22"/>
        </w:rPr>
        <w:t> </w:t>
      </w:r>
      <w:r>
        <w:rPr>
          <w:sz w:val="22"/>
        </w:rPr>
        <w:t>Graduate</w:t>
      </w:r>
      <w:r>
        <w:rPr>
          <w:spacing w:val="-2"/>
          <w:sz w:val="22"/>
        </w:rPr>
        <w:t> </w:t>
      </w:r>
      <w:r>
        <w:rPr>
          <w:sz w:val="22"/>
        </w:rPr>
        <w:t>College</w:t>
      </w:r>
      <w:r>
        <w:rPr>
          <w:spacing w:val="-5"/>
          <w:sz w:val="22"/>
        </w:rPr>
        <w:t> </w:t>
      </w:r>
      <w:r>
        <w:rPr>
          <w:sz w:val="22"/>
        </w:rPr>
        <w:t>and</w:t>
      </w:r>
      <w:r>
        <w:rPr>
          <w:spacing w:val="-4"/>
          <w:sz w:val="22"/>
        </w:rPr>
        <w:t> </w:t>
      </w:r>
      <w:r>
        <w:rPr>
          <w:sz w:val="22"/>
        </w:rPr>
        <w:t>individual </w:t>
      </w:r>
      <w:r>
        <w:rPr>
          <w:spacing w:val="-2"/>
          <w:sz w:val="22"/>
        </w:rPr>
        <w:t>programs.</w:t>
      </w:r>
    </w:p>
    <w:p>
      <w:pPr>
        <w:pStyle w:val="ListParagraph"/>
        <w:numPr>
          <w:ilvl w:val="1"/>
          <w:numId w:val="7"/>
        </w:numPr>
        <w:tabs>
          <w:tab w:pos="1079" w:val="left" w:leader="none"/>
        </w:tabs>
        <w:spacing w:line="240" w:lineRule="auto" w:before="0" w:after="0"/>
        <w:ind w:left="1079" w:right="445" w:hanging="360"/>
        <w:jc w:val="both"/>
        <w:rPr>
          <w:sz w:val="22"/>
        </w:rPr>
      </w:pPr>
      <w:r>
        <w:rPr>
          <w:b/>
          <w:sz w:val="22"/>
        </w:rPr>
        <w:t>Diversity</w:t>
      </w:r>
      <w:r>
        <w:rPr>
          <w:sz w:val="22"/>
        </w:rPr>
        <w:t>- continued emphasis on diversity, focusing future efforts on recruitment, mentoring and </w:t>
      </w:r>
      <w:r>
        <w:rPr>
          <w:spacing w:val="-2"/>
          <w:sz w:val="22"/>
        </w:rPr>
        <w:t>retention.</w:t>
      </w:r>
    </w:p>
    <w:p>
      <w:pPr>
        <w:pStyle w:val="ListParagraph"/>
        <w:spacing w:after="0" w:line="240" w:lineRule="auto"/>
        <w:jc w:val="both"/>
        <w:rPr>
          <w:sz w:val="22"/>
        </w:rPr>
        <w:sectPr>
          <w:pgSz w:w="12240" w:h="15840"/>
          <w:pgMar w:header="0" w:footer="746" w:top="1040" w:bottom="940" w:left="1080" w:right="720"/>
        </w:sectPr>
      </w:pPr>
    </w:p>
    <w:p>
      <w:pPr>
        <w:pStyle w:val="ListParagraph"/>
        <w:numPr>
          <w:ilvl w:val="0"/>
          <w:numId w:val="8"/>
        </w:numPr>
        <w:tabs>
          <w:tab w:pos="527" w:val="left" w:leader="none"/>
        </w:tabs>
        <w:spacing w:line="240" w:lineRule="auto" w:before="46" w:after="0"/>
        <w:ind w:left="527" w:right="0" w:hanging="167"/>
        <w:jc w:val="left"/>
        <w:rPr>
          <w:b/>
          <w:sz w:val="22"/>
        </w:rPr>
      </w:pPr>
      <w:r>
        <w:rPr>
          <w:b/>
          <w:spacing w:val="-2"/>
          <w:sz w:val="22"/>
        </w:rPr>
        <w:t>Introduction</w:t>
      </w:r>
    </w:p>
    <w:p>
      <w:pPr>
        <w:spacing w:line="259" w:lineRule="auto" w:before="141"/>
        <w:ind w:left="360" w:right="445" w:firstLine="0"/>
        <w:jc w:val="both"/>
        <w:rPr>
          <w:rFonts w:ascii="Calibri"/>
          <w:sz w:val="22"/>
        </w:rPr>
      </w:pPr>
      <w:r>
        <w:rPr>
          <w:rFonts w:ascii="Calibri"/>
          <w:sz w:val="22"/>
        </w:rPr>
        <w:t>The Task Force on Graduate Education: Selective Excellence was charged in April 2009 by Provost Loh.</w:t>
      </w:r>
      <w:r>
        <w:rPr>
          <w:rFonts w:ascii="Calibri"/>
          <w:spacing w:val="40"/>
          <w:sz w:val="22"/>
        </w:rPr>
        <w:t> </w:t>
      </w:r>
      <w:r>
        <w:rPr>
          <w:rFonts w:ascii="Calibri"/>
          <w:sz w:val="22"/>
        </w:rPr>
        <w:t>The charge and related issues that the Task Force may consider are listed below.</w:t>
      </w:r>
    </w:p>
    <w:p>
      <w:pPr>
        <w:pStyle w:val="BodyText"/>
        <w:rPr>
          <w:rFonts w:ascii="Calibri"/>
          <w:sz w:val="22"/>
        </w:rPr>
      </w:pPr>
    </w:p>
    <w:p>
      <w:pPr>
        <w:pStyle w:val="BodyText"/>
        <w:spacing w:before="73"/>
        <w:rPr>
          <w:rFonts w:ascii="Calibri"/>
          <w:sz w:val="22"/>
        </w:rPr>
      </w:pPr>
    </w:p>
    <w:p>
      <w:pPr>
        <w:pStyle w:val="ListParagraph"/>
        <w:numPr>
          <w:ilvl w:val="1"/>
          <w:numId w:val="8"/>
        </w:numPr>
        <w:tabs>
          <w:tab w:pos="601" w:val="left" w:leader="none"/>
        </w:tabs>
        <w:spacing w:line="240" w:lineRule="auto" w:before="1" w:after="0"/>
        <w:ind w:left="601" w:right="0" w:hanging="241"/>
        <w:jc w:val="left"/>
        <w:rPr>
          <w:b/>
          <w:sz w:val="22"/>
        </w:rPr>
      </w:pPr>
      <w:r>
        <w:rPr>
          <w:b/>
          <w:spacing w:val="-2"/>
          <w:sz w:val="22"/>
        </w:rPr>
        <w:t>Charge</w:t>
      </w:r>
    </w:p>
    <w:p>
      <w:pPr>
        <w:spacing w:line="256" w:lineRule="auto" w:before="141"/>
        <w:ind w:left="360" w:right="443" w:firstLine="0"/>
        <w:jc w:val="both"/>
        <w:rPr>
          <w:rFonts w:ascii="Calibri"/>
          <w:i/>
          <w:sz w:val="22"/>
        </w:rPr>
      </w:pPr>
      <w:r>
        <w:rPr>
          <w:rFonts w:ascii="Calibri"/>
          <w:i/>
          <w:sz w:val="22"/>
        </w:rPr>
        <w:t>Articulate</w:t>
      </w:r>
      <w:r>
        <w:rPr>
          <w:rFonts w:ascii="Calibri"/>
          <w:i/>
          <w:spacing w:val="-2"/>
          <w:sz w:val="22"/>
        </w:rPr>
        <w:t> </w:t>
      </w:r>
      <w:r>
        <w:rPr>
          <w:rFonts w:ascii="Calibri"/>
          <w:i/>
          <w:sz w:val="22"/>
        </w:rPr>
        <w:t>a</w:t>
      </w:r>
      <w:r>
        <w:rPr>
          <w:rFonts w:ascii="Calibri"/>
          <w:i/>
          <w:spacing w:val="-5"/>
          <w:sz w:val="22"/>
        </w:rPr>
        <w:t> </w:t>
      </w:r>
      <w:r>
        <w:rPr>
          <w:rFonts w:ascii="Calibri"/>
          <w:i/>
          <w:sz w:val="22"/>
        </w:rPr>
        <w:t>strategic</w:t>
      </w:r>
      <w:r>
        <w:rPr>
          <w:rFonts w:ascii="Calibri"/>
          <w:i/>
          <w:spacing w:val="-3"/>
          <w:sz w:val="22"/>
        </w:rPr>
        <w:t> </w:t>
      </w:r>
      <w:r>
        <w:rPr>
          <w:rFonts w:ascii="Calibri"/>
          <w:i/>
          <w:sz w:val="22"/>
        </w:rPr>
        <w:t>vision</w:t>
      </w:r>
      <w:r>
        <w:rPr>
          <w:rFonts w:ascii="Calibri"/>
          <w:i/>
          <w:spacing w:val="-5"/>
          <w:sz w:val="22"/>
        </w:rPr>
        <w:t> </w:t>
      </w:r>
      <w:r>
        <w:rPr>
          <w:rFonts w:ascii="Calibri"/>
          <w:i/>
          <w:sz w:val="22"/>
        </w:rPr>
        <w:t>and</w:t>
      </w:r>
      <w:r>
        <w:rPr>
          <w:rFonts w:ascii="Calibri"/>
          <w:i/>
          <w:spacing w:val="-3"/>
          <w:sz w:val="22"/>
        </w:rPr>
        <w:t> </w:t>
      </w:r>
      <w:r>
        <w:rPr>
          <w:rFonts w:ascii="Calibri"/>
          <w:i/>
          <w:sz w:val="22"/>
        </w:rPr>
        <w:t>priorities</w:t>
      </w:r>
      <w:r>
        <w:rPr>
          <w:rFonts w:ascii="Calibri"/>
          <w:i/>
          <w:spacing w:val="-1"/>
          <w:sz w:val="22"/>
        </w:rPr>
        <w:t> </w:t>
      </w:r>
      <w:r>
        <w:rPr>
          <w:rFonts w:ascii="Calibri"/>
          <w:i/>
          <w:sz w:val="22"/>
        </w:rPr>
        <w:t>for</w:t>
      </w:r>
      <w:r>
        <w:rPr>
          <w:rFonts w:ascii="Calibri"/>
          <w:i/>
          <w:spacing w:val="-1"/>
          <w:sz w:val="22"/>
        </w:rPr>
        <w:t> </w:t>
      </w:r>
      <w:r>
        <w:rPr>
          <w:rFonts w:ascii="Calibri"/>
          <w:i/>
          <w:sz w:val="22"/>
        </w:rPr>
        <w:t>increased</w:t>
      </w:r>
      <w:r>
        <w:rPr>
          <w:rFonts w:ascii="Calibri"/>
          <w:i/>
          <w:spacing w:val="-5"/>
          <w:sz w:val="22"/>
        </w:rPr>
        <w:t> </w:t>
      </w:r>
      <w:r>
        <w:rPr>
          <w:rFonts w:ascii="Calibri"/>
          <w:i/>
          <w:sz w:val="22"/>
        </w:rPr>
        <w:t>excellence</w:t>
      </w:r>
      <w:r>
        <w:rPr>
          <w:rFonts w:ascii="Calibri"/>
          <w:i/>
          <w:spacing w:val="-2"/>
          <w:sz w:val="22"/>
        </w:rPr>
        <w:t> </w:t>
      </w:r>
      <w:r>
        <w:rPr>
          <w:rFonts w:ascii="Calibri"/>
          <w:i/>
          <w:sz w:val="22"/>
        </w:rPr>
        <w:t>in</w:t>
      </w:r>
      <w:r>
        <w:rPr>
          <w:rFonts w:ascii="Calibri"/>
          <w:i/>
          <w:spacing w:val="-3"/>
          <w:sz w:val="22"/>
        </w:rPr>
        <w:t> </w:t>
      </w:r>
      <w:r>
        <w:rPr>
          <w:rFonts w:ascii="Calibri"/>
          <w:i/>
          <w:sz w:val="22"/>
        </w:rPr>
        <w:t>graduate</w:t>
      </w:r>
      <w:r>
        <w:rPr>
          <w:rFonts w:ascii="Calibri"/>
          <w:i/>
          <w:spacing w:val="-2"/>
          <w:sz w:val="22"/>
        </w:rPr>
        <w:t> </w:t>
      </w:r>
      <w:r>
        <w:rPr>
          <w:rFonts w:ascii="Calibri"/>
          <w:i/>
          <w:sz w:val="22"/>
        </w:rPr>
        <w:t>education</w:t>
      </w:r>
      <w:r>
        <w:rPr>
          <w:rFonts w:ascii="Calibri"/>
          <w:i/>
          <w:spacing w:val="-3"/>
          <w:sz w:val="22"/>
        </w:rPr>
        <w:t> </w:t>
      </w:r>
      <w:r>
        <w:rPr>
          <w:rFonts w:ascii="Calibri"/>
          <w:i/>
          <w:sz w:val="22"/>
        </w:rPr>
        <w:t>at</w:t>
      </w:r>
      <w:r>
        <w:rPr>
          <w:rFonts w:ascii="Calibri"/>
          <w:i/>
          <w:spacing w:val="-1"/>
          <w:sz w:val="22"/>
        </w:rPr>
        <w:t> </w:t>
      </w:r>
      <w:r>
        <w:rPr>
          <w:rFonts w:ascii="Calibri"/>
          <w:i/>
          <w:sz w:val="22"/>
        </w:rPr>
        <w:t>The</w:t>
      </w:r>
      <w:r>
        <w:rPr>
          <w:rFonts w:ascii="Calibri"/>
          <w:i/>
          <w:spacing w:val="-2"/>
          <w:sz w:val="22"/>
        </w:rPr>
        <w:t> </w:t>
      </w:r>
      <w:r>
        <w:rPr>
          <w:rFonts w:ascii="Calibri"/>
          <w:i/>
          <w:sz w:val="22"/>
        </w:rPr>
        <w:t>University</w:t>
      </w:r>
      <w:r>
        <w:rPr>
          <w:rFonts w:ascii="Calibri"/>
          <w:i/>
          <w:spacing w:val="-2"/>
          <w:sz w:val="22"/>
        </w:rPr>
        <w:t> </w:t>
      </w:r>
      <w:r>
        <w:rPr>
          <w:rFonts w:ascii="Calibri"/>
          <w:i/>
          <w:sz w:val="22"/>
        </w:rPr>
        <w:t>of</w:t>
      </w:r>
      <w:r>
        <w:rPr>
          <w:rFonts w:ascii="Calibri"/>
          <w:i/>
          <w:sz w:val="22"/>
        </w:rPr>
        <w:t> </w:t>
      </w:r>
      <w:r>
        <w:rPr>
          <w:rFonts w:ascii="Calibri"/>
          <w:i/>
          <w:spacing w:val="-2"/>
          <w:sz w:val="22"/>
        </w:rPr>
        <w:t>Iowa.</w:t>
      </w:r>
    </w:p>
    <w:p>
      <w:pPr>
        <w:spacing w:before="244"/>
        <w:ind w:left="360" w:right="0" w:firstLine="0"/>
        <w:jc w:val="both"/>
        <w:rPr>
          <w:rFonts w:ascii="Calibri"/>
          <w:sz w:val="22"/>
        </w:rPr>
      </w:pPr>
      <w:r>
        <w:rPr>
          <w:rFonts w:ascii="Calibri"/>
          <w:sz w:val="22"/>
        </w:rPr>
        <w:t>Issues</w:t>
      </w:r>
      <w:r>
        <w:rPr>
          <w:rFonts w:ascii="Calibri"/>
          <w:spacing w:val="-3"/>
          <w:sz w:val="22"/>
        </w:rPr>
        <w:t> </w:t>
      </w:r>
      <w:r>
        <w:rPr>
          <w:rFonts w:ascii="Calibri"/>
          <w:sz w:val="22"/>
        </w:rPr>
        <w:t>to</w:t>
      </w:r>
      <w:r>
        <w:rPr>
          <w:rFonts w:ascii="Calibri"/>
          <w:spacing w:val="-2"/>
          <w:sz w:val="22"/>
        </w:rPr>
        <w:t> </w:t>
      </w:r>
      <w:r>
        <w:rPr>
          <w:rFonts w:ascii="Calibri"/>
          <w:sz w:val="22"/>
        </w:rPr>
        <w:t>address</w:t>
      </w:r>
      <w:r>
        <w:rPr>
          <w:rFonts w:ascii="Calibri"/>
          <w:spacing w:val="-5"/>
          <w:sz w:val="22"/>
        </w:rPr>
        <w:t> </w:t>
      </w:r>
      <w:r>
        <w:rPr>
          <w:rFonts w:ascii="Calibri"/>
          <w:sz w:val="22"/>
        </w:rPr>
        <w:t>may</w:t>
      </w:r>
      <w:r>
        <w:rPr>
          <w:rFonts w:ascii="Calibri"/>
          <w:spacing w:val="-1"/>
          <w:sz w:val="22"/>
        </w:rPr>
        <w:t> </w:t>
      </w:r>
      <w:r>
        <w:rPr>
          <w:rFonts w:ascii="Calibri"/>
          <w:spacing w:val="-2"/>
          <w:sz w:val="22"/>
        </w:rPr>
        <w:t>include:</w:t>
      </w:r>
    </w:p>
    <w:p>
      <w:pPr>
        <w:pStyle w:val="ListParagraph"/>
        <w:numPr>
          <w:ilvl w:val="2"/>
          <w:numId w:val="8"/>
        </w:numPr>
        <w:tabs>
          <w:tab w:pos="1078" w:val="left" w:leader="none"/>
          <w:tab w:pos="1080" w:val="left" w:leader="none"/>
        </w:tabs>
        <w:spacing w:line="240" w:lineRule="auto" w:before="181" w:after="0"/>
        <w:ind w:left="1080" w:right="443" w:hanging="361"/>
        <w:jc w:val="both"/>
        <w:rPr>
          <w:sz w:val="22"/>
        </w:rPr>
      </w:pPr>
      <w:r>
        <w:rPr>
          <w:sz w:val="22"/>
        </w:rPr>
        <w:t>Based on the vision, the forthcoming NRC rankings, and other relevant criteria (quality, centrality, </w:t>
      </w:r>
      <w:r>
        <w:rPr>
          <w:spacing w:val="-2"/>
          <w:sz w:val="22"/>
        </w:rPr>
        <w:t>etc.),</w:t>
      </w:r>
      <w:r>
        <w:rPr>
          <w:spacing w:val="-3"/>
          <w:sz w:val="22"/>
        </w:rPr>
        <w:t> </w:t>
      </w:r>
      <w:r>
        <w:rPr>
          <w:spacing w:val="-2"/>
          <w:sz w:val="22"/>
        </w:rPr>
        <w:t>which areas—among</w:t>
      </w:r>
      <w:r>
        <w:rPr>
          <w:spacing w:val="-4"/>
          <w:sz w:val="22"/>
        </w:rPr>
        <w:t> </w:t>
      </w:r>
      <w:r>
        <w:rPr>
          <w:spacing w:val="-2"/>
          <w:sz w:val="22"/>
        </w:rPr>
        <w:t>the</w:t>
      </w:r>
      <w:r>
        <w:rPr>
          <w:spacing w:val="-3"/>
          <w:sz w:val="22"/>
        </w:rPr>
        <w:t> </w:t>
      </w:r>
      <w:r>
        <w:rPr>
          <w:spacing w:val="-2"/>
          <w:sz w:val="22"/>
        </w:rPr>
        <w:t>100 or so graduate programs,</w:t>
      </w:r>
      <w:r>
        <w:rPr>
          <w:spacing w:val="-3"/>
          <w:sz w:val="22"/>
        </w:rPr>
        <w:t> </w:t>
      </w:r>
      <w:r>
        <w:rPr>
          <w:spacing w:val="-2"/>
          <w:sz w:val="22"/>
        </w:rPr>
        <w:t>including 70 doctoral</w:t>
      </w:r>
      <w:r>
        <w:rPr>
          <w:spacing w:val="-4"/>
          <w:sz w:val="22"/>
        </w:rPr>
        <w:t> </w:t>
      </w:r>
      <w:r>
        <w:rPr>
          <w:spacing w:val="-2"/>
          <w:sz w:val="22"/>
        </w:rPr>
        <w:t>programs—should </w:t>
      </w:r>
      <w:r>
        <w:rPr>
          <w:sz w:val="22"/>
        </w:rPr>
        <w:t>get enhanced investment from new or reallocated resources, or be supported at the current level, or be downsized, or be phased-out?</w:t>
      </w:r>
    </w:p>
    <w:p>
      <w:pPr>
        <w:pStyle w:val="ListParagraph"/>
        <w:numPr>
          <w:ilvl w:val="2"/>
          <w:numId w:val="8"/>
        </w:numPr>
        <w:tabs>
          <w:tab w:pos="1079" w:val="left" w:leader="none"/>
        </w:tabs>
        <w:spacing w:line="240" w:lineRule="auto" w:before="1" w:after="0"/>
        <w:ind w:left="1079" w:right="0" w:hanging="359"/>
        <w:jc w:val="both"/>
        <w:rPr>
          <w:sz w:val="22"/>
        </w:rPr>
      </w:pPr>
      <w:r>
        <w:rPr>
          <w:sz w:val="22"/>
        </w:rPr>
        <w:t>What</w:t>
      </w:r>
      <w:r>
        <w:rPr>
          <w:spacing w:val="-6"/>
          <w:sz w:val="22"/>
        </w:rPr>
        <w:t> </w:t>
      </w:r>
      <w:r>
        <w:rPr>
          <w:sz w:val="22"/>
        </w:rPr>
        <w:t>emerging</w:t>
      </w:r>
      <w:r>
        <w:rPr>
          <w:spacing w:val="-6"/>
          <w:sz w:val="22"/>
        </w:rPr>
        <w:t> </w:t>
      </w:r>
      <w:r>
        <w:rPr>
          <w:sz w:val="22"/>
        </w:rPr>
        <w:t>opportunities</w:t>
      </w:r>
      <w:r>
        <w:rPr>
          <w:spacing w:val="-5"/>
          <w:sz w:val="22"/>
        </w:rPr>
        <w:t> </w:t>
      </w:r>
      <w:r>
        <w:rPr>
          <w:sz w:val="22"/>
        </w:rPr>
        <w:t>in</w:t>
      </w:r>
      <w:r>
        <w:rPr>
          <w:spacing w:val="-5"/>
          <w:sz w:val="22"/>
        </w:rPr>
        <w:t> </w:t>
      </w:r>
      <w:r>
        <w:rPr>
          <w:sz w:val="22"/>
        </w:rPr>
        <w:t>graduate</w:t>
      </w:r>
      <w:r>
        <w:rPr>
          <w:spacing w:val="-7"/>
          <w:sz w:val="22"/>
        </w:rPr>
        <w:t> </w:t>
      </w:r>
      <w:r>
        <w:rPr>
          <w:sz w:val="22"/>
        </w:rPr>
        <w:t>education</w:t>
      </w:r>
      <w:r>
        <w:rPr>
          <w:spacing w:val="-5"/>
          <w:sz w:val="22"/>
        </w:rPr>
        <w:t> </w:t>
      </w:r>
      <w:r>
        <w:rPr>
          <w:sz w:val="22"/>
        </w:rPr>
        <w:t>should</w:t>
      </w:r>
      <w:r>
        <w:rPr>
          <w:spacing w:val="-6"/>
          <w:sz w:val="22"/>
        </w:rPr>
        <w:t> </w:t>
      </w:r>
      <w:r>
        <w:rPr>
          <w:sz w:val="22"/>
        </w:rPr>
        <w:t>the</w:t>
      </w:r>
      <w:r>
        <w:rPr>
          <w:spacing w:val="-4"/>
          <w:sz w:val="22"/>
        </w:rPr>
        <w:t> </w:t>
      </w:r>
      <w:r>
        <w:rPr>
          <w:sz w:val="22"/>
        </w:rPr>
        <w:t>University</w:t>
      </w:r>
      <w:r>
        <w:rPr>
          <w:spacing w:val="-3"/>
          <w:sz w:val="22"/>
        </w:rPr>
        <w:t> </w:t>
      </w:r>
      <w:r>
        <w:rPr>
          <w:spacing w:val="-2"/>
          <w:sz w:val="22"/>
        </w:rPr>
        <w:t>pursue?</w:t>
      </w:r>
    </w:p>
    <w:p>
      <w:pPr>
        <w:pStyle w:val="ListParagraph"/>
        <w:numPr>
          <w:ilvl w:val="2"/>
          <w:numId w:val="8"/>
        </w:numPr>
        <w:tabs>
          <w:tab w:pos="1078" w:val="left" w:leader="none"/>
          <w:tab w:pos="1080" w:val="left" w:leader="none"/>
        </w:tabs>
        <w:spacing w:line="237" w:lineRule="auto" w:before="2" w:after="0"/>
        <w:ind w:left="1080" w:right="443" w:hanging="361"/>
        <w:jc w:val="both"/>
        <w:rPr>
          <w:sz w:val="22"/>
        </w:rPr>
      </w:pPr>
      <w:r>
        <w:rPr>
          <w:sz w:val="22"/>
        </w:rPr>
        <w:t>How can the recruitment, retention and time to degree of doctoral students and professional master’s students be improved?</w:t>
      </w:r>
    </w:p>
    <w:p>
      <w:pPr>
        <w:pStyle w:val="ListParagraph"/>
        <w:numPr>
          <w:ilvl w:val="2"/>
          <w:numId w:val="8"/>
        </w:numPr>
        <w:tabs>
          <w:tab w:pos="1079" w:val="left" w:leader="none"/>
        </w:tabs>
        <w:spacing w:line="240" w:lineRule="auto" w:before="2" w:after="0"/>
        <w:ind w:left="1079" w:right="0" w:hanging="359"/>
        <w:jc w:val="both"/>
        <w:rPr>
          <w:sz w:val="22"/>
        </w:rPr>
      </w:pPr>
      <w:r>
        <w:rPr>
          <w:sz w:val="22"/>
        </w:rPr>
        <w:t>How</w:t>
      </w:r>
      <w:r>
        <w:rPr>
          <w:spacing w:val="-7"/>
          <w:sz w:val="22"/>
        </w:rPr>
        <w:t> </w:t>
      </w:r>
      <w:r>
        <w:rPr>
          <w:sz w:val="22"/>
        </w:rPr>
        <w:t>can</w:t>
      </w:r>
      <w:r>
        <w:rPr>
          <w:spacing w:val="-4"/>
          <w:sz w:val="22"/>
        </w:rPr>
        <w:t> </w:t>
      </w:r>
      <w:r>
        <w:rPr>
          <w:sz w:val="22"/>
        </w:rPr>
        <w:t>graduate</w:t>
      </w:r>
      <w:r>
        <w:rPr>
          <w:spacing w:val="-5"/>
          <w:sz w:val="22"/>
        </w:rPr>
        <w:t> </w:t>
      </w:r>
      <w:r>
        <w:rPr>
          <w:sz w:val="22"/>
        </w:rPr>
        <w:t>student</w:t>
      </w:r>
      <w:r>
        <w:rPr>
          <w:spacing w:val="-5"/>
          <w:sz w:val="22"/>
        </w:rPr>
        <w:t> </w:t>
      </w:r>
      <w:r>
        <w:rPr>
          <w:sz w:val="22"/>
        </w:rPr>
        <w:t>support</w:t>
      </w:r>
      <w:r>
        <w:rPr>
          <w:spacing w:val="-2"/>
          <w:sz w:val="22"/>
        </w:rPr>
        <w:t> </w:t>
      </w:r>
      <w:r>
        <w:rPr>
          <w:sz w:val="22"/>
        </w:rPr>
        <w:t>from</w:t>
      </w:r>
      <w:r>
        <w:rPr>
          <w:spacing w:val="-3"/>
          <w:sz w:val="22"/>
        </w:rPr>
        <w:t> </w:t>
      </w:r>
      <w:r>
        <w:rPr>
          <w:sz w:val="22"/>
        </w:rPr>
        <w:t>all</w:t>
      </w:r>
      <w:r>
        <w:rPr>
          <w:spacing w:val="-3"/>
          <w:sz w:val="22"/>
        </w:rPr>
        <w:t> </w:t>
      </w:r>
      <w:r>
        <w:rPr>
          <w:sz w:val="22"/>
        </w:rPr>
        <w:t>University</w:t>
      </w:r>
      <w:r>
        <w:rPr>
          <w:spacing w:val="-4"/>
          <w:sz w:val="22"/>
        </w:rPr>
        <w:t> </w:t>
      </w:r>
      <w:r>
        <w:rPr>
          <w:sz w:val="22"/>
        </w:rPr>
        <w:t>sources</w:t>
      </w:r>
      <w:r>
        <w:rPr>
          <w:spacing w:val="-5"/>
          <w:sz w:val="22"/>
        </w:rPr>
        <w:t> </w:t>
      </w:r>
      <w:r>
        <w:rPr>
          <w:sz w:val="22"/>
        </w:rPr>
        <w:t>be</w:t>
      </w:r>
      <w:r>
        <w:rPr>
          <w:spacing w:val="-2"/>
          <w:sz w:val="22"/>
        </w:rPr>
        <w:t> </w:t>
      </w:r>
      <w:r>
        <w:rPr>
          <w:sz w:val="22"/>
        </w:rPr>
        <w:t>better</w:t>
      </w:r>
      <w:r>
        <w:rPr>
          <w:spacing w:val="-4"/>
          <w:sz w:val="22"/>
        </w:rPr>
        <w:t> </w:t>
      </w:r>
      <w:r>
        <w:rPr>
          <w:spacing w:val="-2"/>
          <w:sz w:val="22"/>
        </w:rPr>
        <w:t>coordinated?</w:t>
      </w:r>
    </w:p>
    <w:p>
      <w:pPr>
        <w:pStyle w:val="BodyText"/>
        <w:spacing w:before="183"/>
        <w:rPr>
          <w:rFonts w:ascii="Calibri"/>
          <w:sz w:val="22"/>
        </w:rPr>
      </w:pPr>
    </w:p>
    <w:p>
      <w:pPr>
        <w:pStyle w:val="ListParagraph"/>
        <w:numPr>
          <w:ilvl w:val="1"/>
          <w:numId w:val="8"/>
        </w:numPr>
        <w:tabs>
          <w:tab w:pos="592" w:val="left" w:leader="none"/>
        </w:tabs>
        <w:spacing w:line="240" w:lineRule="auto" w:before="0" w:after="0"/>
        <w:ind w:left="592" w:right="0" w:hanging="232"/>
        <w:jc w:val="both"/>
        <w:rPr>
          <w:b/>
          <w:sz w:val="22"/>
        </w:rPr>
      </w:pPr>
      <w:r>
        <w:rPr>
          <w:b/>
          <w:sz w:val="22"/>
        </w:rPr>
        <w:t>Task</w:t>
      </w:r>
      <w:r>
        <w:rPr>
          <w:b/>
          <w:spacing w:val="-3"/>
          <w:sz w:val="22"/>
        </w:rPr>
        <w:t> </w:t>
      </w:r>
      <w:r>
        <w:rPr>
          <w:b/>
          <w:sz w:val="22"/>
        </w:rPr>
        <w:t>Force</w:t>
      </w:r>
      <w:r>
        <w:rPr>
          <w:b/>
          <w:spacing w:val="-2"/>
          <w:sz w:val="22"/>
        </w:rPr>
        <w:t> Members</w:t>
      </w:r>
    </w:p>
    <w:p>
      <w:pPr>
        <w:spacing w:line="259" w:lineRule="auto" w:before="139"/>
        <w:ind w:left="360" w:right="443" w:firstLine="0"/>
        <w:jc w:val="both"/>
        <w:rPr>
          <w:rFonts w:ascii="Calibri"/>
          <w:sz w:val="22"/>
        </w:rPr>
      </w:pPr>
      <w:r>
        <w:rPr>
          <w:rFonts w:ascii="Calibri"/>
          <w:sz w:val="22"/>
        </w:rPr>
        <w:t>The</w:t>
      </w:r>
      <w:r>
        <w:rPr>
          <w:rFonts w:ascii="Calibri"/>
          <w:spacing w:val="80"/>
          <w:sz w:val="22"/>
        </w:rPr>
        <w:t>  </w:t>
      </w:r>
      <w:r>
        <w:rPr>
          <w:rFonts w:ascii="Calibri"/>
          <w:sz w:val="22"/>
        </w:rPr>
        <w:t>Task</w:t>
      </w:r>
      <w:r>
        <w:rPr>
          <w:rFonts w:ascii="Calibri"/>
          <w:spacing w:val="80"/>
          <w:sz w:val="22"/>
        </w:rPr>
        <w:t>  </w:t>
      </w:r>
      <w:r>
        <w:rPr>
          <w:rFonts w:ascii="Calibri"/>
          <w:sz w:val="22"/>
        </w:rPr>
        <w:t>Force</w:t>
      </w:r>
      <w:r>
        <w:rPr>
          <w:rFonts w:ascii="Calibri"/>
          <w:spacing w:val="80"/>
          <w:sz w:val="22"/>
        </w:rPr>
        <w:t>  </w:t>
      </w:r>
      <w:r>
        <w:rPr>
          <w:rFonts w:ascii="Calibri"/>
          <w:sz w:val="22"/>
        </w:rPr>
        <w:t>was</w:t>
      </w:r>
      <w:r>
        <w:rPr>
          <w:rFonts w:ascii="Calibri"/>
          <w:spacing w:val="80"/>
          <w:sz w:val="22"/>
        </w:rPr>
        <w:t>  </w:t>
      </w:r>
      <w:r>
        <w:rPr>
          <w:rFonts w:ascii="Calibri"/>
          <w:sz w:val="22"/>
        </w:rPr>
        <w:t>assembled</w:t>
      </w:r>
      <w:r>
        <w:rPr>
          <w:rFonts w:ascii="Calibri"/>
          <w:spacing w:val="80"/>
          <w:sz w:val="22"/>
        </w:rPr>
        <w:t>  </w:t>
      </w:r>
      <w:r>
        <w:rPr>
          <w:rFonts w:ascii="Calibri"/>
          <w:sz w:val="22"/>
        </w:rPr>
        <w:t>with</w:t>
      </w:r>
      <w:r>
        <w:rPr>
          <w:rFonts w:ascii="Calibri"/>
          <w:spacing w:val="80"/>
          <w:sz w:val="22"/>
        </w:rPr>
        <w:t>  </w:t>
      </w:r>
      <w:r>
        <w:rPr>
          <w:rFonts w:ascii="Calibri"/>
          <w:sz w:val="22"/>
        </w:rPr>
        <w:t>broad-based</w:t>
      </w:r>
      <w:r>
        <w:rPr>
          <w:rFonts w:ascii="Calibri"/>
          <w:spacing w:val="80"/>
          <w:sz w:val="22"/>
        </w:rPr>
        <w:t>  </w:t>
      </w:r>
      <w:r>
        <w:rPr>
          <w:rFonts w:ascii="Calibri"/>
          <w:sz w:val="22"/>
        </w:rPr>
        <w:t>representation</w:t>
      </w:r>
      <w:r>
        <w:rPr>
          <w:rFonts w:ascii="Calibri"/>
          <w:spacing w:val="80"/>
          <w:sz w:val="22"/>
        </w:rPr>
        <w:t>  </w:t>
      </w:r>
      <w:r>
        <w:rPr>
          <w:rFonts w:ascii="Calibri"/>
          <w:sz w:val="22"/>
        </w:rPr>
        <w:t>from</w:t>
      </w:r>
      <w:r>
        <w:rPr>
          <w:rFonts w:ascii="Calibri"/>
          <w:spacing w:val="80"/>
          <w:sz w:val="22"/>
        </w:rPr>
        <w:t>  </w:t>
      </w:r>
      <w:r>
        <w:rPr>
          <w:rFonts w:ascii="Calibri"/>
          <w:sz w:val="22"/>
        </w:rPr>
        <w:t>UI</w:t>
      </w:r>
      <w:r>
        <w:rPr>
          <w:rFonts w:ascii="Calibri"/>
          <w:spacing w:val="80"/>
          <w:sz w:val="22"/>
        </w:rPr>
        <w:t>  </w:t>
      </w:r>
      <w:r>
        <w:rPr>
          <w:rFonts w:ascii="Calibri"/>
          <w:sz w:val="22"/>
        </w:rPr>
        <w:t>colleges and Graduate College disciplinary groups (Arts and Humanities; Social Sciences; Physical Sciences and Engineering; Health Sciences; and Biological Sciences).</w:t>
      </w:r>
      <w:r>
        <w:rPr>
          <w:rFonts w:ascii="Calibri"/>
          <w:spacing w:val="40"/>
          <w:sz w:val="22"/>
        </w:rPr>
        <w:t> </w:t>
      </w:r>
      <w:r>
        <w:rPr>
          <w:rFonts w:ascii="Calibri"/>
          <w:sz w:val="22"/>
        </w:rPr>
        <w:t>There were at least three members from each disciplinary group and there was a graduate student representative as well.</w:t>
      </w:r>
      <w:r>
        <w:rPr>
          <w:rFonts w:ascii="Calibri"/>
          <w:spacing w:val="40"/>
          <w:sz w:val="22"/>
        </w:rPr>
        <w:t> </w:t>
      </w:r>
      <w:r>
        <w:rPr>
          <w:rFonts w:ascii="Calibri"/>
          <w:sz w:val="22"/>
        </w:rPr>
        <w:t>The Task Force members and their home departments are listed below.</w:t>
      </w:r>
    </w:p>
    <w:p>
      <w:pPr>
        <w:spacing w:before="120"/>
        <w:ind w:left="1080" w:right="0" w:firstLine="0"/>
        <w:jc w:val="both"/>
        <w:rPr>
          <w:rFonts w:ascii="Calibri"/>
          <w:sz w:val="22"/>
        </w:rPr>
      </w:pPr>
      <w:r>
        <w:rPr>
          <w:rFonts w:ascii="Calibri"/>
          <w:i/>
          <w:sz w:val="22"/>
        </w:rPr>
        <w:t>Chair</w:t>
      </w:r>
      <w:r>
        <w:rPr>
          <w:rFonts w:ascii="Calibri"/>
          <w:sz w:val="22"/>
        </w:rPr>
        <w:t>:</w:t>
      </w:r>
      <w:r>
        <w:rPr>
          <w:rFonts w:ascii="Calibri"/>
          <w:spacing w:val="-4"/>
          <w:sz w:val="22"/>
        </w:rPr>
        <w:t> </w:t>
      </w:r>
      <w:r>
        <w:rPr>
          <w:rFonts w:ascii="Calibri"/>
          <w:b/>
          <w:sz w:val="22"/>
        </w:rPr>
        <w:t>Sarah</w:t>
      </w:r>
      <w:r>
        <w:rPr>
          <w:rFonts w:ascii="Calibri"/>
          <w:b/>
          <w:spacing w:val="-6"/>
          <w:sz w:val="22"/>
        </w:rPr>
        <w:t> </w:t>
      </w:r>
      <w:r>
        <w:rPr>
          <w:rFonts w:ascii="Calibri"/>
          <w:b/>
          <w:sz w:val="22"/>
        </w:rPr>
        <w:t>Larsen</w:t>
      </w:r>
      <w:r>
        <w:rPr>
          <w:rFonts w:ascii="Calibri"/>
          <w:sz w:val="22"/>
        </w:rPr>
        <w:t>,</w:t>
      </w:r>
      <w:r>
        <w:rPr>
          <w:rFonts w:ascii="Calibri"/>
          <w:spacing w:val="-5"/>
          <w:sz w:val="22"/>
        </w:rPr>
        <w:t> </w:t>
      </w:r>
      <w:r>
        <w:rPr>
          <w:rFonts w:ascii="Calibri"/>
          <w:sz w:val="22"/>
        </w:rPr>
        <w:t>Professor,</w:t>
      </w:r>
      <w:r>
        <w:rPr>
          <w:rFonts w:ascii="Calibri"/>
          <w:spacing w:val="-4"/>
          <w:sz w:val="22"/>
        </w:rPr>
        <w:t> </w:t>
      </w:r>
      <w:r>
        <w:rPr>
          <w:rFonts w:ascii="Calibri"/>
          <w:spacing w:val="-2"/>
          <w:sz w:val="22"/>
        </w:rPr>
        <w:t>Chemistry</w:t>
      </w:r>
    </w:p>
    <w:p>
      <w:pPr>
        <w:spacing w:before="182"/>
        <w:ind w:left="1080" w:right="0" w:firstLine="0"/>
        <w:jc w:val="left"/>
        <w:rPr>
          <w:rFonts w:ascii="Calibri"/>
          <w:sz w:val="22"/>
        </w:rPr>
      </w:pPr>
      <w:r>
        <w:rPr>
          <w:rFonts w:ascii="Calibri"/>
          <w:b/>
          <w:sz w:val="22"/>
        </w:rPr>
        <w:t>Tim</w:t>
      </w:r>
      <w:r>
        <w:rPr>
          <w:rFonts w:ascii="Calibri"/>
          <w:b/>
          <w:spacing w:val="-8"/>
          <w:sz w:val="22"/>
        </w:rPr>
        <w:t> </w:t>
      </w:r>
      <w:r>
        <w:rPr>
          <w:rFonts w:ascii="Calibri"/>
          <w:b/>
          <w:sz w:val="22"/>
        </w:rPr>
        <w:t>Ansley</w:t>
      </w:r>
      <w:r>
        <w:rPr>
          <w:rFonts w:ascii="Calibri"/>
          <w:sz w:val="22"/>
        </w:rPr>
        <w:t>,</w:t>
      </w:r>
      <w:r>
        <w:rPr>
          <w:rFonts w:ascii="Calibri"/>
          <w:spacing w:val="-5"/>
          <w:sz w:val="22"/>
        </w:rPr>
        <w:t> </w:t>
      </w:r>
      <w:r>
        <w:rPr>
          <w:rFonts w:ascii="Calibri"/>
          <w:sz w:val="22"/>
        </w:rPr>
        <w:t>Associate</w:t>
      </w:r>
      <w:r>
        <w:rPr>
          <w:rFonts w:ascii="Calibri"/>
          <w:spacing w:val="-7"/>
          <w:sz w:val="22"/>
        </w:rPr>
        <w:t> </w:t>
      </w:r>
      <w:r>
        <w:rPr>
          <w:rFonts w:ascii="Calibri"/>
          <w:sz w:val="22"/>
        </w:rPr>
        <w:t>Professor,</w:t>
      </w:r>
      <w:r>
        <w:rPr>
          <w:rFonts w:ascii="Calibri"/>
          <w:spacing w:val="-8"/>
          <w:sz w:val="22"/>
        </w:rPr>
        <w:t> </w:t>
      </w:r>
      <w:r>
        <w:rPr>
          <w:rFonts w:ascii="Calibri"/>
          <w:sz w:val="22"/>
        </w:rPr>
        <w:t>Psychological</w:t>
      </w:r>
      <w:r>
        <w:rPr>
          <w:rFonts w:ascii="Calibri"/>
          <w:spacing w:val="-5"/>
          <w:sz w:val="22"/>
        </w:rPr>
        <w:t> </w:t>
      </w:r>
      <w:r>
        <w:rPr>
          <w:rFonts w:ascii="Calibri"/>
          <w:sz w:val="22"/>
        </w:rPr>
        <w:t>&amp;</w:t>
      </w:r>
      <w:r>
        <w:rPr>
          <w:rFonts w:ascii="Calibri"/>
          <w:spacing w:val="-7"/>
          <w:sz w:val="22"/>
        </w:rPr>
        <w:t> </w:t>
      </w:r>
      <w:r>
        <w:rPr>
          <w:rFonts w:ascii="Calibri"/>
          <w:sz w:val="22"/>
        </w:rPr>
        <w:t>Quantitative</w:t>
      </w:r>
      <w:r>
        <w:rPr>
          <w:rFonts w:ascii="Calibri"/>
          <w:spacing w:val="-4"/>
          <w:sz w:val="22"/>
        </w:rPr>
        <w:t> </w:t>
      </w:r>
      <w:r>
        <w:rPr>
          <w:rFonts w:ascii="Calibri"/>
          <w:spacing w:val="-2"/>
          <w:sz w:val="22"/>
        </w:rPr>
        <w:t>Foundations</w:t>
      </w:r>
    </w:p>
    <w:p>
      <w:pPr>
        <w:spacing w:line="403" w:lineRule="auto" w:before="181"/>
        <w:ind w:left="1080" w:right="4456" w:firstLine="0"/>
        <w:jc w:val="left"/>
        <w:rPr>
          <w:rFonts w:ascii="Calibri"/>
          <w:sz w:val="22"/>
        </w:rPr>
      </w:pPr>
      <w:r>
        <w:rPr>
          <w:rFonts w:ascii="Calibri"/>
          <w:b/>
          <w:sz w:val="22"/>
        </w:rPr>
        <w:t>Kurt Anstreicher</w:t>
      </w:r>
      <w:r>
        <w:rPr>
          <w:rFonts w:ascii="Calibri"/>
          <w:sz w:val="22"/>
        </w:rPr>
        <w:t>, Professor, Management Sciences </w:t>
      </w:r>
      <w:r>
        <w:rPr>
          <w:rFonts w:ascii="Calibri"/>
          <w:b/>
          <w:sz w:val="22"/>
        </w:rPr>
        <w:t>Gail</w:t>
      </w:r>
      <w:r>
        <w:rPr>
          <w:rFonts w:ascii="Calibri"/>
          <w:b/>
          <w:spacing w:val="-8"/>
          <w:sz w:val="22"/>
        </w:rPr>
        <w:t> </w:t>
      </w:r>
      <w:r>
        <w:rPr>
          <w:rFonts w:ascii="Calibri"/>
          <w:b/>
          <w:sz w:val="22"/>
        </w:rPr>
        <w:t>Bishop</w:t>
      </w:r>
      <w:r>
        <w:rPr>
          <w:rFonts w:ascii="Calibri"/>
          <w:sz w:val="22"/>
        </w:rPr>
        <w:t>,</w:t>
      </w:r>
      <w:r>
        <w:rPr>
          <w:rFonts w:ascii="Calibri"/>
          <w:spacing w:val="-7"/>
          <w:sz w:val="22"/>
        </w:rPr>
        <w:t> </w:t>
      </w:r>
      <w:r>
        <w:rPr>
          <w:rFonts w:ascii="Calibri"/>
          <w:sz w:val="22"/>
        </w:rPr>
        <w:t>Professor,</w:t>
      </w:r>
      <w:r>
        <w:rPr>
          <w:rFonts w:ascii="Calibri"/>
          <w:spacing w:val="-9"/>
          <w:sz w:val="22"/>
        </w:rPr>
        <w:t> </w:t>
      </w:r>
      <w:r>
        <w:rPr>
          <w:rFonts w:ascii="Calibri"/>
          <w:sz w:val="22"/>
        </w:rPr>
        <w:t>Microbiology</w:t>
      </w:r>
      <w:r>
        <w:rPr>
          <w:rFonts w:ascii="Calibri"/>
          <w:spacing w:val="-6"/>
          <w:sz w:val="22"/>
        </w:rPr>
        <w:t> </w:t>
      </w:r>
      <w:r>
        <w:rPr>
          <w:rFonts w:ascii="Calibri"/>
          <w:sz w:val="22"/>
        </w:rPr>
        <w:t>and</w:t>
      </w:r>
      <w:r>
        <w:rPr>
          <w:rFonts w:ascii="Calibri"/>
          <w:spacing w:val="-8"/>
          <w:sz w:val="22"/>
        </w:rPr>
        <w:t> </w:t>
      </w:r>
      <w:r>
        <w:rPr>
          <w:rFonts w:ascii="Calibri"/>
          <w:sz w:val="22"/>
        </w:rPr>
        <w:t>Immunology </w:t>
      </w:r>
      <w:r>
        <w:rPr>
          <w:rFonts w:ascii="Calibri"/>
          <w:b/>
          <w:sz w:val="22"/>
        </w:rPr>
        <w:t>Tom Boggess</w:t>
      </w:r>
      <w:r>
        <w:rPr>
          <w:rFonts w:ascii="Calibri"/>
          <w:sz w:val="22"/>
        </w:rPr>
        <w:t>, Professor, Physics &amp; Astronomy</w:t>
      </w:r>
    </w:p>
    <w:p>
      <w:pPr>
        <w:spacing w:line="403" w:lineRule="auto" w:before="0"/>
        <w:ind w:left="1080" w:right="4932" w:firstLine="0"/>
        <w:jc w:val="left"/>
        <w:rPr>
          <w:rFonts w:ascii="Calibri"/>
          <w:sz w:val="22"/>
        </w:rPr>
      </w:pPr>
      <w:r>
        <w:rPr>
          <w:rFonts w:ascii="Calibri"/>
          <w:b/>
          <w:sz w:val="22"/>
        </w:rPr>
        <w:t>Sandra Damico</w:t>
      </w:r>
      <w:r>
        <w:rPr>
          <w:rFonts w:ascii="Calibri"/>
          <w:sz w:val="22"/>
        </w:rPr>
        <w:t>, Dean, College of Education </w:t>
      </w:r>
      <w:r>
        <w:rPr>
          <w:rFonts w:ascii="Calibri"/>
          <w:b/>
          <w:sz w:val="22"/>
        </w:rPr>
        <w:t>Maureen</w:t>
      </w:r>
      <w:r>
        <w:rPr>
          <w:rFonts w:ascii="Calibri"/>
          <w:b/>
          <w:spacing w:val="-13"/>
          <w:sz w:val="22"/>
        </w:rPr>
        <w:t> </w:t>
      </w:r>
      <w:r>
        <w:rPr>
          <w:rFonts w:ascii="Calibri"/>
          <w:b/>
          <w:sz w:val="22"/>
        </w:rPr>
        <w:t>Donovan</w:t>
      </w:r>
      <w:r>
        <w:rPr>
          <w:rFonts w:ascii="Calibri"/>
          <w:sz w:val="22"/>
        </w:rPr>
        <w:t>,</w:t>
      </w:r>
      <w:r>
        <w:rPr>
          <w:rFonts w:ascii="Calibri"/>
          <w:spacing w:val="-12"/>
          <w:sz w:val="22"/>
        </w:rPr>
        <w:t> </w:t>
      </w:r>
      <w:r>
        <w:rPr>
          <w:rFonts w:ascii="Calibri"/>
          <w:sz w:val="22"/>
        </w:rPr>
        <w:t>Professor,</w:t>
      </w:r>
      <w:r>
        <w:rPr>
          <w:rFonts w:ascii="Calibri"/>
          <w:spacing w:val="-12"/>
          <w:sz w:val="22"/>
        </w:rPr>
        <w:t> </w:t>
      </w:r>
      <w:r>
        <w:rPr>
          <w:rFonts w:ascii="Calibri"/>
          <w:sz w:val="22"/>
        </w:rPr>
        <w:t>Pharmaceutics </w:t>
      </w:r>
      <w:r>
        <w:rPr>
          <w:rFonts w:ascii="Calibri"/>
          <w:b/>
          <w:sz w:val="22"/>
        </w:rPr>
        <w:t>Bernd Fritzsch</w:t>
      </w:r>
      <w:r>
        <w:rPr>
          <w:rFonts w:ascii="Calibri"/>
          <w:sz w:val="22"/>
        </w:rPr>
        <w:t>, Professor, Biology</w:t>
      </w:r>
    </w:p>
    <w:p>
      <w:pPr>
        <w:spacing w:line="266" w:lineRule="exact" w:before="0"/>
        <w:ind w:left="1080" w:right="0" w:firstLine="0"/>
        <w:jc w:val="left"/>
        <w:rPr>
          <w:rFonts w:ascii="Calibri"/>
          <w:sz w:val="22"/>
        </w:rPr>
      </w:pPr>
      <w:r>
        <w:rPr>
          <w:rFonts w:ascii="Calibri"/>
          <w:b/>
          <w:sz w:val="22"/>
        </w:rPr>
        <w:t>Keri</w:t>
      </w:r>
      <w:r>
        <w:rPr>
          <w:rFonts w:ascii="Calibri"/>
          <w:b/>
          <w:spacing w:val="-5"/>
          <w:sz w:val="22"/>
        </w:rPr>
        <w:t> </w:t>
      </w:r>
      <w:r>
        <w:rPr>
          <w:rFonts w:ascii="Calibri"/>
          <w:b/>
          <w:sz w:val="22"/>
        </w:rPr>
        <w:t>Hornbuckle</w:t>
      </w:r>
      <w:r>
        <w:rPr>
          <w:rFonts w:ascii="Calibri"/>
          <w:sz w:val="22"/>
        </w:rPr>
        <w:t>,</w:t>
      </w:r>
      <w:r>
        <w:rPr>
          <w:rFonts w:ascii="Calibri"/>
          <w:spacing w:val="-7"/>
          <w:sz w:val="22"/>
        </w:rPr>
        <w:t> </w:t>
      </w:r>
      <w:r>
        <w:rPr>
          <w:rFonts w:ascii="Calibri"/>
          <w:sz w:val="22"/>
        </w:rPr>
        <w:t>Professor,</w:t>
      </w:r>
      <w:r>
        <w:rPr>
          <w:rFonts w:ascii="Calibri"/>
          <w:spacing w:val="-5"/>
          <w:sz w:val="22"/>
        </w:rPr>
        <w:t> </w:t>
      </w:r>
      <w:r>
        <w:rPr>
          <w:rFonts w:ascii="Calibri"/>
          <w:sz w:val="22"/>
        </w:rPr>
        <w:t>Civil</w:t>
      </w:r>
      <w:r>
        <w:rPr>
          <w:rFonts w:ascii="Calibri"/>
          <w:spacing w:val="-8"/>
          <w:sz w:val="22"/>
        </w:rPr>
        <w:t> </w:t>
      </w:r>
      <w:r>
        <w:rPr>
          <w:rFonts w:ascii="Calibri"/>
          <w:sz w:val="22"/>
        </w:rPr>
        <w:t>&amp;</w:t>
      </w:r>
      <w:r>
        <w:rPr>
          <w:rFonts w:ascii="Calibri"/>
          <w:spacing w:val="-4"/>
          <w:sz w:val="22"/>
        </w:rPr>
        <w:t> </w:t>
      </w:r>
      <w:r>
        <w:rPr>
          <w:rFonts w:ascii="Calibri"/>
          <w:sz w:val="22"/>
        </w:rPr>
        <w:t>Environmental</w:t>
      </w:r>
      <w:r>
        <w:rPr>
          <w:rFonts w:ascii="Calibri"/>
          <w:spacing w:val="-5"/>
          <w:sz w:val="22"/>
        </w:rPr>
        <w:t> </w:t>
      </w:r>
      <w:r>
        <w:rPr>
          <w:rFonts w:ascii="Calibri"/>
          <w:spacing w:val="-2"/>
          <w:sz w:val="22"/>
        </w:rPr>
        <w:t>Engineering</w:t>
      </w:r>
    </w:p>
    <w:p>
      <w:pPr>
        <w:spacing w:before="175"/>
        <w:ind w:left="1079" w:right="0" w:firstLine="0"/>
        <w:jc w:val="left"/>
        <w:rPr>
          <w:rFonts w:ascii="Calibri"/>
          <w:sz w:val="22"/>
        </w:rPr>
      </w:pPr>
      <w:r>
        <w:rPr>
          <w:rFonts w:ascii="Calibri"/>
          <w:b/>
          <w:sz w:val="22"/>
        </w:rPr>
        <w:t>Michael</w:t>
      </w:r>
      <w:r>
        <w:rPr>
          <w:rFonts w:ascii="Calibri"/>
          <w:b/>
          <w:spacing w:val="-4"/>
          <w:sz w:val="22"/>
        </w:rPr>
        <w:t> </w:t>
      </w:r>
      <w:r>
        <w:rPr>
          <w:rFonts w:ascii="Calibri"/>
          <w:b/>
          <w:sz w:val="22"/>
        </w:rPr>
        <w:t>Jones</w:t>
      </w:r>
      <w:r>
        <w:rPr>
          <w:rFonts w:ascii="Calibri"/>
          <w:sz w:val="22"/>
        </w:rPr>
        <w:t>,</w:t>
      </w:r>
      <w:r>
        <w:rPr>
          <w:rFonts w:ascii="Calibri"/>
          <w:spacing w:val="-7"/>
          <w:sz w:val="22"/>
        </w:rPr>
        <w:t> </w:t>
      </w:r>
      <w:r>
        <w:rPr>
          <w:rFonts w:ascii="Calibri"/>
          <w:sz w:val="22"/>
        </w:rPr>
        <w:t>Professor,</w:t>
      </w:r>
      <w:r>
        <w:rPr>
          <w:rFonts w:ascii="Calibri"/>
          <w:spacing w:val="-6"/>
          <w:sz w:val="22"/>
        </w:rPr>
        <w:t> </w:t>
      </w:r>
      <w:r>
        <w:rPr>
          <w:rFonts w:ascii="Calibri"/>
          <w:spacing w:val="-2"/>
          <w:sz w:val="22"/>
        </w:rPr>
        <w:t>Biostatistics</w:t>
      </w:r>
    </w:p>
    <w:p>
      <w:pPr>
        <w:spacing w:before="181"/>
        <w:ind w:left="1079" w:right="0" w:firstLine="0"/>
        <w:jc w:val="left"/>
        <w:rPr>
          <w:rFonts w:ascii="Calibri"/>
          <w:sz w:val="22"/>
        </w:rPr>
      </w:pPr>
      <w:r>
        <w:rPr>
          <w:rFonts w:ascii="Calibri"/>
          <w:b/>
          <w:sz w:val="22"/>
        </w:rPr>
        <w:t>Tom</w:t>
      </w:r>
      <w:r>
        <w:rPr>
          <w:rFonts w:ascii="Calibri"/>
          <w:b/>
          <w:spacing w:val="-4"/>
          <w:sz w:val="22"/>
        </w:rPr>
        <w:t> </w:t>
      </w:r>
      <w:r>
        <w:rPr>
          <w:rFonts w:ascii="Calibri"/>
          <w:b/>
          <w:sz w:val="22"/>
        </w:rPr>
        <w:t>Lewis</w:t>
      </w:r>
      <w:r>
        <w:rPr>
          <w:rFonts w:ascii="Calibri"/>
          <w:sz w:val="22"/>
        </w:rPr>
        <w:t>,</w:t>
      </w:r>
      <w:r>
        <w:rPr>
          <w:rFonts w:ascii="Calibri"/>
          <w:spacing w:val="-6"/>
          <w:sz w:val="22"/>
        </w:rPr>
        <w:t> </w:t>
      </w:r>
      <w:r>
        <w:rPr>
          <w:rFonts w:ascii="Calibri"/>
          <w:sz w:val="22"/>
        </w:rPr>
        <w:t>Professor,</w:t>
      </w:r>
      <w:r>
        <w:rPr>
          <w:rFonts w:ascii="Calibri"/>
          <w:spacing w:val="-3"/>
          <w:sz w:val="22"/>
        </w:rPr>
        <w:t> </w:t>
      </w:r>
      <w:r>
        <w:rPr>
          <w:rFonts w:ascii="Calibri"/>
          <w:sz w:val="22"/>
        </w:rPr>
        <w:t>Spanish</w:t>
      </w:r>
      <w:r>
        <w:rPr>
          <w:rFonts w:ascii="Calibri"/>
          <w:spacing w:val="-5"/>
          <w:sz w:val="22"/>
        </w:rPr>
        <w:t> </w:t>
      </w:r>
      <w:r>
        <w:rPr>
          <w:rFonts w:ascii="Calibri"/>
          <w:sz w:val="22"/>
        </w:rPr>
        <w:t>&amp;</w:t>
      </w:r>
      <w:r>
        <w:rPr>
          <w:rFonts w:ascii="Calibri"/>
          <w:spacing w:val="-2"/>
          <w:sz w:val="22"/>
        </w:rPr>
        <w:t> Portuguese</w:t>
      </w:r>
    </w:p>
    <w:p>
      <w:pPr>
        <w:spacing w:before="182"/>
        <w:ind w:left="1079" w:right="0" w:firstLine="0"/>
        <w:jc w:val="left"/>
        <w:rPr>
          <w:rFonts w:ascii="Calibri"/>
          <w:sz w:val="22"/>
        </w:rPr>
      </w:pPr>
      <w:r>
        <w:rPr>
          <w:rFonts w:ascii="Calibri"/>
          <w:b/>
          <w:sz w:val="22"/>
        </w:rPr>
        <w:t>Ann</w:t>
      </w:r>
      <w:r>
        <w:rPr>
          <w:rFonts w:ascii="Calibri"/>
          <w:b/>
          <w:spacing w:val="-7"/>
          <w:sz w:val="22"/>
        </w:rPr>
        <w:t> </w:t>
      </w:r>
      <w:r>
        <w:rPr>
          <w:rFonts w:ascii="Calibri"/>
          <w:b/>
          <w:sz w:val="22"/>
        </w:rPr>
        <w:t>Marie</w:t>
      </w:r>
      <w:r>
        <w:rPr>
          <w:rFonts w:ascii="Calibri"/>
          <w:b/>
          <w:spacing w:val="-4"/>
          <w:sz w:val="22"/>
        </w:rPr>
        <w:t> </w:t>
      </w:r>
      <w:r>
        <w:rPr>
          <w:rFonts w:ascii="Calibri"/>
          <w:b/>
          <w:sz w:val="22"/>
        </w:rPr>
        <w:t>McCarthy</w:t>
      </w:r>
      <w:r>
        <w:rPr>
          <w:rFonts w:ascii="Calibri"/>
          <w:sz w:val="22"/>
        </w:rPr>
        <w:t>,</w:t>
      </w:r>
      <w:r>
        <w:rPr>
          <w:rFonts w:ascii="Calibri"/>
          <w:spacing w:val="-5"/>
          <w:sz w:val="22"/>
        </w:rPr>
        <w:t> </w:t>
      </w:r>
      <w:r>
        <w:rPr>
          <w:rFonts w:ascii="Calibri"/>
          <w:sz w:val="22"/>
        </w:rPr>
        <w:t>Professor,</w:t>
      </w:r>
      <w:r>
        <w:rPr>
          <w:rFonts w:ascii="Calibri"/>
          <w:spacing w:val="-4"/>
          <w:sz w:val="22"/>
        </w:rPr>
        <w:t> </w:t>
      </w:r>
      <w:r>
        <w:rPr>
          <w:rFonts w:ascii="Calibri"/>
          <w:spacing w:val="-2"/>
          <w:sz w:val="22"/>
        </w:rPr>
        <w:t>Nursing</w:t>
      </w:r>
    </w:p>
    <w:p>
      <w:pPr>
        <w:spacing w:after="0"/>
        <w:jc w:val="left"/>
        <w:rPr>
          <w:rFonts w:ascii="Calibri"/>
          <w:sz w:val="22"/>
        </w:rPr>
        <w:sectPr>
          <w:pgSz w:w="12240" w:h="15840"/>
          <w:pgMar w:header="0" w:footer="746" w:top="1480" w:bottom="940" w:left="1080" w:right="720"/>
        </w:sectPr>
      </w:pPr>
    </w:p>
    <w:p>
      <w:pPr>
        <w:spacing w:before="37"/>
        <w:ind w:left="1080" w:right="0" w:firstLine="0"/>
        <w:jc w:val="left"/>
        <w:rPr>
          <w:rFonts w:ascii="Calibri"/>
          <w:sz w:val="22"/>
        </w:rPr>
      </w:pPr>
      <w:r>
        <w:rPr>
          <w:rFonts w:ascii="Calibri"/>
          <w:b/>
          <w:sz w:val="22"/>
        </w:rPr>
        <w:t>Cathleen</w:t>
      </w:r>
      <w:r>
        <w:rPr>
          <w:rFonts w:ascii="Calibri"/>
          <w:b/>
          <w:spacing w:val="-7"/>
          <w:sz w:val="22"/>
        </w:rPr>
        <w:t> </w:t>
      </w:r>
      <w:r>
        <w:rPr>
          <w:rFonts w:ascii="Calibri"/>
          <w:b/>
          <w:sz w:val="22"/>
        </w:rPr>
        <w:t>Moore</w:t>
      </w:r>
      <w:r>
        <w:rPr>
          <w:rFonts w:ascii="Calibri"/>
          <w:sz w:val="22"/>
        </w:rPr>
        <w:t>,</w:t>
      </w:r>
      <w:r>
        <w:rPr>
          <w:rFonts w:ascii="Calibri"/>
          <w:spacing w:val="-6"/>
          <w:sz w:val="22"/>
        </w:rPr>
        <w:t> </w:t>
      </w:r>
      <w:r>
        <w:rPr>
          <w:rFonts w:ascii="Calibri"/>
          <w:sz w:val="22"/>
        </w:rPr>
        <w:t>Professor,</w:t>
      </w:r>
      <w:r>
        <w:rPr>
          <w:rFonts w:ascii="Calibri"/>
          <w:spacing w:val="-5"/>
          <w:sz w:val="22"/>
        </w:rPr>
        <w:t> </w:t>
      </w:r>
      <w:r>
        <w:rPr>
          <w:rFonts w:ascii="Calibri"/>
          <w:spacing w:val="-2"/>
          <w:sz w:val="22"/>
        </w:rPr>
        <w:t>Psychology</w:t>
      </w:r>
    </w:p>
    <w:p>
      <w:pPr>
        <w:spacing w:before="180"/>
        <w:ind w:left="1080" w:right="0" w:firstLine="0"/>
        <w:jc w:val="left"/>
        <w:rPr>
          <w:rFonts w:ascii="Calibri"/>
          <w:sz w:val="22"/>
        </w:rPr>
      </w:pPr>
      <w:r>
        <w:rPr>
          <w:rFonts w:ascii="Calibri"/>
          <w:b/>
          <w:sz w:val="22"/>
        </w:rPr>
        <w:t>Alexandra</w:t>
      </w:r>
      <w:r>
        <w:rPr>
          <w:rFonts w:ascii="Calibri"/>
          <w:b/>
          <w:spacing w:val="-6"/>
          <w:sz w:val="22"/>
        </w:rPr>
        <w:t> </w:t>
      </w:r>
      <w:r>
        <w:rPr>
          <w:rFonts w:ascii="Calibri"/>
          <w:b/>
          <w:sz w:val="22"/>
        </w:rPr>
        <w:t>Nica</w:t>
      </w:r>
      <w:r>
        <w:rPr>
          <w:rFonts w:ascii="Calibri"/>
          <w:sz w:val="22"/>
        </w:rPr>
        <w:t>,</w:t>
      </w:r>
      <w:r>
        <w:rPr>
          <w:rFonts w:ascii="Calibri"/>
          <w:spacing w:val="-6"/>
          <w:sz w:val="22"/>
        </w:rPr>
        <w:t> </w:t>
      </w:r>
      <w:r>
        <w:rPr>
          <w:rFonts w:ascii="Calibri"/>
          <w:sz w:val="22"/>
        </w:rPr>
        <w:t>Graduate</w:t>
      </w:r>
      <w:r>
        <w:rPr>
          <w:rFonts w:ascii="Calibri"/>
          <w:spacing w:val="-5"/>
          <w:sz w:val="22"/>
        </w:rPr>
        <w:t> </w:t>
      </w:r>
      <w:r>
        <w:rPr>
          <w:rFonts w:ascii="Calibri"/>
          <w:sz w:val="22"/>
        </w:rPr>
        <w:t>Student,</w:t>
      </w:r>
      <w:r>
        <w:rPr>
          <w:rFonts w:ascii="Calibri"/>
          <w:spacing w:val="-4"/>
          <w:sz w:val="22"/>
        </w:rPr>
        <w:t> </w:t>
      </w:r>
      <w:r>
        <w:rPr>
          <w:rFonts w:ascii="Calibri"/>
          <w:spacing w:val="-2"/>
          <w:sz w:val="22"/>
        </w:rPr>
        <w:t>Economics</w:t>
      </w:r>
    </w:p>
    <w:p>
      <w:pPr>
        <w:spacing w:before="182"/>
        <w:ind w:left="1079" w:right="0" w:firstLine="0"/>
        <w:jc w:val="left"/>
        <w:rPr>
          <w:rFonts w:ascii="Calibri"/>
          <w:sz w:val="22"/>
        </w:rPr>
      </w:pPr>
      <w:r>
        <w:rPr>
          <w:rFonts w:ascii="Calibri"/>
          <w:b/>
          <w:sz w:val="22"/>
        </w:rPr>
        <w:t>Andrew</w:t>
      </w:r>
      <w:r>
        <w:rPr>
          <w:rFonts w:ascii="Calibri"/>
          <w:b/>
          <w:spacing w:val="-6"/>
          <w:sz w:val="22"/>
        </w:rPr>
        <w:t> </w:t>
      </w:r>
      <w:r>
        <w:rPr>
          <w:rFonts w:ascii="Calibri"/>
          <w:b/>
          <w:sz w:val="22"/>
        </w:rPr>
        <w:t>Russo</w:t>
      </w:r>
      <w:r>
        <w:rPr>
          <w:rFonts w:ascii="Calibri"/>
          <w:sz w:val="22"/>
        </w:rPr>
        <w:t>,</w:t>
      </w:r>
      <w:r>
        <w:rPr>
          <w:rFonts w:ascii="Calibri"/>
          <w:spacing w:val="-6"/>
          <w:sz w:val="22"/>
        </w:rPr>
        <w:t> </w:t>
      </w:r>
      <w:r>
        <w:rPr>
          <w:rFonts w:ascii="Calibri"/>
          <w:sz w:val="22"/>
        </w:rPr>
        <w:t>Professor,</w:t>
      </w:r>
      <w:r>
        <w:rPr>
          <w:rFonts w:ascii="Calibri"/>
          <w:spacing w:val="-8"/>
          <w:sz w:val="22"/>
        </w:rPr>
        <w:t> </w:t>
      </w:r>
      <w:r>
        <w:rPr>
          <w:rFonts w:ascii="Calibri"/>
          <w:sz w:val="22"/>
        </w:rPr>
        <w:t>Molecular</w:t>
      </w:r>
      <w:r>
        <w:rPr>
          <w:rFonts w:ascii="Calibri"/>
          <w:spacing w:val="-7"/>
          <w:sz w:val="22"/>
        </w:rPr>
        <w:t> </w:t>
      </w:r>
      <w:r>
        <w:rPr>
          <w:rFonts w:ascii="Calibri"/>
          <w:sz w:val="22"/>
        </w:rPr>
        <w:t>Physiology</w:t>
      </w:r>
      <w:r>
        <w:rPr>
          <w:rFonts w:ascii="Calibri"/>
          <w:spacing w:val="-4"/>
          <w:sz w:val="22"/>
        </w:rPr>
        <w:t> </w:t>
      </w:r>
      <w:r>
        <w:rPr>
          <w:rFonts w:ascii="Calibri"/>
          <w:sz w:val="22"/>
        </w:rPr>
        <w:t>and</w:t>
      </w:r>
      <w:r>
        <w:rPr>
          <w:rFonts w:ascii="Calibri"/>
          <w:spacing w:val="-6"/>
          <w:sz w:val="22"/>
        </w:rPr>
        <w:t> </w:t>
      </w:r>
      <w:r>
        <w:rPr>
          <w:rFonts w:ascii="Calibri"/>
          <w:spacing w:val="-2"/>
          <w:sz w:val="22"/>
        </w:rPr>
        <w:t>Biophysics</w:t>
      </w:r>
    </w:p>
    <w:p>
      <w:pPr>
        <w:spacing w:line="403" w:lineRule="auto" w:before="181"/>
        <w:ind w:left="1080" w:right="4932" w:hanging="1"/>
        <w:jc w:val="left"/>
        <w:rPr>
          <w:rFonts w:ascii="Calibri"/>
          <w:sz w:val="22"/>
        </w:rPr>
      </w:pPr>
      <w:r>
        <w:rPr>
          <w:rFonts w:ascii="Calibri"/>
          <w:b/>
          <w:sz w:val="22"/>
        </w:rPr>
        <w:t>John</w:t>
      </w:r>
      <w:r>
        <w:rPr>
          <w:rFonts w:ascii="Calibri"/>
          <w:b/>
          <w:spacing w:val="-6"/>
          <w:sz w:val="22"/>
        </w:rPr>
        <w:t> </w:t>
      </w:r>
      <w:r>
        <w:rPr>
          <w:rFonts w:ascii="Calibri"/>
          <w:b/>
          <w:sz w:val="22"/>
        </w:rPr>
        <w:t>Beldon</w:t>
      </w:r>
      <w:r>
        <w:rPr>
          <w:rFonts w:ascii="Calibri"/>
          <w:b/>
          <w:spacing w:val="-6"/>
          <w:sz w:val="22"/>
        </w:rPr>
        <w:t> </w:t>
      </w:r>
      <w:r>
        <w:rPr>
          <w:rFonts w:ascii="Calibri"/>
          <w:b/>
          <w:sz w:val="22"/>
        </w:rPr>
        <w:t>Scott</w:t>
      </w:r>
      <w:r>
        <w:rPr>
          <w:rFonts w:ascii="Calibri"/>
          <w:sz w:val="22"/>
        </w:rPr>
        <w:t>,</w:t>
      </w:r>
      <w:r>
        <w:rPr>
          <w:rFonts w:ascii="Calibri"/>
          <w:spacing w:val="-5"/>
          <w:sz w:val="22"/>
        </w:rPr>
        <w:t> </w:t>
      </w:r>
      <w:r>
        <w:rPr>
          <w:rFonts w:ascii="Calibri"/>
          <w:sz w:val="22"/>
        </w:rPr>
        <w:t>Professor,</w:t>
      </w:r>
      <w:r>
        <w:rPr>
          <w:rFonts w:ascii="Calibri"/>
          <w:spacing w:val="-5"/>
          <w:sz w:val="22"/>
        </w:rPr>
        <w:t> </w:t>
      </w:r>
      <w:r>
        <w:rPr>
          <w:rFonts w:ascii="Calibri"/>
          <w:sz w:val="22"/>
        </w:rPr>
        <w:t>Art</w:t>
      </w:r>
      <w:r>
        <w:rPr>
          <w:rFonts w:ascii="Calibri"/>
          <w:spacing w:val="-7"/>
          <w:sz w:val="22"/>
        </w:rPr>
        <w:t> </w:t>
      </w:r>
      <w:r>
        <w:rPr>
          <w:rFonts w:ascii="Calibri"/>
          <w:sz w:val="22"/>
        </w:rPr>
        <w:t>&amp;</w:t>
      </w:r>
      <w:r>
        <w:rPr>
          <w:rFonts w:ascii="Calibri"/>
          <w:spacing w:val="-4"/>
          <w:sz w:val="22"/>
        </w:rPr>
        <w:t> </w:t>
      </w:r>
      <w:r>
        <w:rPr>
          <w:rFonts w:ascii="Calibri"/>
          <w:sz w:val="22"/>
        </w:rPr>
        <w:t>Art</w:t>
      </w:r>
      <w:r>
        <w:rPr>
          <w:rFonts w:ascii="Calibri"/>
          <w:spacing w:val="-4"/>
          <w:sz w:val="22"/>
        </w:rPr>
        <w:t> </w:t>
      </w:r>
      <w:r>
        <w:rPr>
          <w:rFonts w:ascii="Calibri"/>
          <w:sz w:val="22"/>
        </w:rPr>
        <w:t>History </w:t>
      </w:r>
      <w:r>
        <w:rPr>
          <w:rFonts w:ascii="Calibri"/>
          <w:b/>
          <w:sz w:val="22"/>
        </w:rPr>
        <w:t>Alberto Segre</w:t>
      </w:r>
      <w:r>
        <w:rPr>
          <w:rFonts w:ascii="Calibri"/>
          <w:sz w:val="22"/>
        </w:rPr>
        <w:t>, Professor, Computer Science </w:t>
      </w:r>
      <w:r>
        <w:rPr>
          <w:rFonts w:ascii="Calibri"/>
          <w:b/>
          <w:sz w:val="22"/>
        </w:rPr>
        <w:t>Claire Sponsler</w:t>
      </w:r>
      <w:r>
        <w:rPr>
          <w:rFonts w:ascii="Calibri"/>
          <w:sz w:val="22"/>
        </w:rPr>
        <w:t>, Professor, English</w:t>
      </w:r>
    </w:p>
    <w:p>
      <w:pPr>
        <w:spacing w:line="266" w:lineRule="exact" w:before="0"/>
        <w:ind w:left="1080" w:right="0" w:firstLine="0"/>
        <w:jc w:val="left"/>
        <w:rPr>
          <w:rFonts w:ascii="Calibri"/>
          <w:sz w:val="22"/>
        </w:rPr>
      </w:pPr>
      <w:r>
        <w:rPr>
          <w:rFonts w:ascii="Calibri"/>
          <w:b/>
          <w:sz w:val="22"/>
        </w:rPr>
        <w:t>Marc</w:t>
      </w:r>
      <w:r>
        <w:rPr>
          <w:rFonts w:ascii="Calibri"/>
          <w:b/>
          <w:spacing w:val="-3"/>
          <w:sz w:val="22"/>
        </w:rPr>
        <w:t> </w:t>
      </w:r>
      <w:r>
        <w:rPr>
          <w:rFonts w:ascii="Calibri"/>
          <w:b/>
          <w:sz w:val="22"/>
        </w:rPr>
        <w:t>Wold</w:t>
      </w:r>
      <w:r>
        <w:rPr>
          <w:rFonts w:ascii="Calibri"/>
          <w:sz w:val="22"/>
        </w:rPr>
        <w:t>,</w:t>
      </w:r>
      <w:r>
        <w:rPr>
          <w:rFonts w:ascii="Calibri"/>
          <w:spacing w:val="-6"/>
          <w:sz w:val="22"/>
        </w:rPr>
        <w:t> </w:t>
      </w:r>
      <w:r>
        <w:rPr>
          <w:rFonts w:ascii="Calibri"/>
          <w:sz w:val="22"/>
        </w:rPr>
        <w:t>Professor,</w:t>
      </w:r>
      <w:r>
        <w:rPr>
          <w:rFonts w:ascii="Calibri"/>
          <w:spacing w:val="-5"/>
          <w:sz w:val="22"/>
        </w:rPr>
        <w:t> </w:t>
      </w:r>
      <w:r>
        <w:rPr>
          <w:rFonts w:ascii="Calibri"/>
          <w:spacing w:val="-2"/>
          <w:sz w:val="22"/>
        </w:rPr>
        <w:t>Biochemistry</w:t>
      </w:r>
    </w:p>
    <w:p>
      <w:pPr>
        <w:spacing w:before="180"/>
        <w:ind w:left="1079" w:right="0" w:firstLine="0"/>
        <w:jc w:val="left"/>
        <w:rPr>
          <w:rFonts w:ascii="Calibri"/>
          <w:sz w:val="22"/>
        </w:rPr>
      </w:pPr>
      <w:r>
        <w:rPr>
          <w:rFonts w:ascii="Calibri"/>
          <w:i/>
          <w:sz w:val="22"/>
        </w:rPr>
        <w:t>Ex</w:t>
      </w:r>
      <w:r>
        <w:rPr>
          <w:rFonts w:ascii="Calibri"/>
          <w:i/>
          <w:spacing w:val="-5"/>
          <w:sz w:val="22"/>
        </w:rPr>
        <w:t> </w:t>
      </w:r>
      <w:r>
        <w:rPr>
          <w:rFonts w:ascii="Calibri"/>
          <w:i/>
          <w:sz w:val="22"/>
        </w:rPr>
        <w:t>officio:</w:t>
      </w:r>
      <w:r>
        <w:rPr>
          <w:rFonts w:ascii="Calibri"/>
          <w:i/>
          <w:spacing w:val="-3"/>
          <w:sz w:val="22"/>
        </w:rPr>
        <w:t> </w:t>
      </w:r>
      <w:r>
        <w:rPr>
          <w:rFonts w:ascii="Calibri"/>
          <w:b/>
          <w:sz w:val="22"/>
        </w:rPr>
        <w:t>John</w:t>
      </w:r>
      <w:r>
        <w:rPr>
          <w:rFonts w:ascii="Calibri"/>
          <w:b/>
          <w:spacing w:val="-5"/>
          <w:sz w:val="22"/>
        </w:rPr>
        <w:t> </w:t>
      </w:r>
      <w:r>
        <w:rPr>
          <w:rFonts w:ascii="Calibri"/>
          <w:b/>
          <w:sz w:val="22"/>
        </w:rPr>
        <w:t>Keller</w:t>
      </w:r>
      <w:r>
        <w:rPr>
          <w:rFonts w:ascii="Calibri"/>
          <w:sz w:val="22"/>
        </w:rPr>
        <w:t>,</w:t>
      </w:r>
      <w:r>
        <w:rPr>
          <w:rFonts w:ascii="Calibri"/>
          <w:spacing w:val="-4"/>
          <w:sz w:val="22"/>
        </w:rPr>
        <w:t> </w:t>
      </w:r>
      <w:r>
        <w:rPr>
          <w:rFonts w:ascii="Calibri"/>
          <w:sz w:val="22"/>
        </w:rPr>
        <w:t>Associate</w:t>
      </w:r>
      <w:r>
        <w:rPr>
          <w:rFonts w:ascii="Calibri"/>
          <w:spacing w:val="-6"/>
          <w:sz w:val="22"/>
        </w:rPr>
        <w:t> </w:t>
      </w:r>
      <w:r>
        <w:rPr>
          <w:rFonts w:ascii="Calibri"/>
          <w:sz w:val="22"/>
        </w:rPr>
        <w:t>Provost</w:t>
      </w:r>
      <w:r>
        <w:rPr>
          <w:rFonts w:ascii="Calibri"/>
          <w:spacing w:val="-6"/>
          <w:sz w:val="22"/>
        </w:rPr>
        <w:t> </w:t>
      </w:r>
      <w:r>
        <w:rPr>
          <w:rFonts w:ascii="Calibri"/>
          <w:sz w:val="22"/>
        </w:rPr>
        <w:t>for</w:t>
      </w:r>
      <w:r>
        <w:rPr>
          <w:rFonts w:ascii="Calibri"/>
          <w:spacing w:val="-6"/>
          <w:sz w:val="22"/>
        </w:rPr>
        <w:t> </w:t>
      </w:r>
      <w:r>
        <w:rPr>
          <w:rFonts w:ascii="Calibri"/>
          <w:sz w:val="22"/>
        </w:rPr>
        <w:t>Graduate</w:t>
      </w:r>
      <w:r>
        <w:rPr>
          <w:rFonts w:ascii="Calibri"/>
          <w:spacing w:val="-7"/>
          <w:sz w:val="22"/>
        </w:rPr>
        <w:t> </w:t>
      </w:r>
      <w:r>
        <w:rPr>
          <w:rFonts w:ascii="Calibri"/>
          <w:spacing w:val="-2"/>
          <w:sz w:val="22"/>
        </w:rPr>
        <w:t>Education</w:t>
      </w:r>
    </w:p>
    <w:p>
      <w:pPr>
        <w:spacing w:before="180"/>
        <w:ind w:left="1079" w:right="0" w:firstLine="0"/>
        <w:jc w:val="left"/>
        <w:rPr>
          <w:rFonts w:ascii="Calibri"/>
          <w:sz w:val="22"/>
        </w:rPr>
      </w:pPr>
      <w:r>
        <w:rPr>
          <w:rFonts w:ascii="Calibri"/>
          <w:i/>
          <w:sz w:val="22"/>
        </w:rPr>
        <w:t>Ex</w:t>
      </w:r>
      <w:r>
        <w:rPr>
          <w:rFonts w:ascii="Calibri"/>
          <w:i/>
          <w:spacing w:val="-6"/>
          <w:sz w:val="22"/>
        </w:rPr>
        <w:t> </w:t>
      </w:r>
      <w:r>
        <w:rPr>
          <w:rFonts w:ascii="Calibri"/>
          <w:i/>
          <w:sz w:val="22"/>
        </w:rPr>
        <w:t>officio:</w:t>
      </w:r>
      <w:r>
        <w:rPr>
          <w:rFonts w:ascii="Calibri"/>
          <w:i/>
          <w:spacing w:val="-5"/>
          <w:sz w:val="22"/>
        </w:rPr>
        <w:t> </w:t>
      </w:r>
      <w:r>
        <w:rPr>
          <w:rFonts w:ascii="Calibri"/>
          <w:b/>
          <w:sz w:val="22"/>
        </w:rPr>
        <w:t>Don</w:t>
      </w:r>
      <w:r>
        <w:rPr>
          <w:rFonts w:ascii="Calibri"/>
          <w:b/>
          <w:spacing w:val="-5"/>
          <w:sz w:val="22"/>
        </w:rPr>
        <w:t> </w:t>
      </w:r>
      <w:r>
        <w:rPr>
          <w:rFonts w:ascii="Calibri"/>
          <w:b/>
          <w:sz w:val="22"/>
        </w:rPr>
        <w:t>Szeszycki</w:t>
      </w:r>
      <w:r>
        <w:rPr>
          <w:rFonts w:ascii="Calibri"/>
          <w:sz w:val="22"/>
        </w:rPr>
        <w:t>,</w:t>
      </w:r>
      <w:r>
        <w:rPr>
          <w:rFonts w:ascii="Calibri"/>
          <w:spacing w:val="-4"/>
          <w:sz w:val="22"/>
        </w:rPr>
        <w:t> </w:t>
      </w:r>
      <w:r>
        <w:rPr>
          <w:rFonts w:ascii="Calibri"/>
          <w:sz w:val="22"/>
        </w:rPr>
        <w:t>Associate</w:t>
      </w:r>
      <w:r>
        <w:rPr>
          <w:rFonts w:ascii="Calibri"/>
          <w:spacing w:val="-3"/>
          <w:sz w:val="22"/>
        </w:rPr>
        <w:t> </w:t>
      </w:r>
      <w:r>
        <w:rPr>
          <w:rFonts w:ascii="Calibri"/>
          <w:sz w:val="22"/>
        </w:rPr>
        <w:t>Vice</w:t>
      </w:r>
      <w:r>
        <w:rPr>
          <w:rFonts w:ascii="Calibri"/>
          <w:spacing w:val="-5"/>
          <w:sz w:val="22"/>
        </w:rPr>
        <w:t> </w:t>
      </w:r>
      <w:r>
        <w:rPr>
          <w:rFonts w:ascii="Calibri"/>
          <w:sz w:val="22"/>
        </w:rPr>
        <w:t>President,</w:t>
      </w:r>
      <w:r>
        <w:rPr>
          <w:rFonts w:ascii="Calibri"/>
          <w:spacing w:val="-4"/>
          <w:sz w:val="22"/>
        </w:rPr>
        <w:t> </w:t>
      </w:r>
      <w:r>
        <w:rPr>
          <w:rFonts w:ascii="Calibri"/>
          <w:sz w:val="22"/>
        </w:rPr>
        <w:t>Office</w:t>
      </w:r>
      <w:r>
        <w:rPr>
          <w:rFonts w:ascii="Calibri"/>
          <w:spacing w:val="-6"/>
          <w:sz w:val="22"/>
        </w:rPr>
        <w:t> </w:t>
      </w:r>
      <w:r>
        <w:rPr>
          <w:rFonts w:ascii="Calibri"/>
          <w:sz w:val="22"/>
        </w:rPr>
        <w:t>of</w:t>
      </w:r>
      <w:r>
        <w:rPr>
          <w:rFonts w:ascii="Calibri"/>
          <w:spacing w:val="-4"/>
          <w:sz w:val="22"/>
        </w:rPr>
        <w:t> </w:t>
      </w:r>
      <w:r>
        <w:rPr>
          <w:rFonts w:ascii="Calibri"/>
          <w:sz w:val="22"/>
        </w:rPr>
        <w:t>the</w:t>
      </w:r>
      <w:r>
        <w:rPr>
          <w:rFonts w:ascii="Calibri"/>
          <w:spacing w:val="-5"/>
          <w:sz w:val="22"/>
        </w:rPr>
        <w:t> </w:t>
      </w:r>
      <w:r>
        <w:rPr>
          <w:rFonts w:ascii="Calibri"/>
          <w:spacing w:val="-2"/>
          <w:sz w:val="22"/>
        </w:rPr>
        <w:t>Provost</w:t>
      </w:r>
    </w:p>
    <w:p>
      <w:pPr>
        <w:pStyle w:val="BodyText"/>
        <w:rPr>
          <w:rFonts w:ascii="Calibri"/>
          <w:sz w:val="22"/>
        </w:rPr>
      </w:pPr>
    </w:p>
    <w:p>
      <w:pPr>
        <w:pStyle w:val="BodyText"/>
        <w:spacing w:before="95"/>
        <w:rPr>
          <w:rFonts w:ascii="Calibri"/>
          <w:sz w:val="22"/>
        </w:rPr>
      </w:pPr>
    </w:p>
    <w:p>
      <w:pPr>
        <w:pStyle w:val="ListParagraph"/>
        <w:numPr>
          <w:ilvl w:val="1"/>
          <w:numId w:val="8"/>
        </w:numPr>
        <w:tabs>
          <w:tab w:pos="583" w:val="left" w:leader="none"/>
        </w:tabs>
        <w:spacing w:line="240" w:lineRule="auto" w:before="0" w:after="0"/>
        <w:ind w:left="583" w:right="0" w:hanging="224"/>
        <w:jc w:val="both"/>
        <w:rPr>
          <w:b/>
          <w:sz w:val="22"/>
        </w:rPr>
      </w:pPr>
      <w:r>
        <w:rPr>
          <w:b/>
          <w:sz w:val="22"/>
        </w:rPr>
        <w:t>Timeline</w:t>
      </w:r>
      <w:r>
        <w:rPr>
          <w:b/>
          <w:spacing w:val="-5"/>
          <w:sz w:val="22"/>
        </w:rPr>
        <w:t> </w:t>
      </w:r>
      <w:r>
        <w:rPr>
          <w:b/>
          <w:sz w:val="22"/>
        </w:rPr>
        <w:t>and</w:t>
      </w:r>
      <w:r>
        <w:rPr>
          <w:b/>
          <w:spacing w:val="-5"/>
          <w:sz w:val="22"/>
        </w:rPr>
        <w:t> </w:t>
      </w:r>
      <w:r>
        <w:rPr>
          <w:b/>
          <w:sz w:val="22"/>
        </w:rPr>
        <w:t>Overview</w:t>
      </w:r>
      <w:r>
        <w:rPr>
          <w:b/>
          <w:spacing w:val="-5"/>
          <w:sz w:val="22"/>
        </w:rPr>
        <w:t> </w:t>
      </w:r>
      <w:r>
        <w:rPr>
          <w:b/>
          <w:sz w:val="22"/>
        </w:rPr>
        <w:t>of</w:t>
      </w:r>
      <w:r>
        <w:rPr>
          <w:b/>
          <w:spacing w:val="-3"/>
          <w:sz w:val="22"/>
        </w:rPr>
        <w:t> </w:t>
      </w:r>
      <w:r>
        <w:rPr>
          <w:b/>
          <w:spacing w:val="-2"/>
          <w:sz w:val="22"/>
        </w:rPr>
        <w:t>Process</w:t>
      </w:r>
    </w:p>
    <w:p>
      <w:pPr>
        <w:spacing w:line="259" w:lineRule="auto" w:before="142"/>
        <w:ind w:left="359" w:right="444" w:firstLine="0"/>
        <w:jc w:val="both"/>
        <w:rPr>
          <w:rFonts w:ascii="Calibri"/>
          <w:sz w:val="22"/>
        </w:rPr>
      </w:pPr>
      <w:r>
        <w:rPr>
          <w:rFonts w:ascii="Calibri"/>
          <w:sz w:val="22"/>
        </w:rPr>
        <w:t>The Task Force held a series of meetings in spring 2009 to discuss the assessment process that would be implemented to evaluate the graduate programs.</w:t>
      </w:r>
      <w:r>
        <w:rPr>
          <w:rFonts w:ascii="Calibri"/>
          <w:spacing w:val="40"/>
          <w:sz w:val="22"/>
        </w:rPr>
        <w:t> </w:t>
      </w:r>
      <w:r>
        <w:rPr>
          <w:rFonts w:ascii="Calibri"/>
          <w:sz w:val="22"/>
        </w:rPr>
        <w:t>The charge was defined to include all graduate and professional</w:t>
      </w:r>
      <w:r>
        <w:rPr>
          <w:rFonts w:ascii="Calibri"/>
          <w:spacing w:val="-9"/>
          <w:sz w:val="22"/>
        </w:rPr>
        <w:t> </w:t>
      </w:r>
      <w:r>
        <w:rPr>
          <w:rFonts w:ascii="Calibri"/>
          <w:sz w:val="22"/>
        </w:rPr>
        <w:t>programs</w:t>
      </w:r>
      <w:r>
        <w:rPr>
          <w:rFonts w:ascii="Calibri"/>
          <w:spacing w:val="-9"/>
          <w:sz w:val="22"/>
        </w:rPr>
        <w:t> </w:t>
      </w:r>
      <w:r>
        <w:rPr>
          <w:rFonts w:ascii="Calibri"/>
          <w:sz w:val="22"/>
        </w:rPr>
        <w:t>administered</w:t>
      </w:r>
      <w:r>
        <w:rPr>
          <w:rFonts w:ascii="Calibri"/>
          <w:spacing w:val="-10"/>
          <w:sz w:val="22"/>
        </w:rPr>
        <w:t> </w:t>
      </w:r>
      <w:r>
        <w:rPr>
          <w:rFonts w:ascii="Calibri"/>
          <w:sz w:val="22"/>
        </w:rPr>
        <w:t>by</w:t>
      </w:r>
      <w:r>
        <w:rPr>
          <w:rFonts w:ascii="Calibri"/>
          <w:spacing w:val="-8"/>
          <w:sz w:val="22"/>
        </w:rPr>
        <w:t> </w:t>
      </w:r>
      <w:r>
        <w:rPr>
          <w:rFonts w:ascii="Calibri"/>
          <w:sz w:val="22"/>
        </w:rPr>
        <w:t>the</w:t>
      </w:r>
      <w:r>
        <w:rPr>
          <w:rFonts w:ascii="Calibri"/>
          <w:spacing w:val="-8"/>
          <w:sz w:val="22"/>
        </w:rPr>
        <w:t> </w:t>
      </w:r>
      <w:r>
        <w:rPr>
          <w:rFonts w:ascii="Calibri"/>
          <w:sz w:val="22"/>
        </w:rPr>
        <w:t>Graduate</w:t>
      </w:r>
      <w:r>
        <w:rPr>
          <w:rFonts w:ascii="Calibri"/>
          <w:spacing w:val="-8"/>
          <w:sz w:val="22"/>
        </w:rPr>
        <w:t> </w:t>
      </w:r>
      <w:r>
        <w:rPr>
          <w:rFonts w:ascii="Calibri"/>
          <w:sz w:val="22"/>
        </w:rPr>
        <w:t>College.</w:t>
      </w:r>
      <w:r>
        <w:rPr>
          <w:rFonts w:ascii="Calibri"/>
          <w:spacing w:val="31"/>
          <w:sz w:val="22"/>
        </w:rPr>
        <w:t> </w:t>
      </w:r>
      <w:r>
        <w:rPr>
          <w:rFonts w:ascii="Calibri"/>
          <w:sz w:val="22"/>
        </w:rPr>
        <w:t>The</w:t>
      </w:r>
      <w:r>
        <w:rPr>
          <w:rFonts w:ascii="Calibri"/>
          <w:spacing w:val="-8"/>
          <w:sz w:val="22"/>
        </w:rPr>
        <w:t> </w:t>
      </w:r>
      <w:r>
        <w:rPr>
          <w:rFonts w:ascii="Calibri"/>
          <w:sz w:val="22"/>
        </w:rPr>
        <w:t>Task</w:t>
      </w:r>
      <w:r>
        <w:rPr>
          <w:rFonts w:ascii="Calibri"/>
          <w:spacing w:val="-9"/>
          <w:sz w:val="22"/>
        </w:rPr>
        <w:t> </w:t>
      </w:r>
      <w:r>
        <w:rPr>
          <w:rFonts w:ascii="Calibri"/>
          <w:sz w:val="22"/>
        </w:rPr>
        <w:t>Force</w:t>
      </w:r>
      <w:r>
        <w:rPr>
          <w:rFonts w:ascii="Calibri"/>
          <w:spacing w:val="-8"/>
          <w:sz w:val="22"/>
        </w:rPr>
        <w:t> </w:t>
      </w:r>
      <w:r>
        <w:rPr>
          <w:rFonts w:ascii="Calibri"/>
          <w:sz w:val="22"/>
        </w:rPr>
        <w:t>decided</w:t>
      </w:r>
      <w:r>
        <w:rPr>
          <w:rFonts w:ascii="Calibri"/>
          <w:spacing w:val="-10"/>
          <w:sz w:val="22"/>
        </w:rPr>
        <w:t> </w:t>
      </w:r>
      <w:r>
        <w:rPr>
          <w:rFonts w:ascii="Calibri"/>
          <w:sz w:val="22"/>
        </w:rPr>
        <w:t>to</w:t>
      </w:r>
      <w:r>
        <w:rPr>
          <w:rFonts w:ascii="Calibri"/>
          <w:spacing w:val="-8"/>
          <w:sz w:val="22"/>
        </w:rPr>
        <w:t> </w:t>
      </w:r>
      <w:r>
        <w:rPr>
          <w:rFonts w:ascii="Calibri"/>
          <w:sz w:val="22"/>
        </w:rPr>
        <w:t>seek</w:t>
      </w:r>
      <w:r>
        <w:rPr>
          <w:rFonts w:ascii="Calibri"/>
          <w:spacing w:val="-9"/>
          <w:sz w:val="22"/>
        </w:rPr>
        <w:t> </w:t>
      </w:r>
      <w:r>
        <w:rPr>
          <w:rFonts w:ascii="Calibri"/>
          <w:sz w:val="22"/>
        </w:rPr>
        <w:t>input</w:t>
      </w:r>
      <w:r>
        <w:rPr>
          <w:rFonts w:ascii="Calibri"/>
          <w:spacing w:val="-8"/>
          <w:sz w:val="22"/>
        </w:rPr>
        <w:t> </w:t>
      </w:r>
      <w:r>
        <w:rPr>
          <w:rFonts w:ascii="Calibri"/>
          <w:sz w:val="22"/>
        </w:rPr>
        <w:t>from</w:t>
      </w:r>
      <w:r>
        <w:rPr>
          <w:rFonts w:ascii="Calibri"/>
          <w:spacing w:val="-10"/>
          <w:sz w:val="22"/>
        </w:rPr>
        <w:t> </w:t>
      </w:r>
      <w:r>
        <w:rPr>
          <w:rFonts w:ascii="Calibri"/>
          <w:sz w:val="22"/>
        </w:rPr>
        <w:t>the individual graduate and professional programs, from the Collegiate Deans and from the University community through Open Forums.</w:t>
      </w:r>
      <w:r>
        <w:rPr>
          <w:rFonts w:ascii="Calibri"/>
          <w:spacing w:val="40"/>
          <w:sz w:val="22"/>
        </w:rPr>
        <w:t> </w:t>
      </w:r>
      <w:r>
        <w:rPr>
          <w:rFonts w:ascii="Calibri"/>
          <w:sz w:val="22"/>
        </w:rPr>
        <w:t>The Task Force developed a strategic assessment document to be completed</w:t>
      </w:r>
      <w:r>
        <w:rPr>
          <w:rFonts w:ascii="Calibri"/>
          <w:spacing w:val="-8"/>
          <w:sz w:val="22"/>
        </w:rPr>
        <w:t> </w:t>
      </w:r>
      <w:r>
        <w:rPr>
          <w:rFonts w:ascii="Calibri"/>
          <w:sz w:val="22"/>
        </w:rPr>
        <w:t>by</w:t>
      </w:r>
      <w:r>
        <w:rPr>
          <w:rFonts w:ascii="Calibri"/>
          <w:spacing w:val="-8"/>
          <w:sz w:val="22"/>
        </w:rPr>
        <w:t> </w:t>
      </w:r>
      <w:r>
        <w:rPr>
          <w:rFonts w:ascii="Calibri"/>
          <w:sz w:val="22"/>
        </w:rPr>
        <w:t>each</w:t>
      </w:r>
      <w:r>
        <w:rPr>
          <w:rFonts w:ascii="Calibri"/>
          <w:spacing w:val="-7"/>
          <w:sz w:val="22"/>
        </w:rPr>
        <w:t> </w:t>
      </w:r>
      <w:r>
        <w:rPr>
          <w:rFonts w:ascii="Calibri"/>
          <w:sz w:val="22"/>
        </w:rPr>
        <w:t>program</w:t>
      </w:r>
      <w:r>
        <w:rPr>
          <w:rFonts w:ascii="Calibri"/>
          <w:spacing w:val="-5"/>
          <w:sz w:val="22"/>
        </w:rPr>
        <w:t> </w:t>
      </w:r>
      <w:r>
        <w:rPr>
          <w:rFonts w:ascii="Calibri"/>
          <w:sz w:val="22"/>
        </w:rPr>
        <w:t>being</w:t>
      </w:r>
      <w:r>
        <w:rPr>
          <w:rFonts w:ascii="Calibri"/>
          <w:spacing w:val="-10"/>
          <w:sz w:val="22"/>
        </w:rPr>
        <w:t> </w:t>
      </w:r>
      <w:r>
        <w:rPr>
          <w:rFonts w:ascii="Calibri"/>
          <w:sz w:val="22"/>
        </w:rPr>
        <w:t>evaluated</w:t>
      </w:r>
      <w:r>
        <w:rPr>
          <w:rFonts w:ascii="Calibri"/>
          <w:spacing w:val="-7"/>
          <w:sz w:val="22"/>
        </w:rPr>
        <w:t> </w:t>
      </w:r>
      <w:r>
        <w:rPr>
          <w:rFonts w:ascii="Calibri"/>
          <w:sz w:val="22"/>
        </w:rPr>
        <w:t>(Appendix</w:t>
      </w:r>
      <w:r>
        <w:rPr>
          <w:rFonts w:ascii="Calibri"/>
          <w:spacing w:val="-6"/>
          <w:sz w:val="22"/>
        </w:rPr>
        <w:t> </w:t>
      </w:r>
      <w:r>
        <w:rPr>
          <w:rFonts w:ascii="Calibri"/>
          <w:sz w:val="22"/>
        </w:rPr>
        <w:t>A).</w:t>
      </w:r>
      <w:r>
        <w:rPr>
          <w:rFonts w:ascii="Calibri"/>
          <w:spacing w:val="-7"/>
          <w:sz w:val="22"/>
        </w:rPr>
        <w:t> </w:t>
      </w:r>
      <w:r>
        <w:rPr>
          <w:rFonts w:ascii="Calibri"/>
          <w:sz w:val="22"/>
        </w:rPr>
        <w:t>The</w:t>
      </w:r>
      <w:r>
        <w:rPr>
          <w:rFonts w:ascii="Calibri"/>
          <w:spacing w:val="-8"/>
          <w:sz w:val="22"/>
        </w:rPr>
        <w:t> </w:t>
      </w:r>
      <w:r>
        <w:rPr>
          <w:rFonts w:ascii="Calibri"/>
          <w:sz w:val="22"/>
        </w:rPr>
        <w:t>strategic</w:t>
      </w:r>
      <w:r>
        <w:rPr>
          <w:rFonts w:ascii="Calibri"/>
          <w:spacing w:val="-6"/>
          <w:sz w:val="22"/>
        </w:rPr>
        <w:t> </w:t>
      </w:r>
      <w:r>
        <w:rPr>
          <w:rFonts w:ascii="Calibri"/>
          <w:sz w:val="22"/>
        </w:rPr>
        <w:t>assessment</w:t>
      </w:r>
      <w:r>
        <w:rPr>
          <w:rFonts w:ascii="Calibri"/>
          <w:spacing w:val="-6"/>
          <w:sz w:val="22"/>
        </w:rPr>
        <w:t> </w:t>
      </w:r>
      <w:r>
        <w:rPr>
          <w:rFonts w:ascii="Calibri"/>
          <w:sz w:val="22"/>
        </w:rPr>
        <w:t>is</w:t>
      </w:r>
      <w:r>
        <w:rPr>
          <w:rFonts w:ascii="Calibri"/>
          <w:spacing w:val="-6"/>
          <w:sz w:val="22"/>
        </w:rPr>
        <w:t> </w:t>
      </w:r>
      <w:r>
        <w:rPr>
          <w:rFonts w:ascii="Calibri"/>
          <w:sz w:val="22"/>
        </w:rPr>
        <w:t>a</w:t>
      </w:r>
      <w:r>
        <w:rPr>
          <w:rFonts w:ascii="Calibri"/>
          <w:spacing w:val="-7"/>
          <w:sz w:val="22"/>
        </w:rPr>
        <w:t> </w:t>
      </w:r>
      <w:r>
        <w:rPr>
          <w:rFonts w:ascii="Calibri"/>
          <w:sz w:val="22"/>
        </w:rPr>
        <w:t>brief,</w:t>
      </w:r>
      <w:r>
        <w:rPr>
          <w:rFonts w:ascii="Calibri"/>
          <w:spacing w:val="-7"/>
          <w:sz w:val="22"/>
        </w:rPr>
        <w:t> </w:t>
      </w:r>
      <w:r>
        <w:rPr>
          <w:rFonts w:ascii="Calibri"/>
          <w:sz w:val="22"/>
        </w:rPr>
        <w:t>narrative</w:t>
      </w:r>
      <w:r>
        <w:rPr>
          <w:rFonts w:ascii="Calibri"/>
          <w:spacing w:val="-8"/>
          <w:sz w:val="22"/>
        </w:rPr>
        <w:t> </w:t>
      </w:r>
      <w:r>
        <w:rPr>
          <w:rFonts w:ascii="Calibri"/>
          <w:sz w:val="22"/>
        </w:rPr>
        <w:t>self-study covering three critical areas related to graduate and/or professional education within a specific program: Admissions Processes and Criteria, Program</w:t>
      </w:r>
      <w:r>
        <w:rPr>
          <w:rFonts w:ascii="Calibri"/>
          <w:spacing w:val="-1"/>
          <w:sz w:val="22"/>
        </w:rPr>
        <w:t> </w:t>
      </w:r>
      <w:r>
        <w:rPr>
          <w:rFonts w:ascii="Calibri"/>
          <w:sz w:val="22"/>
        </w:rPr>
        <w:t>Outcomes, Program Characteristics. A complete copy of the request for strategic assessments is included in Appendix B.</w:t>
      </w:r>
      <w:r>
        <w:rPr>
          <w:rFonts w:ascii="Calibri"/>
          <w:spacing w:val="40"/>
          <w:sz w:val="22"/>
        </w:rPr>
        <w:t> </w:t>
      </w:r>
      <w:r>
        <w:rPr>
          <w:rFonts w:ascii="Calibri"/>
          <w:sz w:val="22"/>
        </w:rPr>
        <w:t>The request along with data from the Graduate</w:t>
      </w:r>
      <w:r>
        <w:rPr>
          <w:rFonts w:ascii="Calibri"/>
          <w:spacing w:val="-6"/>
          <w:sz w:val="22"/>
        </w:rPr>
        <w:t> </w:t>
      </w:r>
      <w:r>
        <w:rPr>
          <w:rFonts w:ascii="Calibri"/>
          <w:sz w:val="22"/>
        </w:rPr>
        <w:t>College</w:t>
      </w:r>
      <w:r>
        <w:rPr>
          <w:rFonts w:ascii="Calibri"/>
          <w:spacing w:val="-6"/>
          <w:sz w:val="22"/>
        </w:rPr>
        <w:t> </w:t>
      </w:r>
      <w:r>
        <w:rPr>
          <w:rFonts w:ascii="Calibri"/>
          <w:sz w:val="22"/>
        </w:rPr>
        <w:t>(Appendix</w:t>
      </w:r>
      <w:r>
        <w:rPr>
          <w:rFonts w:ascii="Calibri"/>
          <w:spacing w:val="-6"/>
          <w:sz w:val="22"/>
        </w:rPr>
        <w:t> </w:t>
      </w:r>
      <w:r>
        <w:rPr>
          <w:rFonts w:ascii="Calibri"/>
          <w:sz w:val="22"/>
        </w:rPr>
        <w:t>C)</w:t>
      </w:r>
      <w:r>
        <w:rPr>
          <w:rFonts w:ascii="Calibri"/>
          <w:spacing w:val="-9"/>
          <w:sz w:val="22"/>
        </w:rPr>
        <w:t> </w:t>
      </w:r>
      <w:r>
        <w:rPr>
          <w:rFonts w:ascii="Calibri"/>
          <w:sz w:val="22"/>
        </w:rPr>
        <w:t>was</w:t>
      </w:r>
      <w:r>
        <w:rPr>
          <w:rFonts w:ascii="Calibri"/>
          <w:spacing w:val="-9"/>
          <w:sz w:val="22"/>
        </w:rPr>
        <w:t> </w:t>
      </w:r>
      <w:r>
        <w:rPr>
          <w:rFonts w:ascii="Calibri"/>
          <w:sz w:val="22"/>
        </w:rPr>
        <w:t>sent</w:t>
      </w:r>
      <w:r>
        <w:rPr>
          <w:rFonts w:ascii="Calibri"/>
          <w:spacing w:val="-9"/>
          <w:sz w:val="22"/>
        </w:rPr>
        <w:t> </w:t>
      </w:r>
      <w:r>
        <w:rPr>
          <w:rFonts w:ascii="Calibri"/>
          <w:sz w:val="22"/>
        </w:rPr>
        <w:t>to</w:t>
      </w:r>
      <w:r>
        <w:rPr>
          <w:rFonts w:ascii="Calibri"/>
          <w:spacing w:val="-8"/>
          <w:sz w:val="22"/>
        </w:rPr>
        <w:t> </w:t>
      </w:r>
      <w:r>
        <w:rPr>
          <w:rFonts w:ascii="Calibri"/>
          <w:sz w:val="22"/>
        </w:rPr>
        <w:t>graduate</w:t>
      </w:r>
      <w:r>
        <w:rPr>
          <w:rFonts w:ascii="Calibri"/>
          <w:spacing w:val="-8"/>
          <w:sz w:val="22"/>
        </w:rPr>
        <w:t> </w:t>
      </w:r>
      <w:r>
        <w:rPr>
          <w:rFonts w:ascii="Calibri"/>
          <w:sz w:val="22"/>
        </w:rPr>
        <w:t>and</w:t>
      </w:r>
      <w:r>
        <w:rPr>
          <w:rFonts w:ascii="Calibri"/>
          <w:spacing w:val="-7"/>
          <w:sz w:val="22"/>
        </w:rPr>
        <w:t> </w:t>
      </w:r>
      <w:r>
        <w:rPr>
          <w:rFonts w:ascii="Calibri"/>
          <w:sz w:val="22"/>
        </w:rPr>
        <w:t>professional</w:t>
      </w:r>
      <w:r>
        <w:rPr>
          <w:rFonts w:ascii="Calibri"/>
          <w:spacing w:val="-9"/>
          <w:sz w:val="22"/>
        </w:rPr>
        <w:t> </w:t>
      </w:r>
      <w:r>
        <w:rPr>
          <w:rFonts w:ascii="Calibri"/>
          <w:sz w:val="22"/>
        </w:rPr>
        <w:t>programs</w:t>
      </w:r>
      <w:r>
        <w:rPr>
          <w:rFonts w:ascii="Calibri"/>
          <w:spacing w:val="-9"/>
          <w:sz w:val="22"/>
        </w:rPr>
        <w:t> </w:t>
      </w:r>
      <w:r>
        <w:rPr>
          <w:rFonts w:ascii="Calibri"/>
          <w:sz w:val="22"/>
        </w:rPr>
        <w:t>in</w:t>
      </w:r>
      <w:r>
        <w:rPr>
          <w:rFonts w:ascii="Calibri"/>
          <w:spacing w:val="-7"/>
          <w:sz w:val="22"/>
        </w:rPr>
        <w:t> </w:t>
      </w:r>
      <w:r>
        <w:rPr>
          <w:rFonts w:ascii="Calibri"/>
          <w:sz w:val="22"/>
        </w:rPr>
        <w:t>June</w:t>
      </w:r>
      <w:r>
        <w:rPr>
          <w:rFonts w:ascii="Calibri"/>
          <w:spacing w:val="-6"/>
          <w:sz w:val="22"/>
        </w:rPr>
        <w:t> </w:t>
      </w:r>
      <w:r>
        <w:rPr>
          <w:rFonts w:ascii="Calibri"/>
          <w:sz w:val="22"/>
        </w:rPr>
        <w:t>2009</w:t>
      </w:r>
      <w:r>
        <w:rPr>
          <w:rFonts w:ascii="Calibri"/>
          <w:spacing w:val="-8"/>
          <w:sz w:val="22"/>
        </w:rPr>
        <w:t> </w:t>
      </w:r>
      <w:r>
        <w:rPr>
          <w:rFonts w:ascii="Calibri"/>
          <w:sz w:val="22"/>
        </w:rPr>
        <w:t>with</w:t>
      </w:r>
      <w:r>
        <w:rPr>
          <w:rFonts w:ascii="Calibri"/>
          <w:spacing w:val="-10"/>
          <w:sz w:val="22"/>
        </w:rPr>
        <w:t> </w:t>
      </w:r>
      <w:r>
        <w:rPr>
          <w:rFonts w:ascii="Calibri"/>
          <w:sz w:val="22"/>
        </w:rPr>
        <w:t>a</w:t>
      </w:r>
      <w:r>
        <w:rPr>
          <w:rFonts w:ascii="Calibri"/>
          <w:spacing w:val="-7"/>
          <w:sz w:val="22"/>
        </w:rPr>
        <w:t> </w:t>
      </w:r>
      <w:r>
        <w:rPr>
          <w:rFonts w:ascii="Calibri"/>
          <w:sz w:val="22"/>
        </w:rPr>
        <w:t>due</w:t>
      </w:r>
      <w:r>
        <w:rPr>
          <w:rFonts w:ascii="Calibri"/>
          <w:spacing w:val="-9"/>
          <w:sz w:val="22"/>
        </w:rPr>
        <w:t> </w:t>
      </w:r>
      <w:r>
        <w:rPr>
          <w:rFonts w:ascii="Calibri"/>
          <w:sz w:val="22"/>
        </w:rPr>
        <w:t>date of September 15, 2009.</w:t>
      </w:r>
      <w:r>
        <w:rPr>
          <w:rFonts w:ascii="Calibri"/>
          <w:spacing w:val="40"/>
          <w:sz w:val="22"/>
        </w:rPr>
        <w:t> </w:t>
      </w:r>
      <w:r>
        <w:rPr>
          <w:rFonts w:ascii="Calibri"/>
          <w:sz w:val="22"/>
        </w:rPr>
        <w:t>The completed strategic assessment documents (Appendix D) were submitted to the</w:t>
      </w:r>
      <w:r>
        <w:rPr>
          <w:rFonts w:ascii="Calibri"/>
          <w:spacing w:val="-11"/>
          <w:sz w:val="22"/>
        </w:rPr>
        <w:t> </w:t>
      </w:r>
      <w:r>
        <w:rPr>
          <w:rFonts w:ascii="Calibri"/>
          <w:sz w:val="22"/>
        </w:rPr>
        <w:t>Task</w:t>
      </w:r>
      <w:r>
        <w:rPr>
          <w:rFonts w:ascii="Calibri"/>
          <w:spacing w:val="-11"/>
          <w:sz w:val="22"/>
        </w:rPr>
        <w:t> </w:t>
      </w:r>
      <w:r>
        <w:rPr>
          <w:rFonts w:ascii="Calibri"/>
          <w:sz w:val="22"/>
        </w:rPr>
        <w:t>Force</w:t>
      </w:r>
      <w:r>
        <w:rPr>
          <w:rFonts w:ascii="Calibri"/>
          <w:spacing w:val="-11"/>
          <w:sz w:val="22"/>
        </w:rPr>
        <w:t> </w:t>
      </w:r>
      <w:r>
        <w:rPr>
          <w:rFonts w:ascii="Calibri"/>
          <w:sz w:val="22"/>
        </w:rPr>
        <w:t>and</w:t>
      </w:r>
      <w:r>
        <w:rPr>
          <w:rFonts w:ascii="Calibri"/>
          <w:spacing w:val="-12"/>
          <w:sz w:val="22"/>
        </w:rPr>
        <w:t> </w:t>
      </w:r>
      <w:r>
        <w:rPr>
          <w:rFonts w:ascii="Calibri"/>
          <w:sz w:val="22"/>
        </w:rPr>
        <w:t>were</w:t>
      </w:r>
      <w:r>
        <w:rPr>
          <w:rFonts w:ascii="Calibri"/>
          <w:spacing w:val="-8"/>
          <w:sz w:val="22"/>
        </w:rPr>
        <w:t> </w:t>
      </w:r>
      <w:r>
        <w:rPr>
          <w:rFonts w:ascii="Calibri"/>
          <w:sz w:val="22"/>
        </w:rPr>
        <w:t>also</w:t>
      </w:r>
      <w:r>
        <w:rPr>
          <w:rFonts w:ascii="Calibri"/>
          <w:spacing w:val="-8"/>
          <w:sz w:val="22"/>
        </w:rPr>
        <w:t> </w:t>
      </w:r>
      <w:r>
        <w:rPr>
          <w:rFonts w:ascii="Calibri"/>
          <w:sz w:val="22"/>
        </w:rPr>
        <w:t>provided</w:t>
      </w:r>
      <w:r>
        <w:rPr>
          <w:rFonts w:ascii="Calibri"/>
          <w:spacing w:val="-12"/>
          <w:sz w:val="22"/>
        </w:rPr>
        <w:t> </w:t>
      </w:r>
      <w:r>
        <w:rPr>
          <w:rFonts w:ascii="Calibri"/>
          <w:sz w:val="22"/>
        </w:rPr>
        <w:t>to</w:t>
      </w:r>
      <w:r>
        <w:rPr>
          <w:rFonts w:ascii="Calibri"/>
          <w:spacing w:val="-10"/>
          <w:sz w:val="22"/>
        </w:rPr>
        <w:t> </w:t>
      </w:r>
      <w:r>
        <w:rPr>
          <w:rFonts w:ascii="Calibri"/>
          <w:sz w:val="22"/>
        </w:rPr>
        <w:t>the</w:t>
      </w:r>
      <w:r>
        <w:rPr>
          <w:rFonts w:ascii="Calibri"/>
          <w:spacing w:val="-11"/>
          <w:sz w:val="22"/>
        </w:rPr>
        <w:t> </w:t>
      </w:r>
      <w:r>
        <w:rPr>
          <w:rFonts w:ascii="Calibri"/>
          <w:sz w:val="22"/>
        </w:rPr>
        <w:t>Collegiate</w:t>
      </w:r>
      <w:r>
        <w:rPr>
          <w:rFonts w:ascii="Calibri"/>
          <w:spacing w:val="-11"/>
          <w:sz w:val="22"/>
        </w:rPr>
        <w:t> </w:t>
      </w:r>
      <w:r>
        <w:rPr>
          <w:rFonts w:ascii="Calibri"/>
          <w:sz w:val="22"/>
        </w:rPr>
        <w:t>Deans.</w:t>
      </w:r>
      <w:r>
        <w:rPr>
          <w:rFonts w:ascii="Calibri"/>
          <w:spacing w:val="30"/>
          <w:sz w:val="22"/>
        </w:rPr>
        <w:t> </w:t>
      </w:r>
      <w:r>
        <w:rPr>
          <w:rFonts w:ascii="Calibri"/>
          <w:sz w:val="22"/>
        </w:rPr>
        <w:t>The</w:t>
      </w:r>
      <w:r>
        <w:rPr>
          <w:rFonts w:ascii="Calibri"/>
          <w:spacing w:val="-11"/>
          <w:sz w:val="22"/>
        </w:rPr>
        <w:t> </w:t>
      </w:r>
      <w:r>
        <w:rPr>
          <w:rFonts w:ascii="Calibri"/>
          <w:sz w:val="22"/>
        </w:rPr>
        <w:t>Task</w:t>
      </w:r>
      <w:r>
        <w:rPr>
          <w:rFonts w:ascii="Calibri"/>
          <w:spacing w:val="-11"/>
          <w:sz w:val="22"/>
        </w:rPr>
        <w:t> </w:t>
      </w:r>
      <w:r>
        <w:rPr>
          <w:rFonts w:ascii="Calibri"/>
          <w:sz w:val="22"/>
        </w:rPr>
        <w:t>Force</w:t>
      </w:r>
      <w:r>
        <w:rPr>
          <w:rFonts w:ascii="Calibri"/>
          <w:spacing w:val="-13"/>
          <w:sz w:val="22"/>
        </w:rPr>
        <w:t> </w:t>
      </w:r>
      <w:r>
        <w:rPr>
          <w:rFonts w:ascii="Calibri"/>
          <w:sz w:val="22"/>
        </w:rPr>
        <w:t>met</w:t>
      </w:r>
      <w:r>
        <w:rPr>
          <w:rFonts w:ascii="Calibri"/>
          <w:spacing w:val="-10"/>
          <w:sz w:val="22"/>
        </w:rPr>
        <w:t> </w:t>
      </w:r>
      <w:r>
        <w:rPr>
          <w:rFonts w:ascii="Calibri"/>
          <w:sz w:val="22"/>
        </w:rPr>
        <w:t>with</w:t>
      </w:r>
      <w:r>
        <w:rPr>
          <w:rFonts w:ascii="Calibri"/>
          <w:spacing w:val="-12"/>
          <w:sz w:val="22"/>
        </w:rPr>
        <w:t> </w:t>
      </w:r>
      <w:r>
        <w:rPr>
          <w:rFonts w:ascii="Calibri"/>
          <w:sz w:val="22"/>
        </w:rPr>
        <w:t>the</w:t>
      </w:r>
      <w:r>
        <w:rPr>
          <w:rFonts w:ascii="Calibri"/>
          <w:spacing w:val="-8"/>
          <w:sz w:val="22"/>
        </w:rPr>
        <w:t> </w:t>
      </w:r>
      <w:r>
        <w:rPr>
          <w:rFonts w:ascii="Calibri"/>
          <w:sz w:val="22"/>
        </w:rPr>
        <w:t>Collegiate</w:t>
      </w:r>
      <w:r>
        <w:rPr>
          <w:rFonts w:ascii="Calibri"/>
          <w:spacing w:val="-11"/>
          <w:sz w:val="22"/>
        </w:rPr>
        <w:t> </w:t>
      </w:r>
      <w:r>
        <w:rPr>
          <w:rFonts w:ascii="Calibri"/>
          <w:sz w:val="22"/>
        </w:rPr>
        <w:t>Deans to</w:t>
      </w:r>
      <w:r>
        <w:rPr>
          <w:rFonts w:ascii="Calibri"/>
          <w:spacing w:val="-3"/>
          <w:sz w:val="22"/>
        </w:rPr>
        <w:t> </w:t>
      </w:r>
      <w:r>
        <w:rPr>
          <w:rFonts w:ascii="Calibri"/>
          <w:sz w:val="22"/>
        </w:rPr>
        <w:t>discuss</w:t>
      </w:r>
      <w:r>
        <w:rPr>
          <w:rFonts w:ascii="Calibri"/>
          <w:spacing w:val="-4"/>
          <w:sz w:val="22"/>
        </w:rPr>
        <w:t> </w:t>
      </w:r>
      <w:r>
        <w:rPr>
          <w:rFonts w:ascii="Calibri"/>
          <w:sz w:val="22"/>
        </w:rPr>
        <w:t>the</w:t>
      </w:r>
      <w:r>
        <w:rPr>
          <w:rFonts w:ascii="Calibri"/>
          <w:spacing w:val="-1"/>
          <w:sz w:val="22"/>
        </w:rPr>
        <w:t> </w:t>
      </w:r>
      <w:r>
        <w:rPr>
          <w:rFonts w:ascii="Calibri"/>
          <w:sz w:val="22"/>
        </w:rPr>
        <w:t>programs</w:t>
      </w:r>
      <w:r>
        <w:rPr>
          <w:rFonts w:ascii="Calibri"/>
          <w:spacing w:val="-4"/>
          <w:sz w:val="22"/>
        </w:rPr>
        <w:t> </w:t>
      </w:r>
      <w:r>
        <w:rPr>
          <w:rFonts w:ascii="Calibri"/>
          <w:sz w:val="22"/>
        </w:rPr>
        <w:t>within</w:t>
      </w:r>
      <w:r>
        <w:rPr>
          <w:rFonts w:ascii="Calibri"/>
          <w:spacing w:val="-3"/>
          <w:sz w:val="22"/>
        </w:rPr>
        <w:t> </w:t>
      </w:r>
      <w:r>
        <w:rPr>
          <w:rFonts w:ascii="Calibri"/>
          <w:sz w:val="22"/>
        </w:rPr>
        <w:t>their</w:t>
      </w:r>
      <w:r>
        <w:rPr>
          <w:rFonts w:ascii="Calibri"/>
          <w:spacing w:val="-4"/>
          <w:sz w:val="22"/>
        </w:rPr>
        <w:t> </w:t>
      </w:r>
      <w:r>
        <w:rPr>
          <w:rFonts w:ascii="Calibri"/>
          <w:sz w:val="22"/>
        </w:rPr>
        <w:t>colleges.</w:t>
      </w:r>
      <w:r>
        <w:rPr>
          <w:rFonts w:ascii="Calibri"/>
          <w:spacing w:val="40"/>
          <w:sz w:val="22"/>
        </w:rPr>
        <w:t> </w:t>
      </w:r>
      <w:r>
        <w:rPr>
          <w:rFonts w:ascii="Calibri"/>
          <w:sz w:val="22"/>
        </w:rPr>
        <w:t>The</w:t>
      </w:r>
      <w:r>
        <w:rPr>
          <w:rFonts w:ascii="Calibri"/>
          <w:spacing w:val="-4"/>
          <w:sz w:val="22"/>
        </w:rPr>
        <w:t> </w:t>
      </w:r>
      <w:r>
        <w:rPr>
          <w:rFonts w:ascii="Calibri"/>
          <w:sz w:val="22"/>
        </w:rPr>
        <w:t>Task</w:t>
      </w:r>
      <w:r>
        <w:rPr>
          <w:rFonts w:ascii="Calibri"/>
          <w:spacing w:val="-1"/>
          <w:sz w:val="22"/>
        </w:rPr>
        <w:t> </w:t>
      </w:r>
      <w:r>
        <w:rPr>
          <w:rFonts w:ascii="Calibri"/>
          <w:sz w:val="22"/>
        </w:rPr>
        <w:t>Force</w:t>
      </w:r>
      <w:r>
        <w:rPr>
          <w:rFonts w:ascii="Calibri"/>
          <w:spacing w:val="-4"/>
          <w:sz w:val="22"/>
        </w:rPr>
        <w:t> </w:t>
      </w:r>
      <w:r>
        <w:rPr>
          <w:rFonts w:ascii="Calibri"/>
          <w:sz w:val="22"/>
        </w:rPr>
        <w:t>discussed</w:t>
      </w:r>
      <w:r>
        <w:rPr>
          <w:rFonts w:ascii="Calibri"/>
          <w:spacing w:val="-5"/>
          <w:sz w:val="22"/>
        </w:rPr>
        <w:t> </w:t>
      </w:r>
      <w:r>
        <w:rPr>
          <w:rFonts w:ascii="Calibri"/>
          <w:sz w:val="22"/>
        </w:rPr>
        <w:t>each</w:t>
      </w:r>
      <w:r>
        <w:rPr>
          <w:rFonts w:ascii="Calibri"/>
          <w:spacing w:val="-7"/>
          <w:sz w:val="22"/>
        </w:rPr>
        <w:t> </w:t>
      </w:r>
      <w:r>
        <w:rPr>
          <w:rFonts w:ascii="Calibri"/>
          <w:sz w:val="22"/>
        </w:rPr>
        <w:t>of</w:t>
      </w:r>
      <w:r>
        <w:rPr>
          <w:rFonts w:ascii="Calibri"/>
          <w:spacing w:val="-2"/>
          <w:sz w:val="22"/>
        </w:rPr>
        <w:t> </w:t>
      </w:r>
      <w:r>
        <w:rPr>
          <w:rFonts w:ascii="Calibri"/>
          <w:sz w:val="22"/>
        </w:rPr>
        <w:t>the</w:t>
      </w:r>
      <w:r>
        <w:rPr>
          <w:rFonts w:ascii="Calibri"/>
          <w:spacing w:val="-1"/>
          <w:sz w:val="22"/>
        </w:rPr>
        <w:t> </w:t>
      </w:r>
      <w:r>
        <w:rPr>
          <w:rFonts w:ascii="Calibri"/>
          <w:sz w:val="22"/>
        </w:rPr>
        <w:t>programs,</w:t>
      </w:r>
      <w:r>
        <w:rPr>
          <w:rFonts w:ascii="Calibri"/>
          <w:spacing w:val="-4"/>
          <w:sz w:val="22"/>
        </w:rPr>
        <w:t> </w:t>
      </w:r>
      <w:r>
        <w:rPr>
          <w:rFonts w:ascii="Calibri"/>
          <w:sz w:val="22"/>
        </w:rPr>
        <w:t>and</w:t>
      </w:r>
      <w:r>
        <w:rPr>
          <w:rFonts w:ascii="Calibri"/>
          <w:spacing w:val="-3"/>
          <w:sz w:val="22"/>
        </w:rPr>
        <w:t> </w:t>
      </w:r>
      <w:r>
        <w:rPr>
          <w:rFonts w:ascii="Calibri"/>
          <w:sz w:val="22"/>
        </w:rPr>
        <w:t>using</w:t>
      </w:r>
      <w:r>
        <w:rPr>
          <w:rFonts w:ascii="Calibri"/>
          <w:spacing w:val="-5"/>
          <w:sz w:val="22"/>
        </w:rPr>
        <w:t> </w:t>
      </w:r>
      <w:r>
        <w:rPr>
          <w:rFonts w:ascii="Calibri"/>
          <w:sz w:val="22"/>
        </w:rPr>
        <w:t>the taxonomy described in Section II, the Task Force categorized each of the programs.</w:t>
      </w:r>
      <w:r>
        <w:rPr>
          <w:rFonts w:ascii="Calibri"/>
          <w:spacing w:val="40"/>
          <w:sz w:val="22"/>
        </w:rPr>
        <w:t> </w:t>
      </w:r>
      <w:r>
        <w:rPr>
          <w:rFonts w:ascii="Calibri"/>
          <w:sz w:val="22"/>
        </w:rPr>
        <w:t>Draft documents including</w:t>
      </w:r>
      <w:r>
        <w:rPr>
          <w:rFonts w:ascii="Calibri"/>
          <w:spacing w:val="-5"/>
          <w:sz w:val="22"/>
        </w:rPr>
        <w:t> </w:t>
      </w:r>
      <w:r>
        <w:rPr>
          <w:rFonts w:ascii="Calibri"/>
          <w:sz w:val="22"/>
        </w:rPr>
        <w:t>the</w:t>
      </w:r>
      <w:r>
        <w:rPr>
          <w:rFonts w:ascii="Calibri"/>
          <w:spacing w:val="-4"/>
          <w:sz w:val="22"/>
        </w:rPr>
        <w:t> </w:t>
      </w:r>
      <w:r>
        <w:rPr>
          <w:rFonts w:ascii="Calibri"/>
          <w:sz w:val="22"/>
        </w:rPr>
        <w:t>program</w:t>
      </w:r>
      <w:r>
        <w:rPr>
          <w:rFonts w:ascii="Calibri"/>
          <w:spacing w:val="-5"/>
          <w:sz w:val="22"/>
        </w:rPr>
        <w:t> </w:t>
      </w:r>
      <w:r>
        <w:rPr>
          <w:rFonts w:ascii="Calibri"/>
          <w:sz w:val="22"/>
        </w:rPr>
        <w:t>rating</w:t>
      </w:r>
      <w:r>
        <w:rPr>
          <w:rFonts w:ascii="Calibri"/>
          <w:spacing w:val="-5"/>
          <w:sz w:val="22"/>
        </w:rPr>
        <w:t> </w:t>
      </w:r>
      <w:r>
        <w:rPr>
          <w:rFonts w:ascii="Calibri"/>
          <w:sz w:val="22"/>
        </w:rPr>
        <w:t>and</w:t>
      </w:r>
      <w:r>
        <w:rPr>
          <w:rFonts w:ascii="Calibri"/>
          <w:spacing w:val="-5"/>
          <w:sz w:val="22"/>
        </w:rPr>
        <w:t> </w:t>
      </w:r>
      <w:r>
        <w:rPr>
          <w:rFonts w:ascii="Calibri"/>
          <w:sz w:val="22"/>
        </w:rPr>
        <w:t>a</w:t>
      </w:r>
      <w:r>
        <w:rPr>
          <w:rFonts w:ascii="Calibri"/>
          <w:spacing w:val="-5"/>
          <w:sz w:val="22"/>
        </w:rPr>
        <w:t> </w:t>
      </w:r>
      <w:r>
        <w:rPr>
          <w:rFonts w:ascii="Calibri"/>
          <w:sz w:val="22"/>
        </w:rPr>
        <w:t>brief</w:t>
      </w:r>
      <w:r>
        <w:rPr>
          <w:rFonts w:ascii="Calibri"/>
          <w:spacing w:val="-5"/>
          <w:sz w:val="22"/>
        </w:rPr>
        <w:t> </w:t>
      </w:r>
      <w:r>
        <w:rPr>
          <w:rFonts w:ascii="Calibri"/>
          <w:sz w:val="22"/>
        </w:rPr>
        <w:t>summary</w:t>
      </w:r>
      <w:r>
        <w:rPr>
          <w:rFonts w:ascii="Calibri"/>
          <w:spacing w:val="-3"/>
          <w:sz w:val="22"/>
        </w:rPr>
        <w:t> </w:t>
      </w:r>
      <w:r>
        <w:rPr>
          <w:rFonts w:ascii="Calibri"/>
          <w:sz w:val="22"/>
        </w:rPr>
        <w:t>rationale</w:t>
      </w:r>
      <w:r>
        <w:rPr>
          <w:rFonts w:ascii="Calibri"/>
          <w:spacing w:val="-6"/>
          <w:sz w:val="22"/>
        </w:rPr>
        <w:t> </w:t>
      </w:r>
      <w:r>
        <w:rPr>
          <w:rFonts w:ascii="Calibri"/>
          <w:sz w:val="22"/>
        </w:rPr>
        <w:t>were</w:t>
      </w:r>
      <w:r>
        <w:rPr>
          <w:rFonts w:ascii="Calibri"/>
          <w:spacing w:val="-6"/>
          <w:sz w:val="22"/>
        </w:rPr>
        <w:t> </w:t>
      </w:r>
      <w:r>
        <w:rPr>
          <w:rFonts w:ascii="Calibri"/>
          <w:sz w:val="22"/>
        </w:rPr>
        <w:t>provided</w:t>
      </w:r>
      <w:r>
        <w:rPr>
          <w:rFonts w:ascii="Calibri"/>
          <w:spacing w:val="-5"/>
          <w:sz w:val="22"/>
        </w:rPr>
        <w:t> </w:t>
      </w:r>
      <w:r>
        <w:rPr>
          <w:rFonts w:ascii="Calibri"/>
          <w:sz w:val="22"/>
        </w:rPr>
        <w:t>to</w:t>
      </w:r>
      <w:r>
        <w:rPr>
          <w:rFonts w:ascii="Calibri"/>
          <w:spacing w:val="-3"/>
          <w:sz w:val="22"/>
        </w:rPr>
        <w:t> </w:t>
      </w:r>
      <w:r>
        <w:rPr>
          <w:rFonts w:ascii="Calibri"/>
          <w:sz w:val="22"/>
        </w:rPr>
        <w:t>each</w:t>
      </w:r>
      <w:r>
        <w:rPr>
          <w:rFonts w:ascii="Calibri"/>
          <w:spacing w:val="-5"/>
          <w:sz w:val="22"/>
        </w:rPr>
        <w:t> </w:t>
      </w:r>
      <w:r>
        <w:rPr>
          <w:rFonts w:ascii="Calibri"/>
          <w:sz w:val="22"/>
        </w:rPr>
        <w:t>graduate</w:t>
      </w:r>
      <w:r>
        <w:rPr>
          <w:rFonts w:ascii="Calibri"/>
          <w:spacing w:val="-2"/>
          <w:sz w:val="22"/>
        </w:rPr>
        <w:t> </w:t>
      </w:r>
      <w:r>
        <w:rPr>
          <w:rFonts w:ascii="Calibri"/>
          <w:sz w:val="22"/>
        </w:rPr>
        <w:t>program</w:t>
      </w:r>
      <w:r>
        <w:rPr>
          <w:rFonts w:ascii="Calibri"/>
          <w:spacing w:val="-3"/>
          <w:sz w:val="22"/>
        </w:rPr>
        <w:t> </w:t>
      </w:r>
      <w:r>
        <w:rPr>
          <w:rFonts w:ascii="Calibri"/>
          <w:sz w:val="22"/>
        </w:rPr>
        <w:t>and</w:t>
      </w:r>
      <w:r>
        <w:rPr>
          <w:rFonts w:ascii="Calibri"/>
          <w:spacing w:val="-5"/>
          <w:sz w:val="22"/>
        </w:rPr>
        <w:t> </w:t>
      </w:r>
      <w:r>
        <w:rPr>
          <w:rFonts w:ascii="Calibri"/>
          <w:sz w:val="22"/>
        </w:rPr>
        <w:t>to the</w:t>
      </w:r>
      <w:r>
        <w:rPr>
          <w:rFonts w:ascii="Calibri"/>
          <w:spacing w:val="-8"/>
          <w:sz w:val="22"/>
        </w:rPr>
        <w:t> </w:t>
      </w:r>
      <w:r>
        <w:rPr>
          <w:rFonts w:ascii="Calibri"/>
          <w:sz w:val="22"/>
        </w:rPr>
        <w:t>Collegiate</w:t>
      </w:r>
      <w:r>
        <w:rPr>
          <w:rFonts w:ascii="Calibri"/>
          <w:spacing w:val="-11"/>
          <w:sz w:val="22"/>
        </w:rPr>
        <w:t> </w:t>
      </w:r>
      <w:r>
        <w:rPr>
          <w:rFonts w:ascii="Calibri"/>
          <w:sz w:val="22"/>
        </w:rPr>
        <w:t>Deans</w:t>
      </w:r>
      <w:r>
        <w:rPr>
          <w:rFonts w:ascii="Calibri"/>
          <w:spacing w:val="-11"/>
          <w:sz w:val="22"/>
        </w:rPr>
        <w:t> </w:t>
      </w:r>
      <w:r>
        <w:rPr>
          <w:rFonts w:ascii="Calibri"/>
          <w:sz w:val="22"/>
        </w:rPr>
        <w:t>in</w:t>
      </w:r>
      <w:r>
        <w:rPr>
          <w:rFonts w:ascii="Calibri"/>
          <w:spacing w:val="-10"/>
          <w:sz w:val="22"/>
        </w:rPr>
        <w:t> </w:t>
      </w:r>
      <w:r>
        <w:rPr>
          <w:rFonts w:ascii="Calibri"/>
          <w:sz w:val="22"/>
        </w:rPr>
        <w:t>early</w:t>
      </w:r>
      <w:r>
        <w:rPr>
          <w:rFonts w:ascii="Calibri"/>
          <w:spacing w:val="-8"/>
          <w:sz w:val="22"/>
        </w:rPr>
        <w:t> </w:t>
      </w:r>
      <w:r>
        <w:rPr>
          <w:rFonts w:ascii="Calibri"/>
          <w:sz w:val="22"/>
        </w:rPr>
        <w:t>January</w:t>
      </w:r>
      <w:r>
        <w:rPr>
          <w:rFonts w:ascii="Calibri"/>
          <w:spacing w:val="-10"/>
          <w:sz w:val="22"/>
        </w:rPr>
        <w:t> </w:t>
      </w:r>
      <w:r>
        <w:rPr>
          <w:rFonts w:ascii="Calibri"/>
          <w:sz w:val="22"/>
        </w:rPr>
        <w:t>2010.</w:t>
      </w:r>
      <w:r>
        <w:rPr>
          <w:rFonts w:ascii="Calibri"/>
          <w:spacing w:val="29"/>
          <w:sz w:val="22"/>
        </w:rPr>
        <w:t> </w:t>
      </w:r>
      <w:r>
        <w:rPr>
          <w:rFonts w:ascii="Calibri"/>
          <w:sz w:val="22"/>
        </w:rPr>
        <w:t>The</w:t>
      </w:r>
      <w:r>
        <w:rPr>
          <w:rFonts w:ascii="Calibri"/>
          <w:spacing w:val="-11"/>
          <w:sz w:val="22"/>
        </w:rPr>
        <w:t> </w:t>
      </w:r>
      <w:r>
        <w:rPr>
          <w:rFonts w:ascii="Calibri"/>
          <w:sz w:val="22"/>
        </w:rPr>
        <w:t>programs</w:t>
      </w:r>
      <w:r>
        <w:rPr>
          <w:rFonts w:ascii="Calibri"/>
          <w:spacing w:val="-11"/>
          <w:sz w:val="22"/>
        </w:rPr>
        <w:t> </w:t>
      </w:r>
      <w:r>
        <w:rPr>
          <w:rFonts w:ascii="Calibri"/>
          <w:sz w:val="22"/>
        </w:rPr>
        <w:t>were</w:t>
      </w:r>
      <w:r>
        <w:rPr>
          <w:rFonts w:ascii="Calibri"/>
          <w:spacing w:val="-8"/>
          <w:sz w:val="22"/>
        </w:rPr>
        <w:t> </w:t>
      </w:r>
      <w:r>
        <w:rPr>
          <w:rFonts w:ascii="Calibri"/>
          <w:sz w:val="22"/>
        </w:rPr>
        <w:t>given</w:t>
      </w:r>
      <w:r>
        <w:rPr>
          <w:rFonts w:ascii="Calibri"/>
          <w:spacing w:val="-12"/>
          <w:sz w:val="22"/>
        </w:rPr>
        <w:t> </w:t>
      </w:r>
      <w:r>
        <w:rPr>
          <w:rFonts w:ascii="Calibri"/>
          <w:sz w:val="22"/>
        </w:rPr>
        <w:t>the</w:t>
      </w:r>
      <w:r>
        <w:rPr>
          <w:rFonts w:ascii="Calibri"/>
          <w:spacing w:val="-11"/>
          <w:sz w:val="22"/>
        </w:rPr>
        <w:t> </w:t>
      </w:r>
      <w:r>
        <w:rPr>
          <w:rFonts w:ascii="Calibri"/>
          <w:sz w:val="22"/>
        </w:rPr>
        <w:t>opportunity</w:t>
      </w:r>
      <w:r>
        <w:rPr>
          <w:rFonts w:ascii="Calibri"/>
          <w:spacing w:val="-8"/>
          <w:sz w:val="22"/>
        </w:rPr>
        <w:t> </w:t>
      </w:r>
      <w:r>
        <w:rPr>
          <w:rFonts w:ascii="Calibri"/>
          <w:sz w:val="22"/>
        </w:rPr>
        <w:t>to</w:t>
      </w:r>
      <w:r>
        <w:rPr>
          <w:rFonts w:ascii="Calibri"/>
          <w:spacing w:val="-10"/>
          <w:sz w:val="22"/>
        </w:rPr>
        <w:t> </w:t>
      </w:r>
      <w:r>
        <w:rPr>
          <w:rFonts w:ascii="Calibri"/>
          <w:sz w:val="22"/>
        </w:rPr>
        <w:t>respond</w:t>
      </w:r>
      <w:r>
        <w:rPr>
          <w:rFonts w:ascii="Calibri"/>
          <w:spacing w:val="-10"/>
          <w:sz w:val="22"/>
        </w:rPr>
        <w:t> </w:t>
      </w:r>
      <w:r>
        <w:rPr>
          <w:rFonts w:ascii="Calibri"/>
          <w:sz w:val="22"/>
        </w:rPr>
        <w:t>to</w:t>
      </w:r>
      <w:r>
        <w:rPr>
          <w:rFonts w:ascii="Calibri"/>
          <w:spacing w:val="-8"/>
          <w:sz w:val="22"/>
        </w:rPr>
        <w:t> </w:t>
      </w:r>
      <w:r>
        <w:rPr>
          <w:rFonts w:ascii="Calibri"/>
          <w:sz w:val="22"/>
        </w:rPr>
        <w:t>the</w:t>
      </w:r>
      <w:r>
        <w:rPr>
          <w:rFonts w:ascii="Calibri"/>
          <w:spacing w:val="-8"/>
          <w:sz w:val="22"/>
        </w:rPr>
        <w:t> </w:t>
      </w:r>
      <w:r>
        <w:rPr>
          <w:rFonts w:ascii="Calibri"/>
          <w:sz w:val="22"/>
        </w:rPr>
        <w:t>draft documents.</w:t>
      </w:r>
      <w:r>
        <w:rPr>
          <w:rFonts w:ascii="Calibri"/>
          <w:spacing w:val="40"/>
          <w:sz w:val="22"/>
        </w:rPr>
        <w:t> </w:t>
      </w:r>
      <w:r>
        <w:rPr>
          <w:rFonts w:ascii="Calibri"/>
          <w:sz w:val="22"/>
        </w:rPr>
        <w:t>All program responses were reviewed by the Task Force and final ratings and rationales (Appendix E) and program responses (Appendix F) are included in this report.</w:t>
      </w:r>
    </w:p>
    <w:p>
      <w:pPr>
        <w:pStyle w:val="BodyText"/>
        <w:spacing w:before="258"/>
        <w:rPr>
          <w:rFonts w:ascii="Calibri"/>
          <w:sz w:val="22"/>
        </w:rPr>
      </w:pPr>
    </w:p>
    <w:p>
      <w:pPr>
        <w:pStyle w:val="ListParagraph"/>
        <w:numPr>
          <w:ilvl w:val="1"/>
          <w:numId w:val="8"/>
        </w:numPr>
        <w:tabs>
          <w:tab w:pos="606" w:val="left" w:leader="none"/>
        </w:tabs>
        <w:spacing w:line="240" w:lineRule="auto" w:before="0" w:after="0"/>
        <w:ind w:left="606" w:right="0" w:hanging="246"/>
        <w:jc w:val="both"/>
        <w:rPr>
          <w:b/>
          <w:sz w:val="22"/>
        </w:rPr>
      </w:pPr>
      <w:r>
        <w:rPr>
          <w:b/>
          <w:sz w:val="22"/>
        </w:rPr>
        <w:t>General</w:t>
      </w:r>
      <w:r>
        <w:rPr>
          <w:b/>
          <w:spacing w:val="-7"/>
          <w:sz w:val="22"/>
        </w:rPr>
        <w:t> </w:t>
      </w:r>
      <w:r>
        <w:rPr>
          <w:b/>
          <w:sz w:val="22"/>
        </w:rPr>
        <w:t>Observations</w:t>
      </w:r>
      <w:r>
        <w:rPr>
          <w:b/>
          <w:spacing w:val="-6"/>
          <w:sz w:val="22"/>
        </w:rPr>
        <w:t> </w:t>
      </w:r>
      <w:r>
        <w:rPr>
          <w:b/>
          <w:sz w:val="22"/>
        </w:rPr>
        <w:t>and</w:t>
      </w:r>
      <w:r>
        <w:rPr>
          <w:b/>
          <w:spacing w:val="-7"/>
          <w:sz w:val="22"/>
        </w:rPr>
        <w:t> </w:t>
      </w:r>
      <w:r>
        <w:rPr>
          <w:b/>
          <w:spacing w:val="-2"/>
          <w:sz w:val="22"/>
        </w:rPr>
        <w:t>Comments</w:t>
      </w:r>
    </w:p>
    <w:p>
      <w:pPr>
        <w:spacing w:line="259" w:lineRule="auto" w:before="142"/>
        <w:ind w:left="359" w:right="444" w:firstLine="0"/>
        <w:jc w:val="both"/>
        <w:rPr>
          <w:rFonts w:ascii="Calibri"/>
          <w:sz w:val="22"/>
        </w:rPr>
      </w:pPr>
      <w:r>
        <w:rPr>
          <w:rFonts w:ascii="Calibri"/>
          <w:sz w:val="22"/>
        </w:rPr>
        <w:t>Overall,</w:t>
      </w:r>
      <w:r>
        <w:rPr>
          <w:rFonts w:ascii="Calibri"/>
          <w:spacing w:val="-13"/>
          <w:sz w:val="22"/>
        </w:rPr>
        <w:t> </w:t>
      </w:r>
      <w:r>
        <w:rPr>
          <w:rFonts w:ascii="Calibri"/>
          <w:sz w:val="22"/>
        </w:rPr>
        <w:t>graduate</w:t>
      </w:r>
      <w:r>
        <w:rPr>
          <w:rFonts w:ascii="Calibri"/>
          <w:spacing w:val="-12"/>
          <w:sz w:val="22"/>
        </w:rPr>
        <w:t> </w:t>
      </w:r>
      <w:r>
        <w:rPr>
          <w:rFonts w:ascii="Calibri"/>
          <w:sz w:val="22"/>
        </w:rPr>
        <w:t>programs</w:t>
      </w:r>
      <w:r>
        <w:rPr>
          <w:rFonts w:ascii="Calibri"/>
          <w:spacing w:val="-13"/>
          <w:sz w:val="22"/>
        </w:rPr>
        <w:t> </w:t>
      </w:r>
      <w:r>
        <w:rPr>
          <w:rFonts w:ascii="Calibri"/>
          <w:sz w:val="22"/>
        </w:rPr>
        <w:t>at</w:t>
      </w:r>
      <w:r>
        <w:rPr>
          <w:rFonts w:ascii="Calibri"/>
          <w:spacing w:val="-9"/>
          <w:sz w:val="22"/>
        </w:rPr>
        <w:t> </w:t>
      </w:r>
      <w:r>
        <w:rPr>
          <w:rFonts w:ascii="Calibri"/>
          <w:sz w:val="22"/>
        </w:rPr>
        <w:t>Iowa</w:t>
      </w:r>
      <w:r>
        <w:rPr>
          <w:rFonts w:ascii="Calibri"/>
          <w:spacing w:val="-11"/>
          <w:sz w:val="22"/>
        </w:rPr>
        <w:t> </w:t>
      </w:r>
      <w:r>
        <w:rPr>
          <w:rFonts w:ascii="Calibri"/>
          <w:sz w:val="22"/>
        </w:rPr>
        <w:t>are</w:t>
      </w:r>
      <w:r>
        <w:rPr>
          <w:rFonts w:ascii="Calibri"/>
          <w:spacing w:val="-10"/>
          <w:sz w:val="22"/>
        </w:rPr>
        <w:t> </w:t>
      </w:r>
      <w:r>
        <w:rPr>
          <w:rFonts w:ascii="Calibri"/>
          <w:sz w:val="22"/>
        </w:rPr>
        <w:t>doing</w:t>
      </w:r>
      <w:r>
        <w:rPr>
          <w:rFonts w:ascii="Calibri"/>
          <w:spacing w:val="-11"/>
          <w:sz w:val="22"/>
        </w:rPr>
        <w:t> </w:t>
      </w:r>
      <w:r>
        <w:rPr>
          <w:rFonts w:ascii="Calibri"/>
          <w:sz w:val="22"/>
        </w:rPr>
        <w:t>a</w:t>
      </w:r>
      <w:r>
        <w:rPr>
          <w:rFonts w:ascii="Calibri"/>
          <w:spacing w:val="-11"/>
          <w:sz w:val="22"/>
        </w:rPr>
        <w:t> </w:t>
      </w:r>
      <w:r>
        <w:rPr>
          <w:rFonts w:ascii="Calibri"/>
          <w:sz w:val="22"/>
        </w:rPr>
        <w:t>very</w:t>
      </w:r>
      <w:r>
        <w:rPr>
          <w:rFonts w:ascii="Calibri"/>
          <w:spacing w:val="-10"/>
          <w:sz w:val="22"/>
        </w:rPr>
        <w:t> </w:t>
      </w:r>
      <w:r>
        <w:rPr>
          <w:rFonts w:ascii="Calibri"/>
          <w:sz w:val="22"/>
        </w:rPr>
        <w:t>good</w:t>
      </w:r>
      <w:r>
        <w:rPr>
          <w:rFonts w:ascii="Calibri"/>
          <w:spacing w:val="-11"/>
          <w:sz w:val="22"/>
        </w:rPr>
        <w:t> </w:t>
      </w:r>
      <w:r>
        <w:rPr>
          <w:rFonts w:ascii="Calibri"/>
          <w:sz w:val="22"/>
        </w:rPr>
        <w:t>job</w:t>
      </w:r>
      <w:r>
        <w:rPr>
          <w:rFonts w:ascii="Calibri"/>
          <w:spacing w:val="-13"/>
          <w:sz w:val="22"/>
        </w:rPr>
        <w:t> </w:t>
      </w:r>
      <w:r>
        <w:rPr>
          <w:rFonts w:ascii="Calibri"/>
          <w:sz w:val="22"/>
        </w:rPr>
        <w:t>of</w:t>
      </w:r>
      <w:r>
        <w:rPr>
          <w:rFonts w:ascii="Calibri"/>
          <w:spacing w:val="-11"/>
          <w:sz w:val="22"/>
        </w:rPr>
        <w:t> </w:t>
      </w:r>
      <w:r>
        <w:rPr>
          <w:rFonts w:ascii="Calibri"/>
          <w:sz w:val="22"/>
        </w:rPr>
        <w:t>producing</w:t>
      </w:r>
      <w:r>
        <w:rPr>
          <w:rFonts w:ascii="Calibri"/>
          <w:spacing w:val="-11"/>
          <w:sz w:val="22"/>
        </w:rPr>
        <w:t> </w:t>
      </w:r>
      <w:r>
        <w:rPr>
          <w:rFonts w:ascii="Calibri"/>
          <w:sz w:val="22"/>
        </w:rPr>
        <w:t>well-trained</w:t>
      </w:r>
      <w:r>
        <w:rPr>
          <w:rFonts w:ascii="Calibri"/>
          <w:spacing w:val="-11"/>
          <w:sz w:val="22"/>
        </w:rPr>
        <w:t> </w:t>
      </w:r>
      <w:r>
        <w:rPr>
          <w:rFonts w:ascii="Calibri"/>
          <w:sz w:val="22"/>
        </w:rPr>
        <w:t>scholars</w:t>
      </w:r>
      <w:r>
        <w:rPr>
          <w:rFonts w:ascii="Calibri"/>
          <w:spacing w:val="-10"/>
          <w:sz w:val="22"/>
        </w:rPr>
        <w:t> </w:t>
      </w:r>
      <w:r>
        <w:rPr>
          <w:rFonts w:ascii="Calibri"/>
          <w:sz w:val="22"/>
        </w:rPr>
        <w:t>(and</w:t>
      </w:r>
      <w:r>
        <w:rPr>
          <w:rFonts w:ascii="Calibri"/>
          <w:spacing w:val="-11"/>
          <w:sz w:val="22"/>
        </w:rPr>
        <w:t> </w:t>
      </w:r>
      <w:r>
        <w:rPr>
          <w:rFonts w:ascii="Calibri"/>
          <w:sz w:val="22"/>
        </w:rPr>
        <w:t>in</w:t>
      </w:r>
      <w:r>
        <w:rPr>
          <w:rFonts w:ascii="Calibri"/>
          <w:spacing w:val="-11"/>
          <w:sz w:val="22"/>
        </w:rPr>
        <w:t> </w:t>
      </w:r>
      <w:r>
        <w:rPr>
          <w:rFonts w:ascii="Calibri"/>
          <w:sz w:val="22"/>
        </w:rPr>
        <w:t>some cases professionals) and meeting the educational needs of Iowa and beyond.</w:t>
      </w:r>
      <w:r>
        <w:rPr>
          <w:rFonts w:ascii="Calibri"/>
          <w:spacing w:val="40"/>
          <w:sz w:val="22"/>
        </w:rPr>
        <w:t> </w:t>
      </w:r>
      <w:r>
        <w:rPr>
          <w:rFonts w:ascii="Calibri"/>
          <w:sz w:val="22"/>
        </w:rPr>
        <w:t>There are over 100 graduate programs</w:t>
      </w:r>
      <w:r>
        <w:rPr>
          <w:rFonts w:ascii="Calibri"/>
          <w:spacing w:val="-3"/>
          <w:sz w:val="22"/>
        </w:rPr>
        <w:t> </w:t>
      </w:r>
      <w:r>
        <w:rPr>
          <w:rFonts w:ascii="Calibri"/>
          <w:sz w:val="22"/>
        </w:rPr>
        <w:t>administered</w:t>
      </w:r>
      <w:r>
        <w:rPr>
          <w:rFonts w:ascii="Calibri"/>
          <w:spacing w:val="-1"/>
          <w:sz w:val="22"/>
        </w:rPr>
        <w:t> </w:t>
      </w:r>
      <w:r>
        <w:rPr>
          <w:rFonts w:ascii="Calibri"/>
          <w:sz w:val="22"/>
        </w:rPr>
        <w:t>by</w:t>
      </w:r>
      <w:r>
        <w:rPr>
          <w:rFonts w:ascii="Calibri"/>
          <w:spacing w:val="-2"/>
          <w:sz w:val="22"/>
        </w:rPr>
        <w:t> </w:t>
      </w:r>
      <w:r>
        <w:rPr>
          <w:rFonts w:ascii="Calibri"/>
          <w:sz w:val="22"/>
        </w:rPr>
        <w:t>the Graduate</w:t>
      </w:r>
      <w:r>
        <w:rPr>
          <w:rFonts w:ascii="Calibri"/>
          <w:spacing w:val="-2"/>
          <w:sz w:val="22"/>
        </w:rPr>
        <w:t> </w:t>
      </w:r>
      <w:r>
        <w:rPr>
          <w:rFonts w:ascii="Calibri"/>
          <w:sz w:val="22"/>
        </w:rPr>
        <w:t>College in</w:t>
      </w:r>
      <w:r>
        <w:rPr>
          <w:rFonts w:ascii="Calibri"/>
          <w:spacing w:val="-4"/>
          <w:sz w:val="22"/>
        </w:rPr>
        <w:t> </w:t>
      </w:r>
      <w:r>
        <w:rPr>
          <w:rFonts w:ascii="Calibri"/>
          <w:sz w:val="22"/>
        </w:rPr>
        <w:t>5</w:t>
      </w:r>
      <w:r>
        <w:rPr>
          <w:rFonts w:ascii="Calibri"/>
          <w:spacing w:val="-2"/>
          <w:sz w:val="22"/>
        </w:rPr>
        <w:t> </w:t>
      </w:r>
      <w:r>
        <w:rPr>
          <w:rFonts w:ascii="Calibri"/>
          <w:sz w:val="22"/>
        </w:rPr>
        <w:t>disciplinary groupings: i)</w:t>
      </w:r>
      <w:r>
        <w:rPr>
          <w:rFonts w:ascii="Calibri"/>
          <w:spacing w:val="-3"/>
          <w:sz w:val="22"/>
        </w:rPr>
        <w:t> </w:t>
      </w:r>
      <w:r>
        <w:rPr>
          <w:rFonts w:ascii="Calibri"/>
          <w:sz w:val="22"/>
        </w:rPr>
        <w:t>Arts and</w:t>
      </w:r>
      <w:r>
        <w:rPr>
          <w:rFonts w:ascii="Calibri"/>
          <w:spacing w:val="-1"/>
          <w:sz w:val="22"/>
        </w:rPr>
        <w:t> </w:t>
      </w:r>
      <w:r>
        <w:rPr>
          <w:rFonts w:ascii="Calibri"/>
          <w:sz w:val="22"/>
        </w:rPr>
        <w:t>Humanities; ii) Social Sciences;</w:t>
      </w:r>
      <w:r>
        <w:rPr>
          <w:rFonts w:ascii="Calibri"/>
          <w:spacing w:val="-7"/>
          <w:sz w:val="22"/>
        </w:rPr>
        <w:t> </w:t>
      </w:r>
      <w:r>
        <w:rPr>
          <w:rFonts w:ascii="Calibri"/>
          <w:sz w:val="22"/>
        </w:rPr>
        <w:t>iii)</w:t>
      </w:r>
      <w:r>
        <w:rPr>
          <w:rFonts w:ascii="Calibri"/>
          <w:spacing w:val="-12"/>
          <w:sz w:val="22"/>
        </w:rPr>
        <w:t> </w:t>
      </w:r>
      <w:r>
        <w:rPr>
          <w:rFonts w:ascii="Calibri"/>
          <w:sz w:val="22"/>
        </w:rPr>
        <w:t>Mathematical,</w:t>
      </w:r>
      <w:r>
        <w:rPr>
          <w:rFonts w:ascii="Calibri"/>
          <w:spacing w:val="-10"/>
          <w:sz w:val="22"/>
        </w:rPr>
        <w:t> </w:t>
      </w:r>
      <w:r>
        <w:rPr>
          <w:rFonts w:ascii="Calibri"/>
          <w:sz w:val="22"/>
        </w:rPr>
        <w:t>Physical</w:t>
      </w:r>
      <w:r>
        <w:rPr>
          <w:rFonts w:ascii="Calibri"/>
          <w:spacing w:val="-10"/>
          <w:sz w:val="22"/>
        </w:rPr>
        <w:t> </w:t>
      </w:r>
      <w:r>
        <w:rPr>
          <w:rFonts w:ascii="Calibri"/>
          <w:sz w:val="22"/>
        </w:rPr>
        <w:t>Sciences</w:t>
      </w:r>
      <w:r>
        <w:rPr>
          <w:rFonts w:ascii="Calibri"/>
          <w:spacing w:val="-10"/>
          <w:sz w:val="22"/>
        </w:rPr>
        <w:t> </w:t>
      </w:r>
      <w:r>
        <w:rPr>
          <w:rFonts w:ascii="Calibri"/>
          <w:sz w:val="22"/>
        </w:rPr>
        <w:t>and</w:t>
      </w:r>
      <w:r>
        <w:rPr>
          <w:rFonts w:ascii="Calibri"/>
          <w:spacing w:val="-8"/>
          <w:sz w:val="22"/>
        </w:rPr>
        <w:t> </w:t>
      </w:r>
      <w:r>
        <w:rPr>
          <w:rFonts w:ascii="Calibri"/>
          <w:sz w:val="22"/>
        </w:rPr>
        <w:t>Engineering;</w:t>
      </w:r>
      <w:r>
        <w:rPr>
          <w:rFonts w:ascii="Calibri"/>
          <w:spacing w:val="-7"/>
          <w:sz w:val="22"/>
        </w:rPr>
        <w:t> </w:t>
      </w:r>
      <w:r>
        <w:rPr>
          <w:rFonts w:ascii="Calibri"/>
          <w:sz w:val="22"/>
        </w:rPr>
        <w:t>iv)</w:t>
      </w:r>
      <w:r>
        <w:rPr>
          <w:rFonts w:ascii="Calibri"/>
          <w:spacing w:val="-10"/>
          <w:sz w:val="22"/>
        </w:rPr>
        <w:t> </w:t>
      </w:r>
      <w:r>
        <w:rPr>
          <w:rFonts w:ascii="Calibri"/>
          <w:sz w:val="22"/>
        </w:rPr>
        <w:t>Health</w:t>
      </w:r>
      <w:r>
        <w:rPr>
          <w:rFonts w:ascii="Calibri"/>
          <w:spacing w:val="-8"/>
          <w:sz w:val="22"/>
        </w:rPr>
        <w:t> </w:t>
      </w:r>
      <w:r>
        <w:rPr>
          <w:rFonts w:ascii="Calibri"/>
          <w:sz w:val="22"/>
        </w:rPr>
        <w:t>Sciences;</w:t>
      </w:r>
      <w:r>
        <w:rPr>
          <w:rFonts w:ascii="Calibri"/>
          <w:spacing w:val="-7"/>
          <w:sz w:val="22"/>
        </w:rPr>
        <w:t> </w:t>
      </w:r>
      <w:r>
        <w:rPr>
          <w:rFonts w:ascii="Calibri"/>
          <w:sz w:val="22"/>
        </w:rPr>
        <w:t>and</w:t>
      </w:r>
      <w:r>
        <w:rPr>
          <w:rFonts w:ascii="Calibri"/>
          <w:spacing w:val="-11"/>
          <w:sz w:val="22"/>
        </w:rPr>
        <w:t> </w:t>
      </w:r>
      <w:r>
        <w:rPr>
          <w:rFonts w:ascii="Calibri"/>
          <w:sz w:val="22"/>
        </w:rPr>
        <w:t>v)</w:t>
      </w:r>
      <w:r>
        <w:rPr>
          <w:rFonts w:ascii="Calibri"/>
          <w:spacing w:val="-10"/>
          <w:sz w:val="22"/>
        </w:rPr>
        <w:t> </w:t>
      </w:r>
      <w:r>
        <w:rPr>
          <w:rFonts w:ascii="Calibri"/>
          <w:sz w:val="22"/>
        </w:rPr>
        <w:t>Biological</w:t>
      </w:r>
      <w:r>
        <w:rPr>
          <w:rFonts w:ascii="Calibri"/>
          <w:spacing w:val="-8"/>
          <w:sz w:val="22"/>
        </w:rPr>
        <w:t> </w:t>
      </w:r>
      <w:r>
        <w:rPr>
          <w:rFonts w:ascii="Calibri"/>
          <w:sz w:val="22"/>
        </w:rPr>
        <w:t>Sciences. The Task Force has the following comments regarding graduate education and the rating process.</w:t>
      </w:r>
    </w:p>
    <w:p>
      <w:pPr>
        <w:pStyle w:val="ListParagraph"/>
        <w:numPr>
          <w:ilvl w:val="2"/>
          <w:numId w:val="8"/>
        </w:numPr>
        <w:tabs>
          <w:tab w:pos="1078" w:val="left" w:leader="none"/>
          <w:tab w:pos="1080" w:val="left" w:leader="none"/>
        </w:tabs>
        <w:spacing w:line="240" w:lineRule="auto" w:before="117" w:after="0"/>
        <w:ind w:left="1080" w:right="444" w:hanging="361"/>
        <w:jc w:val="both"/>
        <w:rPr>
          <w:sz w:val="22"/>
        </w:rPr>
      </w:pPr>
      <w:r>
        <w:rPr>
          <w:sz w:val="22"/>
        </w:rPr>
        <w:t>The</w:t>
      </w:r>
      <w:r>
        <w:rPr>
          <w:spacing w:val="-13"/>
          <w:sz w:val="22"/>
        </w:rPr>
        <w:t> </w:t>
      </w:r>
      <w:r>
        <w:rPr>
          <w:sz w:val="22"/>
        </w:rPr>
        <w:t>Task</w:t>
      </w:r>
      <w:r>
        <w:rPr>
          <w:spacing w:val="-12"/>
          <w:sz w:val="22"/>
        </w:rPr>
        <w:t> </w:t>
      </w:r>
      <w:r>
        <w:rPr>
          <w:sz w:val="22"/>
        </w:rPr>
        <w:t>Force</w:t>
      </w:r>
      <w:r>
        <w:rPr>
          <w:spacing w:val="-13"/>
          <w:sz w:val="22"/>
        </w:rPr>
        <w:t> </w:t>
      </w:r>
      <w:r>
        <w:rPr>
          <w:sz w:val="22"/>
        </w:rPr>
        <w:t>evaluated</w:t>
      </w:r>
      <w:r>
        <w:rPr>
          <w:spacing w:val="-12"/>
          <w:sz w:val="22"/>
        </w:rPr>
        <w:t> </w:t>
      </w:r>
      <w:r>
        <w:rPr>
          <w:sz w:val="22"/>
        </w:rPr>
        <w:t>graduate</w:t>
      </w:r>
      <w:r>
        <w:rPr>
          <w:spacing w:val="-13"/>
          <w:sz w:val="22"/>
        </w:rPr>
        <w:t> </w:t>
      </w:r>
      <w:r>
        <w:rPr>
          <w:sz w:val="22"/>
        </w:rPr>
        <w:t>and</w:t>
      </w:r>
      <w:r>
        <w:rPr>
          <w:spacing w:val="-12"/>
          <w:sz w:val="22"/>
        </w:rPr>
        <w:t> </w:t>
      </w:r>
      <w:r>
        <w:rPr>
          <w:sz w:val="22"/>
        </w:rPr>
        <w:t>professional</w:t>
      </w:r>
      <w:r>
        <w:rPr>
          <w:spacing w:val="-13"/>
          <w:sz w:val="22"/>
        </w:rPr>
        <w:t> </w:t>
      </w:r>
      <w:r>
        <w:rPr>
          <w:sz w:val="22"/>
        </w:rPr>
        <w:t>programs</w:t>
      </w:r>
      <w:r>
        <w:rPr>
          <w:spacing w:val="-12"/>
          <w:sz w:val="22"/>
        </w:rPr>
        <w:t> </w:t>
      </w:r>
      <w:r>
        <w:rPr>
          <w:sz w:val="22"/>
        </w:rPr>
        <w:t>administered</w:t>
      </w:r>
      <w:r>
        <w:rPr>
          <w:spacing w:val="-12"/>
          <w:sz w:val="22"/>
        </w:rPr>
        <w:t> </w:t>
      </w:r>
      <w:r>
        <w:rPr>
          <w:sz w:val="22"/>
        </w:rPr>
        <w:t>by</w:t>
      </w:r>
      <w:r>
        <w:rPr>
          <w:spacing w:val="-13"/>
          <w:sz w:val="22"/>
        </w:rPr>
        <w:t> </w:t>
      </w:r>
      <w:r>
        <w:rPr>
          <w:sz w:val="22"/>
        </w:rPr>
        <w:t>the</w:t>
      </w:r>
      <w:r>
        <w:rPr>
          <w:spacing w:val="-12"/>
          <w:sz w:val="22"/>
        </w:rPr>
        <w:t> </w:t>
      </w:r>
      <w:r>
        <w:rPr>
          <w:sz w:val="22"/>
        </w:rPr>
        <w:t>Graduate</w:t>
      </w:r>
      <w:r>
        <w:rPr>
          <w:spacing w:val="-13"/>
          <w:sz w:val="22"/>
        </w:rPr>
        <w:t> </w:t>
      </w:r>
      <w:r>
        <w:rPr>
          <w:sz w:val="22"/>
        </w:rPr>
        <w:t>College. The Task Force did not evaluate graduate or professional programs administered by other colleges (i.e., JD, MD, DDS, PharmD, MBA, MPA).</w:t>
      </w:r>
      <w:r>
        <w:rPr>
          <w:spacing w:val="40"/>
          <w:sz w:val="22"/>
        </w:rPr>
        <w:t> </w:t>
      </w:r>
      <w:r>
        <w:rPr>
          <w:sz w:val="22"/>
        </w:rPr>
        <w:t>The Task Force did not evaluate departments, faculty scholarship</w:t>
      </w:r>
      <w:r>
        <w:rPr>
          <w:spacing w:val="-3"/>
          <w:sz w:val="22"/>
        </w:rPr>
        <w:t> </w:t>
      </w:r>
      <w:r>
        <w:rPr>
          <w:sz w:val="22"/>
        </w:rPr>
        <w:t>or</w:t>
      </w:r>
      <w:r>
        <w:rPr>
          <w:spacing w:val="-2"/>
          <w:sz w:val="22"/>
        </w:rPr>
        <w:t> </w:t>
      </w:r>
      <w:r>
        <w:rPr>
          <w:sz w:val="22"/>
        </w:rPr>
        <w:t>teaching,</w:t>
      </w:r>
      <w:r>
        <w:rPr>
          <w:spacing w:val="-2"/>
          <w:sz w:val="22"/>
        </w:rPr>
        <w:t> </w:t>
      </w:r>
      <w:r>
        <w:rPr>
          <w:sz w:val="22"/>
        </w:rPr>
        <w:t>or</w:t>
      </w:r>
      <w:r>
        <w:rPr>
          <w:spacing w:val="-2"/>
          <w:sz w:val="22"/>
        </w:rPr>
        <w:t> </w:t>
      </w:r>
      <w:r>
        <w:rPr>
          <w:sz w:val="22"/>
        </w:rPr>
        <w:t>undergraduate programs.</w:t>
      </w:r>
      <w:r>
        <w:rPr>
          <w:spacing w:val="40"/>
          <w:sz w:val="22"/>
        </w:rPr>
        <w:t> </w:t>
      </w:r>
      <w:r>
        <w:rPr>
          <w:sz w:val="22"/>
        </w:rPr>
        <w:t>There</w:t>
      </w:r>
      <w:r>
        <w:rPr>
          <w:spacing w:val="-1"/>
          <w:sz w:val="22"/>
        </w:rPr>
        <w:t> </w:t>
      </w:r>
      <w:r>
        <w:rPr>
          <w:sz w:val="22"/>
        </w:rPr>
        <w:t>are</w:t>
      </w:r>
      <w:r>
        <w:rPr>
          <w:spacing w:val="-1"/>
          <w:sz w:val="22"/>
        </w:rPr>
        <w:t> </w:t>
      </w:r>
      <w:r>
        <w:rPr>
          <w:sz w:val="22"/>
        </w:rPr>
        <w:t>examples in</w:t>
      </w:r>
      <w:r>
        <w:rPr>
          <w:spacing w:val="-3"/>
          <w:sz w:val="22"/>
        </w:rPr>
        <w:t> </w:t>
      </w:r>
      <w:r>
        <w:rPr>
          <w:sz w:val="22"/>
        </w:rPr>
        <w:t>which strong academic</w:t>
      </w:r>
    </w:p>
    <w:p>
      <w:pPr>
        <w:pStyle w:val="ListParagraph"/>
        <w:spacing w:after="0" w:line="240" w:lineRule="auto"/>
        <w:jc w:val="both"/>
        <w:rPr>
          <w:sz w:val="22"/>
        </w:rPr>
        <w:sectPr>
          <w:pgSz w:w="12240" w:h="15840"/>
          <w:pgMar w:header="0" w:footer="746" w:top="1040" w:bottom="940" w:left="1080" w:right="720"/>
        </w:sectPr>
      </w:pPr>
    </w:p>
    <w:p>
      <w:pPr>
        <w:spacing w:line="240" w:lineRule="auto" w:before="37"/>
        <w:ind w:left="1080" w:right="444" w:hanging="1"/>
        <w:jc w:val="both"/>
        <w:rPr>
          <w:rFonts w:ascii="Calibri"/>
          <w:sz w:val="22"/>
        </w:rPr>
      </w:pPr>
      <w:r>
        <w:rPr>
          <w:rFonts w:ascii="Calibri"/>
          <w:sz w:val="22"/>
        </w:rPr>
        <w:t>departments</w:t>
      </w:r>
      <w:r>
        <w:rPr>
          <w:rFonts w:ascii="Calibri"/>
          <w:spacing w:val="-7"/>
          <w:sz w:val="22"/>
        </w:rPr>
        <w:t> </w:t>
      </w:r>
      <w:r>
        <w:rPr>
          <w:rFonts w:ascii="Calibri"/>
          <w:sz w:val="22"/>
        </w:rPr>
        <w:t>have</w:t>
      </w:r>
      <w:r>
        <w:rPr>
          <w:rFonts w:ascii="Calibri"/>
          <w:spacing w:val="-6"/>
          <w:sz w:val="22"/>
        </w:rPr>
        <w:t> </w:t>
      </w:r>
      <w:r>
        <w:rPr>
          <w:rFonts w:ascii="Calibri"/>
          <w:sz w:val="22"/>
        </w:rPr>
        <w:t>issues</w:t>
      </w:r>
      <w:r>
        <w:rPr>
          <w:rFonts w:ascii="Calibri"/>
          <w:spacing w:val="-7"/>
          <w:sz w:val="22"/>
        </w:rPr>
        <w:t> </w:t>
      </w:r>
      <w:r>
        <w:rPr>
          <w:rFonts w:ascii="Calibri"/>
          <w:sz w:val="22"/>
        </w:rPr>
        <w:t>related</w:t>
      </w:r>
      <w:r>
        <w:rPr>
          <w:rFonts w:ascii="Calibri"/>
          <w:spacing w:val="-7"/>
          <w:sz w:val="22"/>
        </w:rPr>
        <w:t> </w:t>
      </w:r>
      <w:r>
        <w:rPr>
          <w:rFonts w:ascii="Calibri"/>
          <w:sz w:val="22"/>
        </w:rPr>
        <w:t>to</w:t>
      </w:r>
      <w:r>
        <w:rPr>
          <w:rFonts w:ascii="Calibri"/>
          <w:spacing w:val="-5"/>
          <w:sz w:val="22"/>
        </w:rPr>
        <w:t> </w:t>
      </w:r>
      <w:r>
        <w:rPr>
          <w:rFonts w:ascii="Calibri"/>
          <w:sz w:val="22"/>
        </w:rPr>
        <w:t>the</w:t>
      </w:r>
      <w:r>
        <w:rPr>
          <w:rFonts w:ascii="Calibri"/>
          <w:spacing w:val="-6"/>
          <w:sz w:val="22"/>
        </w:rPr>
        <w:t> </w:t>
      </w:r>
      <w:r>
        <w:rPr>
          <w:rFonts w:ascii="Calibri"/>
          <w:sz w:val="22"/>
        </w:rPr>
        <w:t>management</w:t>
      </w:r>
      <w:r>
        <w:rPr>
          <w:rFonts w:ascii="Calibri"/>
          <w:spacing w:val="-6"/>
          <w:sz w:val="22"/>
        </w:rPr>
        <w:t> </w:t>
      </w:r>
      <w:r>
        <w:rPr>
          <w:rFonts w:ascii="Calibri"/>
          <w:sz w:val="22"/>
        </w:rPr>
        <w:t>of</w:t>
      </w:r>
      <w:r>
        <w:rPr>
          <w:rFonts w:ascii="Calibri"/>
          <w:spacing w:val="-7"/>
          <w:sz w:val="22"/>
        </w:rPr>
        <w:t> </w:t>
      </w:r>
      <w:r>
        <w:rPr>
          <w:rFonts w:ascii="Calibri"/>
          <w:sz w:val="22"/>
        </w:rPr>
        <w:t>graduate</w:t>
      </w:r>
      <w:r>
        <w:rPr>
          <w:rFonts w:ascii="Calibri"/>
          <w:spacing w:val="-6"/>
          <w:sz w:val="22"/>
        </w:rPr>
        <w:t> </w:t>
      </w:r>
      <w:r>
        <w:rPr>
          <w:rFonts w:ascii="Calibri"/>
          <w:sz w:val="22"/>
        </w:rPr>
        <w:t>education</w:t>
      </w:r>
      <w:r>
        <w:rPr>
          <w:rFonts w:ascii="Calibri"/>
          <w:spacing w:val="-7"/>
          <w:sz w:val="22"/>
        </w:rPr>
        <w:t> </w:t>
      </w:r>
      <w:r>
        <w:rPr>
          <w:rFonts w:ascii="Calibri"/>
          <w:sz w:val="22"/>
        </w:rPr>
        <w:t>that</w:t>
      </w:r>
      <w:r>
        <w:rPr>
          <w:rFonts w:ascii="Calibri"/>
          <w:spacing w:val="-6"/>
          <w:sz w:val="22"/>
        </w:rPr>
        <w:t> </w:t>
      </w:r>
      <w:r>
        <w:rPr>
          <w:rFonts w:ascii="Calibri"/>
          <w:sz w:val="22"/>
        </w:rPr>
        <w:t>need</w:t>
      </w:r>
      <w:r>
        <w:rPr>
          <w:rFonts w:ascii="Calibri"/>
          <w:spacing w:val="-7"/>
          <w:sz w:val="22"/>
        </w:rPr>
        <w:t> </w:t>
      </w:r>
      <w:r>
        <w:rPr>
          <w:rFonts w:ascii="Calibri"/>
          <w:sz w:val="22"/>
        </w:rPr>
        <w:t>attention</w:t>
      </w:r>
      <w:r>
        <w:rPr>
          <w:rFonts w:ascii="Calibri"/>
          <w:spacing w:val="-7"/>
          <w:sz w:val="22"/>
        </w:rPr>
        <w:t> </w:t>
      </w:r>
      <w:r>
        <w:rPr>
          <w:rFonts w:ascii="Calibri"/>
          <w:sz w:val="22"/>
        </w:rPr>
        <w:t>and these</w:t>
      </w:r>
      <w:r>
        <w:rPr>
          <w:rFonts w:ascii="Calibri"/>
          <w:spacing w:val="-13"/>
          <w:sz w:val="22"/>
        </w:rPr>
        <w:t> </w:t>
      </w:r>
      <w:r>
        <w:rPr>
          <w:rFonts w:ascii="Calibri"/>
          <w:sz w:val="22"/>
        </w:rPr>
        <w:t>graduate</w:t>
      </w:r>
      <w:r>
        <w:rPr>
          <w:rFonts w:ascii="Calibri"/>
          <w:spacing w:val="-12"/>
          <w:sz w:val="22"/>
        </w:rPr>
        <w:t> </w:t>
      </w:r>
      <w:r>
        <w:rPr>
          <w:rFonts w:ascii="Calibri"/>
          <w:sz w:val="22"/>
        </w:rPr>
        <w:t>programs</w:t>
      </w:r>
      <w:r>
        <w:rPr>
          <w:rFonts w:ascii="Calibri"/>
          <w:spacing w:val="-13"/>
          <w:sz w:val="22"/>
        </w:rPr>
        <w:t> </w:t>
      </w:r>
      <w:r>
        <w:rPr>
          <w:rFonts w:ascii="Calibri"/>
          <w:sz w:val="22"/>
        </w:rPr>
        <w:t>may</w:t>
      </w:r>
      <w:r>
        <w:rPr>
          <w:rFonts w:ascii="Calibri"/>
          <w:spacing w:val="-12"/>
          <w:sz w:val="22"/>
        </w:rPr>
        <w:t> </w:t>
      </w:r>
      <w:r>
        <w:rPr>
          <w:rFonts w:ascii="Calibri"/>
          <w:sz w:val="22"/>
        </w:rPr>
        <w:t>not</w:t>
      </w:r>
      <w:r>
        <w:rPr>
          <w:rFonts w:ascii="Calibri"/>
          <w:spacing w:val="-13"/>
          <w:sz w:val="22"/>
        </w:rPr>
        <w:t> </w:t>
      </w:r>
      <w:r>
        <w:rPr>
          <w:rFonts w:ascii="Calibri"/>
          <w:sz w:val="22"/>
        </w:rPr>
        <w:t>be</w:t>
      </w:r>
      <w:r>
        <w:rPr>
          <w:rFonts w:ascii="Calibri"/>
          <w:spacing w:val="-11"/>
          <w:sz w:val="22"/>
        </w:rPr>
        <w:t> </w:t>
      </w:r>
      <w:r>
        <w:rPr>
          <w:rFonts w:ascii="Calibri"/>
          <w:sz w:val="22"/>
        </w:rPr>
        <w:t>as</w:t>
      </w:r>
      <w:r>
        <w:rPr>
          <w:rFonts w:ascii="Calibri"/>
          <w:spacing w:val="-13"/>
          <w:sz w:val="22"/>
        </w:rPr>
        <w:t> </w:t>
      </w:r>
      <w:r>
        <w:rPr>
          <w:rFonts w:ascii="Calibri"/>
          <w:sz w:val="22"/>
        </w:rPr>
        <w:t>highly</w:t>
      </w:r>
      <w:r>
        <w:rPr>
          <w:rFonts w:ascii="Calibri"/>
          <w:spacing w:val="-11"/>
          <w:sz w:val="22"/>
        </w:rPr>
        <w:t> </w:t>
      </w:r>
      <w:r>
        <w:rPr>
          <w:rFonts w:ascii="Calibri"/>
          <w:sz w:val="22"/>
        </w:rPr>
        <w:t>rated</w:t>
      </w:r>
      <w:r>
        <w:rPr>
          <w:rFonts w:ascii="Calibri"/>
          <w:spacing w:val="-12"/>
          <w:sz w:val="22"/>
        </w:rPr>
        <w:t> </w:t>
      </w:r>
      <w:r>
        <w:rPr>
          <w:rFonts w:ascii="Calibri"/>
          <w:sz w:val="22"/>
        </w:rPr>
        <w:t>for</w:t>
      </w:r>
      <w:r>
        <w:rPr>
          <w:rFonts w:ascii="Calibri"/>
          <w:spacing w:val="-13"/>
          <w:sz w:val="22"/>
        </w:rPr>
        <w:t> </w:t>
      </w:r>
      <w:r>
        <w:rPr>
          <w:rFonts w:ascii="Calibri"/>
          <w:sz w:val="22"/>
        </w:rPr>
        <w:t>this</w:t>
      </w:r>
      <w:r>
        <w:rPr>
          <w:rFonts w:ascii="Calibri"/>
          <w:spacing w:val="-11"/>
          <w:sz w:val="22"/>
        </w:rPr>
        <w:t> </w:t>
      </w:r>
      <w:r>
        <w:rPr>
          <w:rFonts w:ascii="Calibri"/>
          <w:sz w:val="22"/>
        </w:rPr>
        <w:t>reason.</w:t>
      </w:r>
      <w:r>
        <w:rPr>
          <w:rFonts w:ascii="Calibri"/>
          <w:spacing w:val="24"/>
          <w:sz w:val="22"/>
        </w:rPr>
        <w:t> </w:t>
      </w:r>
      <w:r>
        <w:rPr>
          <w:rFonts w:ascii="Calibri"/>
          <w:sz w:val="22"/>
        </w:rPr>
        <w:t>For</w:t>
      </w:r>
      <w:r>
        <w:rPr>
          <w:rFonts w:ascii="Calibri"/>
          <w:spacing w:val="-13"/>
          <w:sz w:val="22"/>
        </w:rPr>
        <w:t> </w:t>
      </w:r>
      <w:r>
        <w:rPr>
          <w:rFonts w:ascii="Calibri"/>
          <w:sz w:val="22"/>
        </w:rPr>
        <w:t>example,</w:t>
      </w:r>
      <w:r>
        <w:rPr>
          <w:rFonts w:ascii="Calibri"/>
          <w:spacing w:val="-12"/>
          <w:sz w:val="22"/>
        </w:rPr>
        <w:t> </w:t>
      </w:r>
      <w:r>
        <w:rPr>
          <w:rFonts w:ascii="Calibri"/>
          <w:sz w:val="22"/>
        </w:rPr>
        <w:t>a</w:t>
      </w:r>
      <w:r>
        <w:rPr>
          <w:rFonts w:ascii="Calibri"/>
          <w:spacing w:val="-13"/>
          <w:sz w:val="22"/>
        </w:rPr>
        <w:t> </w:t>
      </w:r>
      <w:r>
        <w:rPr>
          <w:rFonts w:ascii="Calibri"/>
          <w:sz w:val="22"/>
        </w:rPr>
        <w:t>very</w:t>
      </w:r>
      <w:r>
        <w:rPr>
          <w:rFonts w:ascii="Calibri"/>
          <w:spacing w:val="-10"/>
          <w:sz w:val="22"/>
        </w:rPr>
        <w:t> </w:t>
      </w:r>
      <w:r>
        <w:rPr>
          <w:rFonts w:ascii="Calibri"/>
          <w:sz w:val="22"/>
        </w:rPr>
        <w:t>low</w:t>
      </w:r>
      <w:r>
        <w:rPr>
          <w:rFonts w:ascii="Calibri"/>
          <w:spacing w:val="-11"/>
          <w:sz w:val="22"/>
        </w:rPr>
        <w:t> </w:t>
      </w:r>
      <w:r>
        <w:rPr>
          <w:rFonts w:ascii="Calibri"/>
          <w:sz w:val="22"/>
        </w:rPr>
        <w:t>doctoral student completion rate or a very long time to degree (TTD) in an otherwise strong department resulted</w:t>
      </w:r>
      <w:r>
        <w:rPr>
          <w:rFonts w:ascii="Calibri"/>
          <w:spacing w:val="-5"/>
          <w:sz w:val="22"/>
        </w:rPr>
        <w:t> </w:t>
      </w:r>
      <w:r>
        <w:rPr>
          <w:rFonts w:ascii="Calibri"/>
          <w:sz w:val="22"/>
        </w:rPr>
        <w:t>in</w:t>
      </w:r>
      <w:r>
        <w:rPr>
          <w:rFonts w:ascii="Calibri"/>
          <w:spacing w:val="-3"/>
          <w:sz w:val="22"/>
        </w:rPr>
        <w:t> </w:t>
      </w:r>
      <w:r>
        <w:rPr>
          <w:rFonts w:ascii="Calibri"/>
          <w:sz w:val="22"/>
        </w:rPr>
        <w:t>a</w:t>
      </w:r>
      <w:r>
        <w:rPr>
          <w:rFonts w:ascii="Calibri"/>
          <w:spacing w:val="-4"/>
          <w:sz w:val="22"/>
        </w:rPr>
        <w:t> </w:t>
      </w:r>
      <w:r>
        <w:rPr>
          <w:rFonts w:ascii="Calibri"/>
          <w:sz w:val="22"/>
        </w:rPr>
        <w:t>lower</w:t>
      </w:r>
      <w:r>
        <w:rPr>
          <w:rFonts w:ascii="Calibri"/>
          <w:spacing w:val="-4"/>
          <w:sz w:val="22"/>
        </w:rPr>
        <w:t> </w:t>
      </w:r>
      <w:r>
        <w:rPr>
          <w:rFonts w:ascii="Calibri"/>
          <w:sz w:val="22"/>
        </w:rPr>
        <w:t>than</w:t>
      </w:r>
      <w:r>
        <w:rPr>
          <w:rFonts w:ascii="Calibri"/>
          <w:spacing w:val="-5"/>
          <w:sz w:val="22"/>
        </w:rPr>
        <w:t> </w:t>
      </w:r>
      <w:r>
        <w:rPr>
          <w:rFonts w:ascii="Calibri"/>
          <w:sz w:val="22"/>
        </w:rPr>
        <w:t>expected</w:t>
      </w:r>
      <w:r>
        <w:rPr>
          <w:rFonts w:ascii="Calibri"/>
          <w:spacing w:val="-5"/>
          <w:sz w:val="22"/>
        </w:rPr>
        <w:t> </w:t>
      </w:r>
      <w:r>
        <w:rPr>
          <w:rFonts w:ascii="Calibri"/>
          <w:sz w:val="22"/>
        </w:rPr>
        <w:t>rating</w:t>
      </w:r>
      <w:r>
        <w:rPr>
          <w:rFonts w:ascii="Calibri"/>
          <w:spacing w:val="-5"/>
          <w:sz w:val="22"/>
        </w:rPr>
        <w:t> </w:t>
      </w:r>
      <w:r>
        <w:rPr>
          <w:rFonts w:ascii="Calibri"/>
          <w:sz w:val="22"/>
        </w:rPr>
        <w:t>for</w:t>
      </w:r>
      <w:r>
        <w:rPr>
          <w:rFonts w:ascii="Calibri"/>
          <w:spacing w:val="-4"/>
          <w:sz w:val="22"/>
        </w:rPr>
        <w:t> </w:t>
      </w:r>
      <w:r>
        <w:rPr>
          <w:rFonts w:ascii="Calibri"/>
          <w:sz w:val="22"/>
        </w:rPr>
        <w:t>some</w:t>
      </w:r>
      <w:r>
        <w:rPr>
          <w:rFonts w:ascii="Calibri"/>
          <w:spacing w:val="-4"/>
          <w:sz w:val="22"/>
        </w:rPr>
        <w:t> </w:t>
      </w:r>
      <w:r>
        <w:rPr>
          <w:rFonts w:ascii="Calibri"/>
          <w:sz w:val="22"/>
        </w:rPr>
        <w:t>programs.</w:t>
      </w:r>
      <w:r>
        <w:rPr>
          <w:rFonts w:ascii="Calibri"/>
          <w:spacing w:val="40"/>
          <w:sz w:val="22"/>
        </w:rPr>
        <w:t> </w:t>
      </w:r>
      <w:r>
        <w:rPr>
          <w:rFonts w:ascii="Calibri"/>
          <w:sz w:val="22"/>
        </w:rPr>
        <w:t>There</w:t>
      </w:r>
      <w:r>
        <w:rPr>
          <w:rFonts w:ascii="Calibri"/>
          <w:spacing w:val="-4"/>
          <w:sz w:val="22"/>
        </w:rPr>
        <w:t> </w:t>
      </w:r>
      <w:r>
        <w:rPr>
          <w:rFonts w:ascii="Calibri"/>
          <w:sz w:val="22"/>
        </w:rPr>
        <w:t>are</w:t>
      </w:r>
      <w:r>
        <w:rPr>
          <w:rFonts w:ascii="Calibri"/>
          <w:spacing w:val="-4"/>
          <w:sz w:val="22"/>
        </w:rPr>
        <w:t> </w:t>
      </w:r>
      <w:r>
        <w:rPr>
          <w:rFonts w:ascii="Calibri"/>
          <w:sz w:val="22"/>
        </w:rPr>
        <w:t>also</w:t>
      </w:r>
      <w:r>
        <w:rPr>
          <w:rFonts w:ascii="Calibri"/>
          <w:spacing w:val="-3"/>
          <w:sz w:val="22"/>
        </w:rPr>
        <w:t> </w:t>
      </w:r>
      <w:r>
        <w:rPr>
          <w:rFonts w:ascii="Calibri"/>
          <w:sz w:val="22"/>
        </w:rPr>
        <w:t>graduate</w:t>
      </w:r>
      <w:r>
        <w:rPr>
          <w:rFonts w:ascii="Calibri"/>
          <w:spacing w:val="-1"/>
          <w:sz w:val="22"/>
        </w:rPr>
        <w:t> </w:t>
      </w:r>
      <w:r>
        <w:rPr>
          <w:rFonts w:ascii="Calibri"/>
          <w:sz w:val="22"/>
        </w:rPr>
        <w:t>programs</w:t>
      </w:r>
      <w:r>
        <w:rPr>
          <w:rFonts w:ascii="Calibri"/>
          <w:spacing w:val="-4"/>
          <w:sz w:val="22"/>
        </w:rPr>
        <w:t> </w:t>
      </w:r>
      <w:r>
        <w:rPr>
          <w:rFonts w:ascii="Calibri"/>
          <w:sz w:val="22"/>
        </w:rPr>
        <w:t>that the Task Force categorized as a candidate for possible reorganization or closure while recognizing that the department has a viable or popular undergraduate major.</w:t>
      </w:r>
    </w:p>
    <w:p>
      <w:pPr>
        <w:pStyle w:val="ListParagraph"/>
        <w:numPr>
          <w:ilvl w:val="2"/>
          <w:numId w:val="8"/>
        </w:numPr>
        <w:tabs>
          <w:tab w:pos="1078" w:val="left" w:leader="none"/>
          <w:tab w:pos="1080" w:val="left" w:leader="none"/>
        </w:tabs>
        <w:spacing w:line="240" w:lineRule="auto" w:before="119" w:after="0"/>
        <w:ind w:left="1080" w:right="444" w:hanging="361"/>
        <w:jc w:val="both"/>
        <w:rPr>
          <w:sz w:val="22"/>
        </w:rPr>
      </w:pPr>
      <w:r>
        <w:rPr>
          <w:sz w:val="22"/>
        </w:rPr>
        <w:t>The new National Research Council (NRC) rankings of graduate programs are not yet available.</w:t>
      </w:r>
      <w:r>
        <w:rPr>
          <w:spacing w:val="40"/>
          <w:sz w:val="22"/>
        </w:rPr>
        <w:t> </w:t>
      </w:r>
      <w:r>
        <w:rPr>
          <w:sz w:val="22"/>
        </w:rPr>
        <w:t>If programs included other rankings in their strategic assessments the Task Force considered this information.</w:t>
      </w:r>
      <w:r>
        <w:rPr>
          <w:spacing w:val="40"/>
          <w:sz w:val="22"/>
        </w:rPr>
        <w:t> </w:t>
      </w:r>
      <w:r>
        <w:rPr>
          <w:sz w:val="22"/>
        </w:rPr>
        <w:t>However, in rating programs, the Task Force weighted student-based indicators (outcomes such as % completion, time to degree and placement) more heavily than overall department reputation or productivity.</w:t>
      </w:r>
    </w:p>
    <w:p>
      <w:pPr>
        <w:pStyle w:val="ListParagraph"/>
        <w:numPr>
          <w:ilvl w:val="2"/>
          <w:numId w:val="8"/>
        </w:numPr>
        <w:tabs>
          <w:tab w:pos="1078" w:val="left" w:leader="none"/>
          <w:tab w:pos="1080" w:val="left" w:leader="none"/>
        </w:tabs>
        <w:spacing w:line="240" w:lineRule="auto" w:before="121" w:after="0"/>
        <w:ind w:left="1080" w:right="443" w:hanging="361"/>
        <w:jc w:val="both"/>
        <w:rPr>
          <w:sz w:val="22"/>
        </w:rPr>
      </w:pPr>
      <w:r>
        <w:rPr>
          <w:sz w:val="22"/>
        </w:rPr>
        <w:t>In</w:t>
      </w:r>
      <w:r>
        <w:rPr>
          <w:spacing w:val="-11"/>
          <w:sz w:val="22"/>
        </w:rPr>
        <w:t> </w:t>
      </w:r>
      <w:r>
        <w:rPr>
          <w:sz w:val="22"/>
        </w:rPr>
        <w:t>order</w:t>
      </w:r>
      <w:r>
        <w:rPr>
          <w:spacing w:val="-9"/>
          <w:sz w:val="22"/>
        </w:rPr>
        <w:t> </w:t>
      </w:r>
      <w:r>
        <w:rPr>
          <w:sz w:val="22"/>
        </w:rPr>
        <w:t>to</w:t>
      </w:r>
      <w:r>
        <w:rPr>
          <w:spacing w:val="-8"/>
          <w:sz w:val="22"/>
        </w:rPr>
        <w:t> </w:t>
      </w:r>
      <w:r>
        <w:rPr>
          <w:sz w:val="22"/>
        </w:rPr>
        <w:t>evaluate</w:t>
      </w:r>
      <w:r>
        <w:rPr>
          <w:spacing w:val="-8"/>
          <w:sz w:val="22"/>
        </w:rPr>
        <w:t> </w:t>
      </w:r>
      <w:r>
        <w:rPr>
          <w:sz w:val="22"/>
        </w:rPr>
        <w:t>programs</w:t>
      </w:r>
      <w:r>
        <w:rPr>
          <w:spacing w:val="-9"/>
          <w:sz w:val="22"/>
        </w:rPr>
        <w:t> </w:t>
      </w:r>
      <w:r>
        <w:rPr>
          <w:sz w:val="22"/>
        </w:rPr>
        <w:t>consistently,</w:t>
      </w:r>
      <w:r>
        <w:rPr>
          <w:spacing w:val="-9"/>
          <w:sz w:val="22"/>
        </w:rPr>
        <w:t> </w:t>
      </w:r>
      <w:r>
        <w:rPr>
          <w:sz w:val="22"/>
        </w:rPr>
        <w:t>using</w:t>
      </w:r>
      <w:r>
        <w:rPr>
          <w:spacing w:val="-10"/>
          <w:sz w:val="22"/>
        </w:rPr>
        <w:t> </w:t>
      </w:r>
      <w:r>
        <w:rPr>
          <w:sz w:val="22"/>
        </w:rPr>
        <w:t>data</w:t>
      </w:r>
      <w:r>
        <w:rPr>
          <w:spacing w:val="-13"/>
          <w:sz w:val="22"/>
        </w:rPr>
        <w:t> </w:t>
      </w:r>
      <w:r>
        <w:rPr>
          <w:sz w:val="22"/>
        </w:rPr>
        <w:t>available</w:t>
      </w:r>
      <w:r>
        <w:rPr>
          <w:spacing w:val="-7"/>
          <w:sz w:val="22"/>
        </w:rPr>
        <w:t> </w:t>
      </w:r>
      <w:r>
        <w:rPr>
          <w:sz w:val="22"/>
        </w:rPr>
        <w:t>for</w:t>
      </w:r>
      <w:r>
        <w:rPr>
          <w:spacing w:val="-9"/>
          <w:sz w:val="22"/>
        </w:rPr>
        <w:t> </w:t>
      </w:r>
      <w:r>
        <w:rPr>
          <w:sz w:val="22"/>
        </w:rPr>
        <w:t>all</w:t>
      </w:r>
      <w:r>
        <w:rPr>
          <w:spacing w:val="-9"/>
          <w:sz w:val="22"/>
        </w:rPr>
        <w:t> </w:t>
      </w:r>
      <w:r>
        <w:rPr>
          <w:sz w:val="22"/>
        </w:rPr>
        <w:t>programs,</w:t>
      </w:r>
      <w:r>
        <w:rPr>
          <w:spacing w:val="-11"/>
          <w:sz w:val="22"/>
        </w:rPr>
        <w:t> </w:t>
      </w:r>
      <w:r>
        <w:rPr>
          <w:sz w:val="22"/>
        </w:rPr>
        <w:t>the</w:t>
      </w:r>
      <w:r>
        <w:rPr>
          <w:spacing w:val="-8"/>
          <w:sz w:val="22"/>
        </w:rPr>
        <w:t> </w:t>
      </w:r>
      <w:r>
        <w:rPr>
          <w:sz w:val="22"/>
        </w:rPr>
        <w:t>Task</w:t>
      </w:r>
      <w:r>
        <w:rPr>
          <w:spacing w:val="-9"/>
          <w:sz w:val="22"/>
        </w:rPr>
        <w:t> </w:t>
      </w:r>
      <w:r>
        <w:rPr>
          <w:sz w:val="22"/>
        </w:rPr>
        <w:t>Force</w:t>
      </w:r>
      <w:r>
        <w:rPr>
          <w:spacing w:val="-11"/>
          <w:sz w:val="22"/>
        </w:rPr>
        <w:t> </w:t>
      </w:r>
      <w:r>
        <w:rPr>
          <w:sz w:val="22"/>
        </w:rPr>
        <w:t>used the doctoral</w:t>
      </w:r>
      <w:r>
        <w:rPr>
          <w:spacing w:val="-2"/>
          <w:sz w:val="22"/>
        </w:rPr>
        <w:t> </w:t>
      </w:r>
      <w:r>
        <w:rPr>
          <w:sz w:val="22"/>
        </w:rPr>
        <w:t>median TTD</w:t>
      </w:r>
      <w:r>
        <w:rPr>
          <w:spacing w:val="-1"/>
          <w:sz w:val="22"/>
        </w:rPr>
        <w:t> </w:t>
      </w:r>
      <w:r>
        <w:rPr>
          <w:sz w:val="22"/>
        </w:rPr>
        <w:t>and doctoral</w:t>
      </w:r>
      <w:r>
        <w:rPr>
          <w:spacing w:val="-2"/>
          <w:sz w:val="22"/>
        </w:rPr>
        <w:t> </w:t>
      </w:r>
      <w:r>
        <w:rPr>
          <w:sz w:val="22"/>
        </w:rPr>
        <w:t>completion</w:t>
      </w:r>
      <w:r>
        <w:rPr>
          <w:spacing w:val="-3"/>
          <w:sz w:val="22"/>
        </w:rPr>
        <w:t> </w:t>
      </w:r>
      <w:r>
        <w:rPr>
          <w:sz w:val="22"/>
        </w:rPr>
        <w:t>rate data</w:t>
      </w:r>
      <w:r>
        <w:rPr>
          <w:spacing w:val="-2"/>
          <w:sz w:val="22"/>
        </w:rPr>
        <w:t> </w:t>
      </w:r>
      <w:r>
        <w:rPr>
          <w:sz w:val="22"/>
        </w:rPr>
        <w:t>for</w:t>
      </w:r>
      <w:r>
        <w:rPr>
          <w:spacing w:val="-2"/>
          <w:sz w:val="22"/>
        </w:rPr>
        <w:t> </w:t>
      </w:r>
      <w:r>
        <w:rPr>
          <w:sz w:val="22"/>
        </w:rPr>
        <w:t>entering doctoral students</w:t>
      </w:r>
      <w:r>
        <w:rPr>
          <w:spacing w:val="-2"/>
          <w:sz w:val="22"/>
        </w:rPr>
        <w:t> </w:t>
      </w:r>
      <w:r>
        <w:rPr>
          <w:sz w:val="22"/>
        </w:rPr>
        <w:t>for</w:t>
      </w:r>
      <w:r>
        <w:rPr>
          <w:spacing w:val="-2"/>
          <w:sz w:val="22"/>
        </w:rPr>
        <w:t> </w:t>
      </w:r>
      <w:r>
        <w:rPr>
          <w:sz w:val="22"/>
        </w:rPr>
        <w:t>the</w:t>
      </w:r>
      <w:r>
        <w:rPr>
          <w:spacing w:val="-1"/>
          <w:sz w:val="22"/>
        </w:rPr>
        <w:t> </w:t>
      </w:r>
      <w:r>
        <w:rPr>
          <w:sz w:val="22"/>
        </w:rPr>
        <w:t>5 year</w:t>
      </w:r>
      <w:r>
        <w:rPr>
          <w:spacing w:val="-2"/>
          <w:sz w:val="22"/>
        </w:rPr>
        <w:t> </w:t>
      </w:r>
      <w:r>
        <w:rPr>
          <w:sz w:val="22"/>
        </w:rPr>
        <w:t>period</w:t>
      </w:r>
      <w:r>
        <w:rPr>
          <w:spacing w:val="-5"/>
          <w:sz w:val="22"/>
        </w:rPr>
        <w:t> </w:t>
      </w:r>
      <w:r>
        <w:rPr>
          <w:sz w:val="22"/>
        </w:rPr>
        <w:t>from</w:t>
      </w:r>
      <w:r>
        <w:rPr>
          <w:spacing w:val="-3"/>
          <w:sz w:val="22"/>
        </w:rPr>
        <w:t> </w:t>
      </w:r>
      <w:r>
        <w:rPr>
          <w:sz w:val="22"/>
        </w:rPr>
        <w:t>1996-2001.</w:t>
      </w:r>
      <w:r>
        <w:rPr>
          <w:spacing w:val="40"/>
          <w:sz w:val="22"/>
        </w:rPr>
        <w:t> </w:t>
      </w:r>
      <w:r>
        <w:rPr>
          <w:sz w:val="22"/>
        </w:rPr>
        <w:t>The</w:t>
      </w:r>
      <w:r>
        <w:rPr>
          <w:spacing w:val="-4"/>
          <w:sz w:val="22"/>
        </w:rPr>
        <w:t> </w:t>
      </w:r>
      <w:r>
        <w:rPr>
          <w:sz w:val="22"/>
        </w:rPr>
        <w:t>Task</w:t>
      </w:r>
      <w:r>
        <w:rPr>
          <w:spacing w:val="-1"/>
          <w:sz w:val="22"/>
        </w:rPr>
        <w:t> </w:t>
      </w:r>
      <w:r>
        <w:rPr>
          <w:sz w:val="22"/>
        </w:rPr>
        <w:t>Force</w:t>
      </w:r>
      <w:r>
        <w:rPr>
          <w:spacing w:val="-1"/>
          <w:sz w:val="22"/>
        </w:rPr>
        <w:t> </w:t>
      </w:r>
      <w:r>
        <w:rPr>
          <w:sz w:val="22"/>
        </w:rPr>
        <w:t>also</w:t>
      </w:r>
      <w:r>
        <w:rPr>
          <w:spacing w:val="-3"/>
          <w:sz w:val="22"/>
        </w:rPr>
        <w:t> </w:t>
      </w:r>
      <w:r>
        <w:rPr>
          <w:sz w:val="22"/>
        </w:rPr>
        <w:t>considered</w:t>
      </w:r>
      <w:r>
        <w:rPr>
          <w:spacing w:val="-3"/>
          <w:sz w:val="22"/>
        </w:rPr>
        <w:t> </w:t>
      </w:r>
      <w:r>
        <w:rPr>
          <w:sz w:val="22"/>
        </w:rPr>
        <w:t>the</w:t>
      </w:r>
      <w:r>
        <w:rPr>
          <w:spacing w:val="-1"/>
          <w:sz w:val="22"/>
        </w:rPr>
        <w:t> </w:t>
      </w:r>
      <w:r>
        <w:rPr>
          <w:sz w:val="22"/>
        </w:rPr>
        <w:t>retrospective</w:t>
      </w:r>
      <w:r>
        <w:rPr>
          <w:spacing w:val="-6"/>
          <w:sz w:val="22"/>
        </w:rPr>
        <w:t> </w:t>
      </w:r>
      <w:r>
        <w:rPr>
          <w:sz w:val="22"/>
        </w:rPr>
        <w:t>median</w:t>
      </w:r>
      <w:r>
        <w:rPr>
          <w:spacing w:val="-5"/>
          <w:sz w:val="22"/>
        </w:rPr>
        <w:t> </w:t>
      </w:r>
      <w:r>
        <w:rPr>
          <w:sz w:val="22"/>
        </w:rPr>
        <w:t>TTD</w:t>
      </w:r>
      <w:r>
        <w:rPr>
          <w:spacing w:val="-1"/>
          <w:sz w:val="22"/>
        </w:rPr>
        <w:t> </w:t>
      </w:r>
      <w:r>
        <w:rPr>
          <w:sz w:val="22"/>
        </w:rPr>
        <w:t>data</w:t>
      </w:r>
      <w:r>
        <w:rPr>
          <w:spacing w:val="-4"/>
          <w:sz w:val="22"/>
        </w:rPr>
        <w:t> </w:t>
      </w:r>
      <w:r>
        <w:rPr>
          <w:sz w:val="22"/>
        </w:rPr>
        <w:t>for PhD’s awarded during the time period 2003-2008.</w:t>
      </w:r>
      <w:r>
        <w:rPr>
          <w:spacing w:val="40"/>
          <w:sz w:val="22"/>
        </w:rPr>
        <w:t> </w:t>
      </w:r>
      <w:r>
        <w:rPr>
          <w:sz w:val="22"/>
        </w:rPr>
        <w:t>The Graduate College data is provided in Appendix</w:t>
      </w:r>
      <w:r>
        <w:rPr>
          <w:spacing w:val="-9"/>
          <w:sz w:val="22"/>
        </w:rPr>
        <w:t> </w:t>
      </w:r>
      <w:r>
        <w:rPr>
          <w:sz w:val="22"/>
        </w:rPr>
        <w:t>C.</w:t>
      </w:r>
      <w:r>
        <w:rPr>
          <w:spacing w:val="31"/>
          <w:sz w:val="22"/>
        </w:rPr>
        <w:t> </w:t>
      </w:r>
      <w:r>
        <w:rPr>
          <w:sz w:val="22"/>
        </w:rPr>
        <w:t>The</w:t>
      </w:r>
      <w:r>
        <w:rPr>
          <w:spacing w:val="-8"/>
          <w:sz w:val="22"/>
        </w:rPr>
        <w:t> </w:t>
      </w:r>
      <w:r>
        <w:rPr>
          <w:sz w:val="22"/>
        </w:rPr>
        <w:t>University</w:t>
      </w:r>
      <w:r>
        <w:rPr>
          <w:spacing w:val="-11"/>
          <w:sz w:val="22"/>
        </w:rPr>
        <w:t> </w:t>
      </w:r>
      <w:r>
        <w:rPr>
          <w:sz w:val="22"/>
        </w:rPr>
        <w:t>of</w:t>
      </w:r>
      <w:r>
        <w:rPr>
          <w:spacing w:val="-9"/>
          <w:sz w:val="22"/>
        </w:rPr>
        <w:t> </w:t>
      </w:r>
      <w:r>
        <w:rPr>
          <w:sz w:val="22"/>
        </w:rPr>
        <w:t>Iowa</w:t>
      </w:r>
      <w:r>
        <w:rPr>
          <w:spacing w:val="-9"/>
          <w:sz w:val="22"/>
        </w:rPr>
        <w:t> </w:t>
      </w:r>
      <w:r>
        <w:rPr>
          <w:sz w:val="22"/>
        </w:rPr>
        <w:t>Graduate</w:t>
      </w:r>
      <w:r>
        <w:rPr>
          <w:spacing w:val="-8"/>
          <w:sz w:val="22"/>
        </w:rPr>
        <w:t> </w:t>
      </w:r>
      <w:r>
        <w:rPr>
          <w:sz w:val="22"/>
        </w:rPr>
        <w:t>College</w:t>
      </w:r>
      <w:r>
        <w:rPr>
          <w:spacing w:val="-8"/>
          <w:sz w:val="22"/>
        </w:rPr>
        <w:t> </w:t>
      </w:r>
      <w:r>
        <w:rPr>
          <w:sz w:val="22"/>
        </w:rPr>
        <w:t>computes</w:t>
      </w:r>
      <w:r>
        <w:rPr>
          <w:spacing w:val="-9"/>
          <w:sz w:val="22"/>
        </w:rPr>
        <w:t> </w:t>
      </w:r>
      <w:r>
        <w:rPr>
          <w:sz w:val="22"/>
        </w:rPr>
        <w:t>the</w:t>
      </w:r>
      <w:r>
        <w:rPr>
          <w:spacing w:val="-11"/>
          <w:sz w:val="22"/>
        </w:rPr>
        <w:t> </w:t>
      </w:r>
      <w:r>
        <w:rPr>
          <w:sz w:val="22"/>
        </w:rPr>
        <w:t>median</w:t>
      </w:r>
      <w:r>
        <w:rPr>
          <w:spacing w:val="-10"/>
          <w:sz w:val="22"/>
        </w:rPr>
        <w:t> </w:t>
      </w:r>
      <w:r>
        <w:rPr>
          <w:sz w:val="22"/>
        </w:rPr>
        <w:t>TTD</w:t>
      </w:r>
      <w:r>
        <w:rPr>
          <w:spacing w:val="-8"/>
          <w:sz w:val="22"/>
        </w:rPr>
        <w:t> </w:t>
      </w:r>
      <w:r>
        <w:rPr>
          <w:sz w:val="22"/>
        </w:rPr>
        <w:t>of</w:t>
      </w:r>
      <w:r>
        <w:rPr>
          <w:spacing w:val="-9"/>
          <w:sz w:val="22"/>
        </w:rPr>
        <w:t> </w:t>
      </w:r>
      <w:r>
        <w:rPr>
          <w:sz w:val="22"/>
        </w:rPr>
        <w:t>all</w:t>
      </w:r>
      <w:r>
        <w:rPr>
          <w:spacing w:val="-9"/>
          <w:sz w:val="22"/>
        </w:rPr>
        <w:t> </w:t>
      </w:r>
      <w:r>
        <w:rPr>
          <w:sz w:val="22"/>
        </w:rPr>
        <w:t>PhD</w:t>
      </w:r>
      <w:r>
        <w:rPr>
          <w:spacing w:val="-8"/>
          <w:sz w:val="22"/>
        </w:rPr>
        <w:t> </w:t>
      </w:r>
      <w:r>
        <w:rPr>
          <w:sz w:val="22"/>
        </w:rPr>
        <w:t>graduates as</w:t>
      </w:r>
      <w:r>
        <w:rPr>
          <w:spacing w:val="-9"/>
          <w:sz w:val="22"/>
        </w:rPr>
        <w:t> </w:t>
      </w:r>
      <w:r>
        <w:rPr>
          <w:sz w:val="22"/>
        </w:rPr>
        <w:t>the</w:t>
      </w:r>
      <w:r>
        <w:rPr>
          <w:spacing w:val="-13"/>
          <w:sz w:val="22"/>
        </w:rPr>
        <w:t> </w:t>
      </w:r>
      <w:r>
        <w:rPr>
          <w:sz w:val="22"/>
        </w:rPr>
        <w:t>median</w:t>
      </w:r>
      <w:r>
        <w:rPr>
          <w:spacing w:val="-11"/>
          <w:sz w:val="22"/>
        </w:rPr>
        <w:t> </w:t>
      </w:r>
      <w:r>
        <w:rPr>
          <w:sz w:val="22"/>
        </w:rPr>
        <w:t>time</w:t>
      </w:r>
      <w:r>
        <w:rPr>
          <w:spacing w:val="-11"/>
          <w:sz w:val="22"/>
        </w:rPr>
        <w:t> </w:t>
      </w:r>
      <w:r>
        <w:rPr>
          <w:sz w:val="22"/>
        </w:rPr>
        <w:t>it</w:t>
      </w:r>
      <w:r>
        <w:rPr>
          <w:spacing w:val="-11"/>
          <w:sz w:val="22"/>
        </w:rPr>
        <w:t> </w:t>
      </w:r>
      <w:r>
        <w:rPr>
          <w:sz w:val="22"/>
        </w:rPr>
        <w:t>takes</w:t>
      </w:r>
      <w:r>
        <w:rPr>
          <w:spacing w:val="-11"/>
          <w:sz w:val="22"/>
        </w:rPr>
        <w:t> </w:t>
      </w:r>
      <w:r>
        <w:rPr>
          <w:sz w:val="22"/>
        </w:rPr>
        <w:t>for</w:t>
      </w:r>
      <w:r>
        <w:rPr>
          <w:spacing w:val="-9"/>
          <w:sz w:val="22"/>
        </w:rPr>
        <w:t> </w:t>
      </w:r>
      <w:r>
        <w:rPr>
          <w:sz w:val="22"/>
        </w:rPr>
        <w:t>graduate</w:t>
      </w:r>
      <w:r>
        <w:rPr>
          <w:spacing w:val="-11"/>
          <w:sz w:val="22"/>
        </w:rPr>
        <w:t> </w:t>
      </w:r>
      <w:r>
        <w:rPr>
          <w:sz w:val="22"/>
        </w:rPr>
        <w:t>students</w:t>
      </w:r>
      <w:r>
        <w:rPr>
          <w:spacing w:val="-11"/>
          <w:sz w:val="22"/>
        </w:rPr>
        <w:t> </w:t>
      </w:r>
      <w:r>
        <w:rPr>
          <w:sz w:val="22"/>
        </w:rPr>
        <w:t>to</w:t>
      </w:r>
      <w:r>
        <w:rPr>
          <w:spacing w:val="-10"/>
          <w:sz w:val="22"/>
        </w:rPr>
        <w:t> </w:t>
      </w:r>
      <w:r>
        <w:rPr>
          <w:sz w:val="22"/>
        </w:rPr>
        <w:t>earn</w:t>
      </w:r>
      <w:r>
        <w:rPr>
          <w:spacing w:val="-10"/>
          <w:sz w:val="22"/>
        </w:rPr>
        <w:t> </w:t>
      </w:r>
      <w:r>
        <w:rPr>
          <w:sz w:val="22"/>
        </w:rPr>
        <w:t>their</w:t>
      </w:r>
      <w:r>
        <w:rPr>
          <w:spacing w:val="-12"/>
          <w:sz w:val="22"/>
        </w:rPr>
        <w:t> </w:t>
      </w:r>
      <w:r>
        <w:rPr>
          <w:sz w:val="22"/>
        </w:rPr>
        <w:t>Ph.D.</w:t>
      </w:r>
      <w:r>
        <w:rPr>
          <w:spacing w:val="-9"/>
          <w:sz w:val="22"/>
        </w:rPr>
        <w:t> </w:t>
      </w:r>
      <w:r>
        <w:rPr>
          <w:sz w:val="22"/>
        </w:rPr>
        <w:t>at</w:t>
      </w:r>
      <w:r>
        <w:rPr>
          <w:spacing w:val="-11"/>
          <w:sz w:val="22"/>
        </w:rPr>
        <w:t> </w:t>
      </w:r>
      <w:r>
        <w:rPr>
          <w:sz w:val="22"/>
        </w:rPr>
        <w:t>Iowa.</w:t>
      </w:r>
      <w:r>
        <w:rPr>
          <w:spacing w:val="-11"/>
          <w:sz w:val="22"/>
        </w:rPr>
        <w:t> </w:t>
      </w:r>
      <w:r>
        <w:rPr>
          <w:sz w:val="22"/>
        </w:rPr>
        <w:t>Previous</w:t>
      </w:r>
      <w:r>
        <w:rPr>
          <w:spacing w:val="-9"/>
          <w:sz w:val="22"/>
        </w:rPr>
        <w:t> </w:t>
      </w:r>
      <w:r>
        <w:rPr>
          <w:sz w:val="22"/>
        </w:rPr>
        <w:t>graduate</w:t>
      </w:r>
      <w:r>
        <w:rPr>
          <w:spacing w:val="-11"/>
          <w:sz w:val="22"/>
        </w:rPr>
        <w:t> </w:t>
      </w:r>
      <w:r>
        <w:rPr>
          <w:sz w:val="22"/>
        </w:rPr>
        <w:t>work at</w:t>
      </w:r>
      <w:r>
        <w:rPr>
          <w:spacing w:val="-9"/>
          <w:sz w:val="22"/>
        </w:rPr>
        <w:t> </w:t>
      </w:r>
      <w:r>
        <w:rPr>
          <w:sz w:val="22"/>
        </w:rPr>
        <w:t>another</w:t>
      </w:r>
      <w:r>
        <w:rPr>
          <w:spacing w:val="-9"/>
          <w:sz w:val="22"/>
        </w:rPr>
        <w:t> </w:t>
      </w:r>
      <w:r>
        <w:rPr>
          <w:sz w:val="22"/>
        </w:rPr>
        <w:t>institution</w:t>
      </w:r>
      <w:r>
        <w:rPr>
          <w:spacing w:val="-10"/>
          <w:sz w:val="22"/>
        </w:rPr>
        <w:t> </w:t>
      </w:r>
      <w:r>
        <w:rPr>
          <w:sz w:val="22"/>
        </w:rPr>
        <w:t>is</w:t>
      </w:r>
      <w:r>
        <w:rPr>
          <w:spacing w:val="-9"/>
          <w:sz w:val="22"/>
        </w:rPr>
        <w:t> </w:t>
      </w:r>
      <w:r>
        <w:rPr>
          <w:sz w:val="22"/>
        </w:rPr>
        <w:t>not</w:t>
      </w:r>
      <w:r>
        <w:rPr>
          <w:spacing w:val="-11"/>
          <w:sz w:val="22"/>
        </w:rPr>
        <w:t> </w:t>
      </w:r>
      <w:r>
        <w:rPr>
          <w:sz w:val="22"/>
        </w:rPr>
        <w:t>taken</w:t>
      </w:r>
      <w:r>
        <w:rPr>
          <w:spacing w:val="-10"/>
          <w:sz w:val="22"/>
        </w:rPr>
        <w:t> </w:t>
      </w:r>
      <w:r>
        <w:rPr>
          <w:sz w:val="22"/>
        </w:rPr>
        <w:t>into</w:t>
      </w:r>
      <w:r>
        <w:rPr>
          <w:spacing w:val="-10"/>
          <w:sz w:val="22"/>
        </w:rPr>
        <w:t> </w:t>
      </w:r>
      <w:r>
        <w:rPr>
          <w:sz w:val="22"/>
        </w:rPr>
        <w:t>consideration</w:t>
      </w:r>
      <w:r>
        <w:rPr>
          <w:spacing w:val="-12"/>
          <w:sz w:val="22"/>
        </w:rPr>
        <w:t> </w:t>
      </w:r>
      <w:r>
        <w:rPr>
          <w:sz w:val="22"/>
        </w:rPr>
        <w:t>since</w:t>
      </w:r>
      <w:r>
        <w:rPr>
          <w:spacing w:val="-8"/>
          <w:sz w:val="22"/>
        </w:rPr>
        <w:t> </w:t>
      </w:r>
      <w:r>
        <w:rPr>
          <w:sz w:val="22"/>
        </w:rPr>
        <w:t>it</w:t>
      </w:r>
      <w:r>
        <w:rPr>
          <w:spacing w:val="-11"/>
          <w:sz w:val="22"/>
        </w:rPr>
        <w:t> </w:t>
      </w:r>
      <w:r>
        <w:rPr>
          <w:sz w:val="22"/>
        </w:rPr>
        <w:t>was</w:t>
      </w:r>
      <w:r>
        <w:rPr>
          <w:spacing w:val="-9"/>
          <w:sz w:val="22"/>
        </w:rPr>
        <w:t> </w:t>
      </w:r>
      <w:r>
        <w:rPr>
          <w:sz w:val="22"/>
        </w:rPr>
        <w:t>felt</w:t>
      </w:r>
      <w:r>
        <w:rPr>
          <w:spacing w:val="-9"/>
          <w:sz w:val="22"/>
        </w:rPr>
        <w:t> </w:t>
      </w:r>
      <w:r>
        <w:rPr>
          <w:sz w:val="22"/>
        </w:rPr>
        <w:t>that</w:t>
      </w:r>
      <w:r>
        <w:rPr>
          <w:spacing w:val="-11"/>
          <w:sz w:val="22"/>
        </w:rPr>
        <w:t> </w:t>
      </w:r>
      <w:r>
        <w:rPr>
          <w:sz w:val="22"/>
        </w:rPr>
        <w:t>the</w:t>
      </w:r>
      <w:r>
        <w:rPr>
          <w:spacing w:val="-8"/>
          <w:sz w:val="22"/>
        </w:rPr>
        <w:t> </w:t>
      </w:r>
      <w:r>
        <w:rPr>
          <w:sz w:val="22"/>
        </w:rPr>
        <w:t>program</w:t>
      </w:r>
      <w:r>
        <w:rPr>
          <w:spacing w:val="-8"/>
          <w:sz w:val="22"/>
        </w:rPr>
        <w:t> </w:t>
      </w:r>
      <w:r>
        <w:rPr>
          <w:sz w:val="22"/>
        </w:rPr>
        <w:t>has</w:t>
      </w:r>
      <w:r>
        <w:rPr>
          <w:spacing w:val="-9"/>
          <w:sz w:val="22"/>
        </w:rPr>
        <w:t> </w:t>
      </w:r>
      <w:r>
        <w:rPr>
          <w:sz w:val="22"/>
        </w:rPr>
        <w:t>no</w:t>
      </w:r>
      <w:r>
        <w:rPr>
          <w:spacing w:val="-8"/>
          <w:sz w:val="22"/>
        </w:rPr>
        <w:t> </w:t>
      </w:r>
      <w:r>
        <w:rPr>
          <w:sz w:val="22"/>
        </w:rPr>
        <w:t>control over that previous work.</w:t>
      </w:r>
      <w:r>
        <w:rPr>
          <w:spacing w:val="40"/>
          <w:sz w:val="22"/>
        </w:rPr>
        <w:t> </w:t>
      </w:r>
      <w:r>
        <w:rPr>
          <w:sz w:val="22"/>
        </w:rPr>
        <w:t>Thus, the UI reported median TTD is almost always lower than those reported nationally which typically include all graduate work.</w:t>
      </w:r>
    </w:p>
    <w:p>
      <w:pPr>
        <w:pStyle w:val="ListParagraph"/>
        <w:numPr>
          <w:ilvl w:val="2"/>
          <w:numId w:val="8"/>
        </w:numPr>
        <w:tabs>
          <w:tab w:pos="1080" w:val="left" w:leader="none"/>
        </w:tabs>
        <w:spacing w:line="240" w:lineRule="auto" w:before="119" w:after="0"/>
        <w:ind w:left="1080" w:right="444" w:hanging="360"/>
        <w:jc w:val="both"/>
        <w:rPr>
          <w:sz w:val="22"/>
        </w:rPr>
      </w:pPr>
      <w:r>
        <w:rPr>
          <w:sz w:val="22"/>
        </w:rPr>
        <w:t>The Task Force’s objective was to rate programs consistently across the 5 disciplinary groups, recognizing</w:t>
      </w:r>
      <w:r>
        <w:rPr>
          <w:spacing w:val="-3"/>
          <w:sz w:val="22"/>
        </w:rPr>
        <w:t> </w:t>
      </w:r>
      <w:r>
        <w:rPr>
          <w:sz w:val="22"/>
        </w:rPr>
        <w:t>that</w:t>
      </w:r>
      <w:r>
        <w:rPr>
          <w:spacing w:val="-1"/>
          <w:sz w:val="22"/>
        </w:rPr>
        <w:t> </w:t>
      </w:r>
      <w:r>
        <w:rPr>
          <w:sz w:val="22"/>
        </w:rPr>
        <w:t>there</w:t>
      </w:r>
      <w:r>
        <w:rPr>
          <w:spacing w:val="-1"/>
          <w:sz w:val="22"/>
        </w:rPr>
        <w:t> </w:t>
      </w:r>
      <w:r>
        <w:rPr>
          <w:sz w:val="22"/>
        </w:rPr>
        <w:t>are</w:t>
      </w:r>
      <w:r>
        <w:rPr>
          <w:spacing w:val="-4"/>
          <w:sz w:val="22"/>
        </w:rPr>
        <w:t> </w:t>
      </w:r>
      <w:r>
        <w:rPr>
          <w:sz w:val="22"/>
        </w:rPr>
        <w:t>a</w:t>
      </w:r>
      <w:r>
        <w:rPr>
          <w:spacing w:val="-2"/>
          <w:sz w:val="22"/>
        </w:rPr>
        <w:t> </w:t>
      </w:r>
      <w:r>
        <w:rPr>
          <w:sz w:val="22"/>
        </w:rPr>
        <w:t>wide</w:t>
      </w:r>
      <w:r>
        <w:rPr>
          <w:spacing w:val="-1"/>
          <w:sz w:val="22"/>
        </w:rPr>
        <w:t> </w:t>
      </w:r>
      <w:r>
        <w:rPr>
          <w:sz w:val="22"/>
        </w:rPr>
        <w:t>range</w:t>
      </w:r>
      <w:r>
        <w:rPr>
          <w:spacing w:val="-4"/>
          <w:sz w:val="22"/>
        </w:rPr>
        <w:t> </w:t>
      </w:r>
      <w:r>
        <w:rPr>
          <w:sz w:val="22"/>
        </w:rPr>
        <w:t>of</w:t>
      </w:r>
      <w:r>
        <w:rPr>
          <w:spacing w:val="-2"/>
          <w:sz w:val="22"/>
        </w:rPr>
        <w:t> </w:t>
      </w:r>
      <w:r>
        <w:rPr>
          <w:sz w:val="22"/>
        </w:rPr>
        <w:t>programs,</w:t>
      </w:r>
      <w:r>
        <w:rPr>
          <w:spacing w:val="-7"/>
          <w:sz w:val="22"/>
        </w:rPr>
        <w:t> </w:t>
      </w:r>
      <w:r>
        <w:rPr>
          <w:sz w:val="22"/>
        </w:rPr>
        <w:t>missions</w:t>
      </w:r>
      <w:r>
        <w:rPr>
          <w:spacing w:val="-2"/>
          <w:sz w:val="22"/>
        </w:rPr>
        <w:t> </w:t>
      </w:r>
      <w:r>
        <w:rPr>
          <w:sz w:val="22"/>
        </w:rPr>
        <w:t>and</w:t>
      </w:r>
      <w:r>
        <w:rPr>
          <w:spacing w:val="-3"/>
          <w:sz w:val="22"/>
        </w:rPr>
        <w:t> </w:t>
      </w:r>
      <w:r>
        <w:rPr>
          <w:sz w:val="22"/>
        </w:rPr>
        <w:t>disciplinary</w:t>
      </w:r>
      <w:r>
        <w:rPr>
          <w:spacing w:val="-1"/>
          <w:sz w:val="22"/>
        </w:rPr>
        <w:t> </w:t>
      </w:r>
      <w:r>
        <w:rPr>
          <w:sz w:val="22"/>
        </w:rPr>
        <w:t>norms.</w:t>
      </w:r>
      <w:r>
        <w:rPr>
          <w:spacing w:val="40"/>
          <w:sz w:val="22"/>
        </w:rPr>
        <w:t> </w:t>
      </w:r>
      <w:r>
        <w:rPr>
          <w:sz w:val="22"/>
        </w:rPr>
        <w:t>For</w:t>
      </w:r>
      <w:r>
        <w:rPr>
          <w:spacing w:val="-4"/>
          <w:sz w:val="22"/>
        </w:rPr>
        <w:t> </w:t>
      </w:r>
      <w:r>
        <w:rPr>
          <w:sz w:val="22"/>
        </w:rPr>
        <w:t>example, there are graduate programs with more professional versus research-oriented missions and there are master’s versus doctoral programs.</w:t>
      </w:r>
    </w:p>
    <w:p>
      <w:pPr>
        <w:pStyle w:val="ListParagraph"/>
        <w:numPr>
          <w:ilvl w:val="2"/>
          <w:numId w:val="8"/>
        </w:numPr>
        <w:tabs>
          <w:tab w:pos="1078" w:val="left" w:leader="none"/>
          <w:tab w:pos="1080" w:val="left" w:leader="none"/>
        </w:tabs>
        <w:spacing w:line="240" w:lineRule="auto" w:before="119" w:after="0"/>
        <w:ind w:left="1080" w:right="443" w:hanging="361"/>
        <w:jc w:val="both"/>
        <w:rPr>
          <w:sz w:val="22"/>
        </w:rPr>
      </w:pPr>
      <w:r>
        <w:rPr>
          <w:sz w:val="22"/>
        </w:rPr>
        <w:t>The Task Force rated programs as objectively as possible based on the programs’ strategic assessment and on available data. The Task Force would like to note that these ratings represent a snapshot in time and do not reflect any temporal component or trajectory for the programs.</w:t>
      </w:r>
    </w:p>
    <w:p>
      <w:pPr>
        <w:pStyle w:val="ListParagraph"/>
        <w:numPr>
          <w:ilvl w:val="2"/>
          <w:numId w:val="8"/>
        </w:numPr>
        <w:tabs>
          <w:tab w:pos="1078" w:val="left" w:leader="none"/>
          <w:tab w:pos="1080" w:val="left" w:leader="none"/>
        </w:tabs>
        <w:spacing w:line="240" w:lineRule="auto" w:before="121" w:after="0"/>
        <w:ind w:left="1080" w:right="442" w:hanging="361"/>
        <w:jc w:val="both"/>
        <w:rPr>
          <w:sz w:val="22"/>
        </w:rPr>
      </w:pPr>
      <w:r>
        <w:rPr>
          <w:sz w:val="22"/>
        </w:rPr>
        <w:t>The</w:t>
      </w:r>
      <w:r>
        <w:rPr>
          <w:spacing w:val="-7"/>
          <w:sz w:val="22"/>
        </w:rPr>
        <w:t> </w:t>
      </w:r>
      <w:r>
        <w:rPr>
          <w:sz w:val="22"/>
        </w:rPr>
        <w:t>University</w:t>
      </w:r>
      <w:r>
        <w:rPr>
          <w:spacing w:val="-10"/>
          <w:sz w:val="22"/>
        </w:rPr>
        <w:t> </w:t>
      </w:r>
      <w:r>
        <w:rPr>
          <w:sz w:val="22"/>
        </w:rPr>
        <w:t>of</w:t>
      </w:r>
      <w:r>
        <w:rPr>
          <w:spacing w:val="-8"/>
          <w:sz w:val="22"/>
        </w:rPr>
        <w:t> </w:t>
      </w:r>
      <w:r>
        <w:rPr>
          <w:sz w:val="22"/>
        </w:rPr>
        <w:t>Iowa</w:t>
      </w:r>
      <w:r>
        <w:rPr>
          <w:spacing w:val="-8"/>
          <w:sz w:val="22"/>
        </w:rPr>
        <w:t> </w:t>
      </w:r>
      <w:r>
        <w:rPr>
          <w:sz w:val="22"/>
        </w:rPr>
        <w:t>is</w:t>
      </w:r>
      <w:r>
        <w:rPr>
          <w:spacing w:val="-8"/>
          <w:sz w:val="22"/>
        </w:rPr>
        <w:t> </w:t>
      </w:r>
      <w:r>
        <w:rPr>
          <w:sz w:val="22"/>
        </w:rPr>
        <w:t>smaller</w:t>
      </w:r>
      <w:r>
        <w:rPr>
          <w:spacing w:val="-11"/>
          <w:sz w:val="22"/>
        </w:rPr>
        <w:t> </w:t>
      </w:r>
      <w:r>
        <w:rPr>
          <w:sz w:val="22"/>
        </w:rPr>
        <w:t>than</w:t>
      </w:r>
      <w:r>
        <w:rPr>
          <w:spacing w:val="-11"/>
          <w:sz w:val="22"/>
        </w:rPr>
        <w:t> </w:t>
      </w:r>
      <w:r>
        <w:rPr>
          <w:sz w:val="22"/>
        </w:rPr>
        <w:t>our</w:t>
      </w:r>
      <w:r>
        <w:rPr>
          <w:spacing w:val="-8"/>
          <w:sz w:val="22"/>
        </w:rPr>
        <w:t> </w:t>
      </w:r>
      <w:r>
        <w:rPr>
          <w:sz w:val="22"/>
        </w:rPr>
        <w:t>peer</w:t>
      </w:r>
      <w:r>
        <w:rPr>
          <w:spacing w:val="-11"/>
          <w:sz w:val="22"/>
        </w:rPr>
        <w:t> </w:t>
      </w:r>
      <w:r>
        <w:rPr>
          <w:sz w:val="22"/>
        </w:rPr>
        <w:t>CIC</w:t>
      </w:r>
      <w:r>
        <w:rPr>
          <w:spacing w:val="-8"/>
          <w:sz w:val="22"/>
        </w:rPr>
        <w:t> </w:t>
      </w:r>
      <w:r>
        <w:rPr>
          <w:sz w:val="22"/>
        </w:rPr>
        <w:t>institutions.</w:t>
      </w:r>
      <w:r>
        <w:rPr>
          <w:spacing w:val="31"/>
          <w:sz w:val="22"/>
        </w:rPr>
        <w:t> </w:t>
      </w:r>
      <w:r>
        <w:rPr>
          <w:sz w:val="22"/>
        </w:rPr>
        <w:t>Most</w:t>
      </w:r>
      <w:r>
        <w:rPr>
          <w:spacing w:val="-10"/>
          <w:sz w:val="22"/>
        </w:rPr>
        <w:t> </w:t>
      </w:r>
      <w:r>
        <w:rPr>
          <w:sz w:val="22"/>
        </w:rPr>
        <w:t>of</w:t>
      </w:r>
      <w:r>
        <w:rPr>
          <w:spacing w:val="-11"/>
          <w:sz w:val="22"/>
        </w:rPr>
        <w:t> </w:t>
      </w:r>
      <w:r>
        <w:rPr>
          <w:sz w:val="22"/>
        </w:rPr>
        <w:t>our</w:t>
      </w:r>
      <w:r>
        <w:rPr>
          <w:spacing w:val="-11"/>
          <w:sz w:val="22"/>
        </w:rPr>
        <w:t> </w:t>
      </w:r>
      <w:r>
        <w:rPr>
          <w:sz w:val="22"/>
        </w:rPr>
        <w:t>departments</w:t>
      </w:r>
      <w:r>
        <w:rPr>
          <w:spacing w:val="-8"/>
          <w:sz w:val="22"/>
        </w:rPr>
        <w:t> </w:t>
      </w:r>
      <w:r>
        <w:rPr>
          <w:sz w:val="22"/>
        </w:rPr>
        <w:t>have</w:t>
      </w:r>
      <w:r>
        <w:rPr>
          <w:spacing w:val="-7"/>
          <w:sz w:val="22"/>
        </w:rPr>
        <w:t> </w:t>
      </w:r>
      <w:r>
        <w:rPr>
          <w:sz w:val="22"/>
        </w:rPr>
        <w:t>fewer faculty than similar departments at our peer institutions.</w:t>
      </w:r>
      <w:r>
        <w:rPr>
          <w:spacing w:val="40"/>
          <w:sz w:val="22"/>
        </w:rPr>
        <w:t> </w:t>
      </w:r>
      <w:r>
        <w:rPr>
          <w:sz w:val="22"/>
        </w:rPr>
        <w:t>As far as size can often be equated with quality,</w:t>
      </w:r>
      <w:r>
        <w:rPr>
          <w:spacing w:val="-6"/>
          <w:sz w:val="22"/>
        </w:rPr>
        <w:t> </w:t>
      </w:r>
      <w:r>
        <w:rPr>
          <w:sz w:val="22"/>
        </w:rPr>
        <w:t>there</w:t>
      </w:r>
      <w:r>
        <w:rPr>
          <w:spacing w:val="-5"/>
          <w:sz w:val="22"/>
        </w:rPr>
        <w:t> </w:t>
      </w:r>
      <w:r>
        <w:rPr>
          <w:sz w:val="22"/>
        </w:rPr>
        <w:t>are</w:t>
      </w:r>
      <w:r>
        <w:rPr>
          <w:spacing w:val="-7"/>
          <w:sz w:val="22"/>
        </w:rPr>
        <w:t> </w:t>
      </w:r>
      <w:r>
        <w:rPr>
          <w:sz w:val="22"/>
        </w:rPr>
        <w:t>many</w:t>
      </w:r>
      <w:r>
        <w:rPr>
          <w:spacing w:val="-5"/>
          <w:sz w:val="22"/>
        </w:rPr>
        <w:t> </w:t>
      </w:r>
      <w:r>
        <w:rPr>
          <w:sz w:val="22"/>
        </w:rPr>
        <w:t>programs</w:t>
      </w:r>
      <w:r>
        <w:rPr>
          <w:spacing w:val="-6"/>
          <w:sz w:val="22"/>
        </w:rPr>
        <w:t> </w:t>
      </w:r>
      <w:r>
        <w:rPr>
          <w:sz w:val="22"/>
        </w:rPr>
        <w:t>that</w:t>
      </w:r>
      <w:r>
        <w:rPr>
          <w:spacing w:val="-5"/>
          <w:sz w:val="22"/>
        </w:rPr>
        <w:t> </w:t>
      </w:r>
      <w:r>
        <w:rPr>
          <w:sz w:val="22"/>
        </w:rPr>
        <w:t>can</w:t>
      </w:r>
      <w:r>
        <w:rPr>
          <w:spacing w:val="-6"/>
          <w:sz w:val="22"/>
        </w:rPr>
        <w:t> </w:t>
      </w:r>
      <w:r>
        <w:rPr>
          <w:sz w:val="22"/>
        </w:rPr>
        <w:t>argue</w:t>
      </w:r>
      <w:r>
        <w:rPr>
          <w:spacing w:val="-5"/>
          <w:sz w:val="22"/>
        </w:rPr>
        <w:t> </w:t>
      </w:r>
      <w:r>
        <w:rPr>
          <w:sz w:val="22"/>
        </w:rPr>
        <w:t>that</w:t>
      </w:r>
      <w:r>
        <w:rPr>
          <w:spacing w:val="-3"/>
          <w:sz w:val="22"/>
        </w:rPr>
        <w:t> </w:t>
      </w:r>
      <w:r>
        <w:rPr>
          <w:sz w:val="22"/>
        </w:rPr>
        <w:t>if</w:t>
      </w:r>
      <w:r>
        <w:rPr>
          <w:spacing w:val="-4"/>
          <w:sz w:val="22"/>
        </w:rPr>
        <w:t> </w:t>
      </w:r>
      <w:r>
        <w:rPr>
          <w:sz w:val="22"/>
        </w:rPr>
        <w:t>given</w:t>
      </w:r>
      <w:r>
        <w:rPr>
          <w:spacing w:val="-7"/>
          <w:sz w:val="22"/>
        </w:rPr>
        <w:t> </w:t>
      </w:r>
      <w:r>
        <w:rPr>
          <w:sz w:val="22"/>
        </w:rPr>
        <w:t>resources</w:t>
      </w:r>
      <w:r>
        <w:rPr>
          <w:spacing w:val="-6"/>
          <w:sz w:val="22"/>
        </w:rPr>
        <w:t> </w:t>
      </w:r>
      <w:r>
        <w:rPr>
          <w:sz w:val="22"/>
        </w:rPr>
        <w:t>to</w:t>
      </w:r>
      <w:r>
        <w:rPr>
          <w:spacing w:val="-5"/>
          <w:sz w:val="22"/>
        </w:rPr>
        <w:t> </w:t>
      </w:r>
      <w:r>
        <w:rPr>
          <w:sz w:val="22"/>
        </w:rPr>
        <w:t>grow</w:t>
      </w:r>
      <w:r>
        <w:rPr>
          <w:spacing w:val="-5"/>
          <w:sz w:val="22"/>
        </w:rPr>
        <w:t> </w:t>
      </w:r>
      <w:r>
        <w:rPr>
          <w:sz w:val="22"/>
        </w:rPr>
        <w:t>they</w:t>
      </w:r>
      <w:r>
        <w:rPr>
          <w:spacing w:val="-5"/>
          <w:sz w:val="22"/>
        </w:rPr>
        <w:t> </w:t>
      </w:r>
      <w:r>
        <w:rPr>
          <w:sz w:val="22"/>
        </w:rPr>
        <w:t>would</w:t>
      </w:r>
      <w:r>
        <w:rPr>
          <w:spacing w:val="-7"/>
          <w:sz w:val="22"/>
        </w:rPr>
        <w:t> </w:t>
      </w:r>
      <w:r>
        <w:rPr>
          <w:sz w:val="22"/>
        </w:rPr>
        <w:t>be</w:t>
      </w:r>
      <w:r>
        <w:rPr>
          <w:spacing w:val="-5"/>
          <w:sz w:val="22"/>
        </w:rPr>
        <w:t> </w:t>
      </w:r>
      <w:r>
        <w:rPr>
          <w:sz w:val="22"/>
        </w:rPr>
        <w:t>more competitive with peers.</w:t>
      </w:r>
      <w:r>
        <w:rPr>
          <w:spacing w:val="40"/>
          <w:sz w:val="22"/>
        </w:rPr>
        <w:t> </w:t>
      </w:r>
      <w:r>
        <w:rPr>
          <w:sz w:val="22"/>
        </w:rPr>
        <w:t>Many graduate programs at UI are better than would be predicted based on</w:t>
      </w:r>
      <w:r>
        <w:rPr>
          <w:spacing w:val="-7"/>
          <w:sz w:val="22"/>
        </w:rPr>
        <w:t> </w:t>
      </w:r>
      <w:r>
        <w:rPr>
          <w:sz w:val="22"/>
        </w:rPr>
        <w:t>their</w:t>
      </w:r>
      <w:r>
        <w:rPr>
          <w:spacing w:val="-7"/>
          <w:sz w:val="22"/>
        </w:rPr>
        <w:t> </w:t>
      </w:r>
      <w:r>
        <w:rPr>
          <w:sz w:val="22"/>
        </w:rPr>
        <w:t>size</w:t>
      </w:r>
      <w:r>
        <w:rPr>
          <w:spacing w:val="-8"/>
          <w:sz w:val="22"/>
        </w:rPr>
        <w:t> </w:t>
      </w:r>
      <w:r>
        <w:rPr>
          <w:sz w:val="22"/>
        </w:rPr>
        <w:t>as</w:t>
      </w:r>
      <w:r>
        <w:rPr>
          <w:spacing w:val="-9"/>
          <w:sz w:val="22"/>
        </w:rPr>
        <w:t> </w:t>
      </w:r>
      <w:r>
        <w:rPr>
          <w:sz w:val="22"/>
        </w:rPr>
        <w:t>reflected</w:t>
      </w:r>
      <w:r>
        <w:rPr>
          <w:spacing w:val="-7"/>
          <w:sz w:val="22"/>
        </w:rPr>
        <w:t> </w:t>
      </w:r>
      <w:r>
        <w:rPr>
          <w:sz w:val="22"/>
        </w:rPr>
        <w:t>by</w:t>
      </w:r>
      <w:r>
        <w:rPr>
          <w:spacing w:val="-8"/>
          <w:sz w:val="22"/>
        </w:rPr>
        <w:t> </w:t>
      </w:r>
      <w:r>
        <w:rPr>
          <w:sz w:val="22"/>
        </w:rPr>
        <w:t>numbers</w:t>
      </w:r>
      <w:r>
        <w:rPr>
          <w:spacing w:val="-11"/>
          <w:sz w:val="22"/>
        </w:rPr>
        <w:t> </w:t>
      </w:r>
      <w:r>
        <w:rPr>
          <w:sz w:val="22"/>
        </w:rPr>
        <w:t>of</w:t>
      </w:r>
      <w:r>
        <w:rPr>
          <w:spacing w:val="-7"/>
          <w:sz w:val="22"/>
        </w:rPr>
        <w:t> </w:t>
      </w:r>
      <w:r>
        <w:rPr>
          <w:sz w:val="22"/>
        </w:rPr>
        <w:t>faculty</w:t>
      </w:r>
      <w:r>
        <w:rPr>
          <w:spacing w:val="-8"/>
          <w:sz w:val="22"/>
        </w:rPr>
        <w:t> </w:t>
      </w:r>
      <w:r>
        <w:rPr>
          <w:sz w:val="22"/>
        </w:rPr>
        <w:t>and</w:t>
      </w:r>
      <w:r>
        <w:rPr>
          <w:spacing w:val="-7"/>
          <w:sz w:val="22"/>
        </w:rPr>
        <w:t> </w:t>
      </w:r>
      <w:r>
        <w:rPr>
          <w:sz w:val="22"/>
        </w:rPr>
        <w:t>graduate</w:t>
      </w:r>
      <w:r>
        <w:rPr>
          <w:spacing w:val="-6"/>
          <w:sz w:val="22"/>
        </w:rPr>
        <w:t> </w:t>
      </w:r>
      <w:r>
        <w:rPr>
          <w:sz w:val="22"/>
        </w:rPr>
        <w:t>students.</w:t>
      </w:r>
      <w:r>
        <w:rPr>
          <w:spacing w:val="34"/>
          <w:sz w:val="22"/>
        </w:rPr>
        <w:t> </w:t>
      </w:r>
      <w:r>
        <w:rPr>
          <w:sz w:val="22"/>
        </w:rPr>
        <w:t>Given</w:t>
      </w:r>
      <w:r>
        <w:rPr>
          <w:spacing w:val="-10"/>
          <w:sz w:val="22"/>
        </w:rPr>
        <w:t> </w:t>
      </w:r>
      <w:r>
        <w:rPr>
          <w:sz w:val="22"/>
        </w:rPr>
        <w:t>the</w:t>
      </w:r>
      <w:r>
        <w:rPr>
          <w:spacing w:val="-11"/>
          <w:sz w:val="22"/>
        </w:rPr>
        <w:t> </w:t>
      </w:r>
      <w:r>
        <w:rPr>
          <w:sz w:val="22"/>
        </w:rPr>
        <w:t>constraints</w:t>
      </w:r>
      <w:r>
        <w:rPr>
          <w:spacing w:val="-7"/>
          <w:sz w:val="22"/>
        </w:rPr>
        <w:t> </w:t>
      </w:r>
      <w:r>
        <w:rPr>
          <w:sz w:val="22"/>
        </w:rPr>
        <w:t>related to</w:t>
      </w:r>
      <w:r>
        <w:rPr>
          <w:spacing w:val="-6"/>
          <w:sz w:val="22"/>
        </w:rPr>
        <w:t> </w:t>
      </w:r>
      <w:r>
        <w:rPr>
          <w:sz w:val="22"/>
        </w:rPr>
        <w:t>program</w:t>
      </w:r>
      <w:r>
        <w:rPr>
          <w:spacing w:val="-6"/>
          <w:sz w:val="22"/>
        </w:rPr>
        <w:t> </w:t>
      </w:r>
      <w:r>
        <w:rPr>
          <w:sz w:val="22"/>
        </w:rPr>
        <w:t>growth,</w:t>
      </w:r>
      <w:r>
        <w:rPr>
          <w:spacing w:val="-8"/>
          <w:sz w:val="22"/>
        </w:rPr>
        <w:t> </w:t>
      </w:r>
      <w:r>
        <w:rPr>
          <w:sz w:val="22"/>
        </w:rPr>
        <w:t>continued</w:t>
      </w:r>
      <w:r>
        <w:rPr>
          <w:spacing w:val="-8"/>
          <w:sz w:val="22"/>
        </w:rPr>
        <w:t> </w:t>
      </w:r>
      <w:r>
        <w:rPr>
          <w:sz w:val="22"/>
        </w:rPr>
        <w:t>excellence</w:t>
      </w:r>
      <w:r>
        <w:rPr>
          <w:spacing w:val="-7"/>
          <w:sz w:val="22"/>
        </w:rPr>
        <w:t> </w:t>
      </w:r>
      <w:r>
        <w:rPr>
          <w:sz w:val="22"/>
        </w:rPr>
        <w:t>in</w:t>
      </w:r>
      <w:r>
        <w:rPr>
          <w:spacing w:val="-8"/>
          <w:sz w:val="22"/>
        </w:rPr>
        <w:t> </w:t>
      </w:r>
      <w:r>
        <w:rPr>
          <w:sz w:val="22"/>
        </w:rPr>
        <w:t>graduate</w:t>
      </w:r>
      <w:r>
        <w:rPr>
          <w:spacing w:val="-9"/>
          <w:sz w:val="22"/>
        </w:rPr>
        <w:t> </w:t>
      </w:r>
      <w:r>
        <w:rPr>
          <w:sz w:val="22"/>
        </w:rPr>
        <w:t>education</w:t>
      </w:r>
      <w:r>
        <w:rPr>
          <w:spacing w:val="-11"/>
          <w:sz w:val="22"/>
        </w:rPr>
        <w:t> </w:t>
      </w:r>
      <w:r>
        <w:rPr>
          <w:sz w:val="22"/>
        </w:rPr>
        <w:t>at</w:t>
      </w:r>
      <w:r>
        <w:rPr>
          <w:spacing w:val="-10"/>
          <w:sz w:val="22"/>
        </w:rPr>
        <w:t> </w:t>
      </w:r>
      <w:r>
        <w:rPr>
          <w:sz w:val="22"/>
        </w:rPr>
        <w:t>UI</w:t>
      </w:r>
      <w:r>
        <w:rPr>
          <w:spacing w:val="-10"/>
          <w:sz w:val="22"/>
        </w:rPr>
        <w:t> </w:t>
      </w:r>
      <w:r>
        <w:rPr>
          <w:sz w:val="22"/>
        </w:rPr>
        <w:t>will</w:t>
      </w:r>
      <w:r>
        <w:rPr>
          <w:spacing w:val="-7"/>
          <w:sz w:val="22"/>
        </w:rPr>
        <w:t> </w:t>
      </w:r>
      <w:r>
        <w:rPr>
          <w:sz w:val="22"/>
        </w:rPr>
        <w:t>require</w:t>
      </w:r>
      <w:r>
        <w:rPr>
          <w:spacing w:val="-11"/>
          <w:sz w:val="22"/>
        </w:rPr>
        <w:t> </w:t>
      </w:r>
      <w:r>
        <w:rPr>
          <w:sz w:val="22"/>
        </w:rPr>
        <w:t>strategic</w:t>
      </w:r>
      <w:r>
        <w:rPr>
          <w:spacing w:val="-10"/>
          <w:sz w:val="22"/>
        </w:rPr>
        <w:t> </w:t>
      </w:r>
      <w:r>
        <w:rPr>
          <w:sz w:val="22"/>
        </w:rPr>
        <w:t>focus</w:t>
      </w:r>
      <w:r>
        <w:rPr>
          <w:spacing w:val="-7"/>
          <w:sz w:val="22"/>
        </w:rPr>
        <w:t> </w:t>
      </w:r>
      <w:r>
        <w:rPr>
          <w:sz w:val="22"/>
        </w:rPr>
        <w:t>and enhanced collaboration at curricular, programmatic, and collegiate levels.</w:t>
      </w:r>
    </w:p>
    <w:p>
      <w:pPr>
        <w:pStyle w:val="ListParagraph"/>
        <w:numPr>
          <w:ilvl w:val="2"/>
          <w:numId w:val="8"/>
        </w:numPr>
        <w:tabs>
          <w:tab w:pos="1078" w:val="left" w:leader="none"/>
          <w:tab w:pos="1080" w:val="left" w:leader="none"/>
        </w:tabs>
        <w:spacing w:line="240" w:lineRule="auto" w:before="119" w:after="0"/>
        <w:ind w:left="1080" w:right="443" w:hanging="361"/>
        <w:jc w:val="both"/>
        <w:rPr>
          <w:sz w:val="22"/>
        </w:rPr>
      </w:pPr>
      <w:r>
        <w:rPr>
          <w:sz w:val="22"/>
        </w:rPr>
        <w:t>The current distribution of graduate programs at The University of Iowa has evolved over time and in some cases is not optimal.</w:t>
      </w:r>
      <w:r>
        <w:rPr>
          <w:spacing w:val="40"/>
          <w:sz w:val="22"/>
        </w:rPr>
        <w:t> </w:t>
      </w:r>
      <w:r>
        <w:rPr>
          <w:sz w:val="22"/>
        </w:rPr>
        <w:t>Some reorganization of graduate programs may increase efficiency while continuing to meet the educational needs of the University and the state of Iowa.</w:t>
      </w:r>
      <w:r>
        <w:rPr>
          <w:spacing w:val="40"/>
          <w:sz w:val="22"/>
        </w:rPr>
        <w:t> </w:t>
      </w:r>
      <w:r>
        <w:rPr>
          <w:sz w:val="22"/>
        </w:rPr>
        <w:t>It is important for related disciplines to work together.</w:t>
      </w:r>
    </w:p>
    <w:p>
      <w:pPr>
        <w:pStyle w:val="ListParagraph"/>
        <w:spacing w:after="0" w:line="240" w:lineRule="auto"/>
        <w:jc w:val="both"/>
        <w:rPr>
          <w:sz w:val="22"/>
        </w:rPr>
        <w:sectPr>
          <w:pgSz w:w="12240" w:h="15840"/>
          <w:pgMar w:header="0" w:footer="746" w:top="1040" w:bottom="940" w:left="1080" w:right="720"/>
        </w:sectPr>
      </w:pPr>
    </w:p>
    <w:p>
      <w:pPr>
        <w:pStyle w:val="ListParagraph"/>
        <w:numPr>
          <w:ilvl w:val="0"/>
          <w:numId w:val="8"/>
        </w:numPr>
        <w:tabs>
          <w:tab w:pos="586" w:val="left" w:leader="none"/>
        </w:tabs>
        <w:spacing w:line="240" w:lineRule="auto" w:before="37" w:after="0"/>
        <w:ind w:left="586" w:right="0" w:hanging="226"/>
        <w:jc w:val="both"/>
        <w:rPr>
          <w:b/>
          <w:sz w:val="22"/>
        </w:rPr>
      </w:pPr>
      <w:r>
        <w:rPr>
          <w:b/>
          <w:sz w:val="22"/>
        </w:rPr>
        <w:t>Assessment</w:t>
      </w:r>
      <w:r>
        <w:rPr>
          <w:b/>
          <w:spacing w:val="-5"/>
          <w:sz w:val="22"/>
        </w:rPr>
        <w:t> </w:t>
      </w:r>
      <w:r>
        <w:rPr>
          <w:b/>
          <w:sz w:val="22"/>
        </w:rPr>
        <w:t>of</w:t>
      </w:r>
      <w:r>
        <w:rPr>
          <w:b/>
          <w:spacing w:val="-6"/>
          <w:sz w:val="22"/>
        </w:rPr>
        <w:t> </w:t>
      </w:r>
      <w:r>
        <w:rPr>
          <w:b/>
          <w:sz w:val="22"/>
        </w:rPr>
        <w:t>Graduate</w:t>
      </w:r>
      <w:r>
        <w:rPr>
          <w:b/>
          <w:spacing w:val="-7"/>
          <w:sz w:val="22"/>
        </w:rPr>
        <w:t> </w:t>
      </w:r>
      <w:r>
        <w:rPr>
          <w:b/>
          <w:spacing w:val="-2"/>
          <w:sz w:val="22"/>
        </w:rPr>
        <w:t>Programs</w:t>
      </w:r>
    </w:p>
    <w:p>
      <w:pPr>
        <w:spacing w:line="259" w:lineRule="auto" w:before="142"/>
        <w:ind w:left="360" w:right="447" w:firstLine="0"/>
        <w:jc w:val="both"/>
        <w:rPr>
          <w:rFonts w:ascii="Calibri"/>
          <w:sz w:val="22"/>
        </w:rPr>
      </w:pPr>
      <w:r>
        <w:rPr>
          <w:rFonts w:ascii="Calibri"/>
          <w:sz w:val="22"/>
        </w:rPr>
        <w:t>The Task Force conducted an evaluation of the graduate programs as described below and placed each program</w:t>
      </w:r>
      <w:r>
        <w:rPr>
          <w:rFonts w:ascii="Calibri"/>
          <w:spacing w:val="-5"/>
          <w:sz w:val="22"/>
        </w:rPr>
        <w:t> </w:t>
      </w:r>
      <w:r>
        <w:rPr>
          <w:rFonts w:ascii="Calibri"/>
          <w:sz w:val="22"/>
        </w:rPr>
        <w:t>into</w:t>
      </w:r>
      <w:r>
        <w:rPr>
          <w:rFonts w:ascii="Calibri"/>
          <w:spacing w:val="-8"/>
          <w:sz w:val="22"/>
        </w:rPr>
        <w:t> </w:t>
      </w:r>
      <w:r>
        <w:rPr>
          <w:rFonts w:ascii="Calibri"/>
          <w:sz w:val="22"/>
        </w:rPr>
        <w:t>one</w:t>
      </w:r>
      <w:r>
        <w:rPr>
          <w:rFonts w:ascii="Calibri"/>
          <w:spacing w:val="-8"/>
          <w:sz w:val="22"/>
        </w:rPr>
        <w:t> </w:t>
      </w:r>
      <w:r>
        <w:rPr>
          <w:rFonts w:ascii="Calibri"/>
          <w:sz w:val="22"/>
        </w:rPr>
        <w:t>of</w:t>
      </w:r>
      <w:r>
        <w:rPr>
          <w:rFonts w:ascii="Calibri"/>
          <w:spacing w:val="-7"/>
          <w:sz w:val="22"/>
        </w:rPr>
        <w:t> </w:t>
      </w:r>
      <w:r>
        <w:rPr>
          <w:rFonts w:ascii="Calibri"/>
          <w:sz w:val="22"/>
        </w:rPr>
        <w:t>five</w:t>
      </w:r>
      <w:r>
        <w:rPr>
          <w:rFonts w:ascii="Calibri"/>
          <w:spacing w:val="-9"/>
          <w:sz w:val="22"/>
        </w:rPr>
        <w:t> </w:t>
      </w:r>
      <w:r>
        <w:rPr>
          <w:rFonts w:ascii="Calibri"/>
          <w:sz w:val="22"/>
        </w:rPr>
        <w:t>categories:</w:t>
      </w:r>
      <w:r>
        <w:rPr>
          <w:rFonts w:ascii="Calibri"/>
          <w:spacing w:val="-8"/>
          <w:sz w:val="22"/>
        </w:rPr>
        <w:t> </w:t>
      </w:r>
      <w:r>
        <w:rPr>
          <w:rFonts w:ascii="Calibri"/>
          <w:sz w:val="22"/>
        </w:rPr>
        <w:t>Exemplary,</w:t>
      </w:r>
      <w:r>
        <w:rPr>
          <w:rFonts w:ascii="Calibri"/>
          <w:spacing w:val="-7"/>
          <w:sz w:val="22"/>
        </w:rPr>
        <w:t> </w:t>
      </w:r>
      <w:r>
        <w:rPr>
          <w:rFonts w:ascii="Calibri"/>
          <w:sz w:val="22"/>
        </w:rPr>
        <w:t>High</w:t>
      </w:r>
      <w:r>
        <w:rPr>
          <w:rFonts w:ascii="Calibri"/>
          <w:spacing w:val="-10"/>
          <w:sz w:val="22"/>
        </w:rPr>
        <w:t> </w:t>
      </w:r>
      <w:r>
        <w:rPr>
          <w:rFonts w:ascii="Calibri"/>
          <w:sz w:val="22"/>
        </w:rPr>
        <w:t>Quality,</w:t>
      </w:r>
      <w:r>
        <w:rPr>
          <w:rFonts w:ascii="Calibri"/>
          <w:spacing w:val="-7"/>
          <w:sz w:val="22"/>
        </w:rPr>
        <w:t> </w:t>
      </w:r>
      <w:r>
        <w:rPr>
          <w:rFonts w:ascii="Calibri"/>
          <w:sz w:val="22"/>
        </w:rPr>
        <w:t>Good,</w:t>
      </w:r>
      <w:r>
        <w:rPr>
          <w:rFonts w:ascii="Calibri"/>
          <w:spacing w:val="-7"/>
          <w:sz w:val="22"/>
        </w:rPr>
        <w:t> </w:t>
      </w:r>
      <w:r>
        <w:rPr>
          <w:rFonts w:ascii="Calibri"/>
          <w:sz w:val="22"/>
        </w:rPr>
        <w:t>Additional</w:t>
      </w:r>
      <w:r>
        <w:rPr>
          <w:rFonts w:ascii="Calibri"/>
          <w:spacing w:val="-9"/>
          <w:sz w:val="22"/>
        </w:rPr>
        <w:t> </w:t>
      </w:r>
      <w:r>
        <w:rPr>
          <w:rFonts w:ascii="Calibri"/>
          <w:sz w:val="22"/>
        </w:rPr>
        <w:t>Evaluation</w:t>
      </w:r>
      <w:r>
        <w:rPr>
          <w:rFonts w:ascii="Calibri"/>
          <w:spacing w:val="-10"/>
          <w:sz w:val="22"/>
        </w:rPr>
        <w:t> </w:t>
      </w:r>
      <w:r>
        <w:rPr>
          <w:rFonts w:ascii="Calibri"/>
          <w:sz w:val="22"/>
        </w:rPr>
        <w:t>Required,</w:t>
      </w:r>
      <w:r>
        <w:rPr>
          <w:rFonts w:ascii="Calibri"/>
          <w:spacing w:val="-7"/>
          <w:sz w:val="22"/>
        </w:rPr>
        <w:t> </w:t>
      </w:r>
      <w:r>
        <w:rPr>
          <w:rFonts w:ascii="Calibri"/>
          <w:sz w:val="22"/>
        </w:rPr>
        <w:t>and</w:t>
      </w:r>
      <w:r>
        <w:rPr>
          <w:rFonts w:ascii="Calibri"/>
          <w:spacing w:val="-10"/>
          <w:sz w:val="22"/>
        </w:rPr>
        <w:t> </w:t>
      </w:r>
      <w:r>
        <w:rPr>
          <w:rFonts w:ascii="Calibri"/>
          <w:sz w:val="22"/>
        </w:rPr>
        <w:t>Too New to Assess. Program evaluations were based on:</w:t>
      </w:r>
    </w:p>
    <w:p>
      <w:pPr>
        <w:pStyle w:val="ListParagraph"/>
        <w:numPr>
          <w:ilvl w:val="1"/>
          <w:numId w:val="8"/>
        </w:numPr>
        <w:tabs>
          <w:tab w:pos="965" w:val="left" w:leader="none"/>
          <w:tab w:pos="1079" w:val="left" w:leader="none"/>
        </w:tabs>
        <w:spacing w:line="259" w:lineRule="auto" w:before="118" w:after="0"/>
        <w:ind w:left="1079" w:right="445" w:hanging="360"/>
        <w:jc w:val="both"/>
        <w:rPr>
          <w:sz w:val="22"/>
        </w:rPr>
      </w:pPr>
      <w:r>
        <w:rPr>
          <w:sz w:val="22"/>
        </w:rPr>
        <w:t>Information on all programs provided by the Graduate College which included size of the program, number of fall applicants and enrollment (selectivity and yield); average GRE scores and GPAs; Graduate College fellowships awarded; and completion, time to degree, and placement of doctoral students for specified time periods. (Appendix C)</w:t>
      </w:r>
    </w:p>
    <w:p>
      <w:pPr>
        <w:pStyle w:val="ListParagraph"/>
        <w:numPr>
          <w:ilvl w:val="1"/>
          <w:numId w:val="8"/>
        </w:numPr>
        <w:tabs>
          <w:tab w:pos="938" w:val="left" w:leader="none"/>
        </w:tabs>
        <w:spacing w:line="240" w:lineRule="auto" w:before="119" w:after="0"/>
        <w:ind w:left="938" w:right="0" w:hanging="219"/>
        <w:jc w:val="both"/>
        <w:rPr>
          <w:sz w:val="22"/>
        </w:rPr>
      </w:pPr>
      <w:r>
        <w:rPr>
          <w:sz w:val="22"/>
        </w:rPr>
        <w:t>Strategic</w:t>
      </w:r>
      <w:r>
        <w:rPr>
          <w:spacing w:val="-11"/>
          <w:sz w:val="22"/>
        </w:rPr>
        <w:t> </w:t>
      </w:r>
      <w:r>
        <w:rPr>
          <w:sz w:val="22"/>
        </w:rPr>
        <w:t>assessments</w:t>
      </w:r>
      <w:r>
        <w:rPr>
          <w:spacing w:val="-11"/>
          <w:sz w:val="22"/>
        </w:rPr>
        <w:t> </w:t>
      </w:r>
      <w:r>
        <w:rPr>
          <w:sz w:val="22"/>
        </w:rPr>
        <w:t>provided</w:t>
      </w:r>
      <w:r>
        <w:rPr>
          <w:spacing w:val="-12"/>
          <w:sz w:val="22"/>
        </w:rPr>
        <w:t> </w:t>
      </w:r>
      <w:r>
        <w:rPr>
          <w:sz w:val="22"/>
        </w:rPr>
        <w:t>by</w:t>
      </w:r>
      <w:r>
        <w:rPr>
          <w:spacing w:val="-11"/>
          <w:sz w:val="22"/>
        </w:rPr>
        <w:t> </w:t>
      </w:r>
      <w:r>
        <w:rPr>
          <w:sz w:val="22"/>
        </w:rPr>
        <w:t>each</w:t>
      </w:r>
      <w:r>
        <w:rPr>
          <w:spacing w:val="-13"/>
          <w:sz w:val="22"/>
        </w:rPr>
        <w:t> </w:t>
      </w:r>
      <w:r>
        <w:rPr>
          <w:sz w:val="22"/>
        </w:rPr>
        <w:t>graduate</w:t>
      </w:r>
      <w:r>
        <w:rPr>
          <w:spacing w:val="-11"/>
          <w:sz w:val="22"/>
        </w:rPr>
        <w:t> </w:t>
      </w:r>
      <w:r>
        <w:rPr>
          <w:sz w:val="22"/>
        </w:rPr>
        <w:t>program</w:t>
      </w:r>
      <w:r>
        <w:rPr>
          <w:spacing w:val="-11"/>
          <w:sz w:val="22"/>
        </w:rPr>
        <w:t> </w:t>
      </w:r>
      <w:r>
        <w:rPr>
          <w:sz w:val="22"/>
        </w:rPr>
        <w:t>(Appendix</w:t>
      </w:r>
      <w:r>
        <w:rPr>
          <w:spacing w:val="-12"/>
          <w:sz w:val="22"/>
        </w:rPr>
        <w:t> </w:t>
      </w:r>
      <w:r>
        <w:rPr>
          <w:sz w:val="22"/>
        </w:rPr>
        <w:t>D)</w:t>
      </w:r>
      <w:r>
        <w:rPr>
          <w:spacing w:val="-9"/>
          <w:sz w:val="22"/>
        </w:rPr>
        <w:t> </w:t>
      </w:r>
      <w:r>
        <w:rPr>
          <w:sz w:val="22"/>
        </w:rPr>
        <w:t>that</w:t>
      </w:r>
      <w:r>
        <w:rPr>
          <w:spacing w:val="-10"/>
          <w:sz w:val="22"/>
        </w:rPr>
        <w:t> </w:t>
      </w:r>
      <w:r>
        <w:rPr>
          <w:sz w:val="22"/>
        </w:rPr>
        <w:t>included</w:t>
      </w:r>
      <w:r>
        <w:rPr>
          <w:spacing w:val="-10"/>
          <w:sz w:val="22"/>
        </w:rPr>
        <w:t> </w:t>
      </w:r>
      <w:r>
        <w:rPr>
          <w:sz w:val="22"/>
        </w:rPr>
        <w:t>information</w:t>
      </w:r>
      <w:r>
        <w:rPr>
          <w:spacing w:val="-12"/>
          <w:sz w:val="22"/>
        </w:rPr>
        <w:t> </w:t>
      </w:r>
      <w:r>
        <w:rPr>
          <w:spacing w:val="-5"/>
          <w:sz w:val="22"/>
        </w:rPr>
        <w:t>on:</w:t>
      </w:r>
    </w:p>
    <w:p>
      <w:pPr>
        <w:pStyle w:val="ListParagraph"/>
        <w:numPr>
          <w:ilvl w:val="2"/>
          <w:numId w:val="8"/>
        </w:numPr>
        <w:tabs>
          <w:tab w:pos="1438" w:val="left" w:leader="none"/>
        </w:tabs>
        <w:spacing w:line="240" w:lineRule="auto" w:before="181" w:after="0"/>
        <w:ind w:left="1438" w:right="0" w:hanging="359"/>
        <w:jc w:val="both"/>
        <w:rPr>
          <w:sz w:val="22"/>
        </w:rPr>
      </w:pPr>
      <w:r>
        <w:rPr>
          <w:sz w:val="22"/>
        </w:rPr>
        <w:t>Mission</w:t>
      </w:r>
      <w:r>
        <w:rPr>
          <w:spacing w:val="-4"/>
          <w:sz w:val="22"/>
        </w:rPr>
        <w:t> </w:t>
      </w:r>
      <w:r>
        <w:rPr>
          <w:sz w:val="22"/>
        </w:rPr>
        <w:t>of</w:t>
      </w:r>
      <w:r>
        <w:rPr>
          <w:spacing w:val="-3"/>
          <w:sz w:val="22"/>
        </w:rPr>
        <w:t> </w:t>
      </w:r>
      <w:r>
        <w:rPr>
          <w:sz w:val="22"/>
        </w:rPr>
        <w:t>the</w:t>
      </w:r>
      <w:r>
        <w:rPr>
          <w:spacing w:val="1"/>
          <w:sz w:val="22"/>
        </w:rPr>
        <w:t> </w:t>
      </w:r>
      <w:r>
        <w:rPr>
          <w:spacing w:val="-2"/>
          <w:sz w:val="22"/>
        </w:rPr>
        <w:t>program</w:t>
      </w:r>
    </w:p>
    <w:p>
      <w:pPr>
        <w:pStyle w:val="ListParagraph"/>
        <w:numPr>
          <w:ilvl w:val="2"/>
          <w:numId w:val="8"/>
        </w:numPr>
        <w:tabs>
          <w:tab w:pos="1439" w:val="left" w:leader="none"/>
        </w:tabs>
        <w:spacing w:line="240" w:lineRule="auto" w:before="0" w:after="0"/>
        <w:ind w:left="1439" w:right="445" w:hanging="360"/>
        <w:jc w:val="both"/>
        <w:rPr>
          <w:sz w:val="22"/>
        </w:rPr>
      </w:pPr>
      <w:r>
        <w:rPr>
          <w:sz w:val="22"/>
        </w:rPr>
        <w:t>Admission processes and criteria, including recruitment, selectivity, diversity and financial </w:t>
      </w:r>
      <w:r>
        <w:rPr>
          <w:spacing w:val="-2"/>
          <w:sz w:val="22"/>
        </w:rPr>
        <w:t>support</w:t>
      </w:r>
    </w:p>
    <w:p>
      <w:pPr>
        <w:pStyle w:val="ListParagraph"/>
        <w:numPr>
          <w:ilvl w:val="2"/>
          <w:numId w:val="8"/>
        </w:numPr>
        <w:tabs>
          <w:tab w:pos="1437" w:val="left" w:leader="none"/>
          <w:tab w:pos="1439" w:val="left" w:leader="none"/>
        </w:tabs>
        <w:spacing w:line="240" w:lineRule="auto" w:before="1" w:after="0"/>
        <w:ind w:left="1439" w:right="264" w:hanging="361"/>
        <w:jc w:val="both"/>
        <w:rPr>
          <w:sz w:val="22"/>
        </w:rPr>
      </w:pPr>
      <w:r>
        <w:rPr>
          <w:sz w:val="22"/>
        </w:rPr>
        <w:t>Program outcomes, including degree completion, time to degree, fellowships, awards, honors, publications, and placements of graduate students</w:t>
      </w:r>
    </w:p>
    <w:p>
      <w:pPr>
        <w:pStyle w:val="ListParagraph"/>
        <w:numPr>
          <w:ilvl w:val="2"/>
          <w:numId w:val="8"/>
        </w:numPr>
        <w:tabs>
          <w:tab w:pos="1438" w:val="left" w:leader="none"/>
          <w:tab w:pos="1440" w:val="left" w:leader="none"/>
        </w:tabs>
        <w:spacing w:line="240" w:lineRule="auto" w:before="1" w:after="0"/>
        <w:ind w:left="1440" w:right="444" w:hanging="361"/>
        <w:jc w:val="both"/>
        <w:rPr>
          <w:sz w:val="22"/>
        </w:rPr>
      </w:pPr>
      <w:r>
        <w:rPr>
          <w:sz w:val="22"/>
        </w:rPr>
        <w:t>Program characteristics, including program size, comparison with other programs such as national rankings, centrality to the University, and perceived strengths, weaknesses, opportunities, threats of the program and plans for the program’s future.</w:t>
      </w:r>
    </w:p>
    <w:p>
      <w:pPr>
        <w:pStyle w:val="BodyText"/>
        <w:spacing w:before="180"/>
        <w:rPr>
          <w:rFonts w:ascii="Calibri"/>
          <w:sz w:val="22"/>
        </w:rPr>
      </w:pPr>
    </w:p>
    <w:p>
      <w:pPr>
        <w:pStyle w:val="ListParagraph"/>
        <w:numPr>
          <w:ilvl w:val="1"/>
          <w:numId w:val="8"/>
        </w:numPr>
        <w:tabs>
          <w:tab w:pos="1078" w:val="left" w:leader="none"/>
        </w:tabs>
        <w:spacing w:line="240" w:lineRule="auto" w:before="1" w:after="0"/>
        <w:ind w:left="1078" w:right="0" w:hanging="358"/>
        <w:jc w:val="both"/>
        <w:rPr>
          <w:sz w:val="22"/>
        </w:rPr>
      </w:pPr>
      <w:r>
        <w:rPr>
          <w:sz w:val="22"/>
        </w:rPr>
        <w:t>Discussion</w:t>
      </w:r>
      <w:r>
        <w:rPr>
          <w:spacing w:val="-5"/>
          <w:sz w:val="22"/>
        </w:rPr>
        <w:t> </w:t>
      </w:r>
      <w:r>
        <w:rPr>
          <w:sz w:val="22"/>
        </w:rPr>
        <w:t>with</w:t>
      </w:r>
      <w:r>
        <w:rPr>
          <w:spacing w:val="-5"/>
          <w:sz w:val="22"/>
        </w:rPr>
        <w:t> </w:t>
      </w:r>
      <w:r>
        <w:rPr>
          <w:sz w:val="22"/>
        </w:rPr>
        <w:t>Deans</w:t>
      </w:r>
      <w:r>
        <w:rPr>
          <w:spacing w:val="-4"/>
          <w:sz w:val="22"/>
        </w:rPr>
        <w:t> </w:t>
      </w:r>
      <w:r>
        <w:rPr>
          <w:sz w:val="22"/>
        </w:rPr>
        <w:t>from</w:t>
      </w:r>
      <w:r>
        <w:rPr>
          <w:spacing w:val="-4"/>
          <w:sz w:val="22"/>
        </w:rPr>
        <w:t> </w:t>
      </w:r>
      <w:r>
        <w:rPr>
          <w:sz w:val="22"/>
        </w:rPr>
        <w:t>each</w:t>
      </w:r>
      <w:r>
        <w:rPr>
          <w:spacing w:val="-4"/>
          <w:sz w:val="22"/>
        </w:rPr>
        <w:t> </w:t>
      </w:r>
      <w:r>
        <w:rPr>
          <w:spacing w:val="-2"/>
          <w:sz w:val="22"/>
        </w:rPr>
        <w:t>college</w:t>
      </w:r>
    </w:p>
    <w:p>
      <w:pPr>
        <w:spacing w:before="139"/>
        <w:ind w:left="360" w:right="0" w:firstLine="0"/>
        <w:jc w:val="both"/>
        <w:rPr>
          <w:rFonts w:ascii="Calibri"/>
          <w:sz w:val="22"/>
        </w:rPr>
      </w:pPr>
      <w:r>
        <w:rPr>
          <w:rFonts w:ascii="Calibri"/>
          <w:sz w:val="22"/>
        </w:rPr>
        <w:t>Based</w:t>
      </w:r>
      <w:r>
        <w:rPr>
          <w:rFonts w:ascii="Calibri"/>
          <w:spacing w:val="-8"/>
          <w:sz w:val="22"/>
        </w:rPr>
        <w:t> </w:t>
      </w:r>
      <w:r>
        <w:rPr>
          <w:rFonts w:ascii="Calibri"/>
          <w:sz w:val="22"/>
        </w:rPr>
        <w:t>on</w:t>
      </w:r>
      <w:r>
        <w:rPr>
          <w:rFonts w:ascii="Calibri"/>
          <w:spacing w:val="-4"/>
          <w:sz w:val="22"/>
        </w:rPr>
        <w:t> </w:t>
      </w:r>
      <w:r>
        <w:rPr>
          <w:rFonts w:ascii="Calibri"/>
          <w:sz w:val="22"/>
        </w:rPr>
        <w:t>these</w:t>
      </w:r>
      <w:r>
        <w:rPr>
          <w:rFonts w:ascii="Calibri"/>
          <w:spacing w:val="-3"/>
          <w:sz w:val="22"/>
        </w:rPr>
        <w:t> </w:t>
      </w:r>
      <w:r>
        <w:rPr>
          <w:rFonts w:ascii="Calibri"/>
          <w:sz w:val="22"/>
        </w:rPr>
        <w:t>evaluations,</w:t>
      </w:r>
      <w:r>
        <w:rPr>
          <w:rFonts w:ascii="Calibri"/>
          <w:spacing w:val="-3"/>
          <w:sz w:val="22"/>
        </w:rPr>
        <w:t> </w:t>
      </w:r>
      <w:r>
        <w:rPr>
          <w:rFonts w:ascii="Calibri"/>
          <w:sz w:val="22"/>
        </w:rPr>
        <w:t>each</w:t>
      </w:r>
      <w:r>
        <w:rPr>
          <w:rFonts w:ascii="Calibri"/>
          <w:spacing w:val="-4"/>
          <w:sz w:val="22"/>
        </w:rPr>
        <w:t> </w:t>
      </w:r>
      <w:r>
        <w:rPr>
          <w:rFonts w:ascii="Calibri"/>
          <w:sz w:val="22"/>
        </w:rPr>
        <w:t>program</w:t>
      </w:r>
      <w:r>
        <w:rPr>
          <w:rFonts w:ascii="Calibri"/>
          <w:spacing w:val="-4"/>
          <w:sz w:val="22"/>
        </w:rPr>
        <w:t> </w:t>
      </w:r>
      <w:r>
        <w:rPr>
          <w:rFonts w:ascii="Calibri"/>
          <w:sz w:val="22"/>
        </w:rPr>
        <w:t>was</w:t>
      </w:r>
      <w:r>
        <w:rPr>
          <w:rFonts w:ascii="Calibri"/>
          <w:spacing w:val="-5"/>
          <w:sz w:val="22"/>
        </w:rPr>
        <w:t> </w:t>
      </w:r>
      <w:r>
        <w:rPr>
          <w:rFonts w:ascii="Calibri"/>
          <w:sz w:val="22"/>
        </w:rPr>
        <w:t>rated</w:t>
      </w:r>
      <w:r>
        <w:rPr>
          <w:rFonts w:ascii="Calibri"/>
          <w:spacing w:val="-4"/>
          <w:sz w:val="22"/>
        </w:rPr>
        <w:t> </w:t>
      </w:r>
      <w:r>
        <w:rPr>
          <w:rFonts w:ascii="Calibri"/>
          <w:sz w:val="22"/>
        </w:rPr>
        <w:t>and</w:t>
      </w:r>
      <w:r>
        <w:rPr>
          <w:rFonts w:ascii="Calibri"/>
          <w:spacing w:val="-4"/>
          <w:sz w:val="22"/>
        </w:rPr>
        <w:t> </w:t>
      </w:r>
      <w:r>
        <w:rPr>
          <w:rFonts w:ascii="Calibri"/>
          <w:sz w:val="22"/>
        </w:rPr>
        <w:t>placed</w:t>
      </w:r>
      <w:r>
        <w:rPr>
          <w:rFonts w:ascii="Calibri"/>
          <w:spacing w:val="-4"/>
          <w:sz w:val="22"/>
        </w:rPr>
        <w:t> </w:t>
      </w:r>
      <w:r>
        <w:rPr>
          <w:rFonts w:ascii="Calibri"/>
          <w:sz w:val="22"/>
        </w:rPr>
        <w:t>into</w:t>
      </w:r>
      <w:r>
        <w:rPr>
          <w:rFonts w:ascii="Calibri"/>
          <w:spacing w:val="-4"/>
          <w:sz w:val="22"/>
        </w:rPr>
        <w:t> </w:t>
      </w:r>
      <w:r>
        <w:rPr>
          <w:rFonts w:ascii="Calibri"/>
          <w:sz w:val="22"/>
        </w:rPr>
        <w:t>one</w:t>
      </w:r>
      <w:r>
        <w:rPr>
          <w:rFonts w:ascii="Calibri"/>
          <w:spacing w:val="-5"/>
          <w:sz w:val="22"/>
        </w:rPr>
        <w:t> </w:t>
      </w:r>
      <w:r>
        <w:rPr>
          <w:rFonts w:ascii="Calibri"/>
          <w:sz w:val="22"/>
        </w:rPr>
        <w:t>of</w:t>
      </w:r>
      <w:r>
        <w:rPr>
          <w:rFonts w:ascii="Calibri"/>
          <w:spacing w:val="-5"/>
          <w:sz w:val="22"/>
        </w:rPr>
        <w:t> </w:t>
      </w:r>
      <w:r>
        <w:rPr>
          <w:rFonts w:ascii="Calibri"/>
          <w:sz w:val="22"/>
        </w:rPr>
        <w:t>the</w:t>
      </w:r>
      <w:r>
        <w:rPr>
          <w:rFonts w:ascii="Calibri"/>
          <w:spacing w:val="-4"/>
          <w:sz w:val="22"/>
        </w:rPr>
        <w:t> </w:t>
      </w:r>
      <w:r>
        <w:rPr>
          <w:rFonts w:ascii="Calibri"/>
          <w:sz w:val="22"/>
        </w:rPr>
        <w:t>following</w:t>
      </w:r>
      <w:r>
        <w:rPr>
          <w:rFonts w:ascii="Calibri"/>
          <w:spacing w:val="-4"/>
          <w:sz w:val="22"/>
        </w:rPr>
        <w:t> </w:t>
      </w:r>
      <w:r>
        <w:rPr>
          <w:rFonts w:ascii="Calibri"/>
          <w:spacing w:val="-2"/>
          <w:sz w:val="22"/>
        </w:rPr>
        <w:t>categories:</w:t>
      </w:r>
    </w:p>
    <w:p>
      <w:pPr>
        <w:pStyle w:val="BodyText"/>
        <w:rPr>
          <w:rFonts w:ascii="Calibri"/>
          <w:sz w:val="22"/>
        </w:rPr>
      </w:pPr>
    </w:p>
    <w:p>
      <w:pPr>
        <w:pStyle w:val="BodyText"/>
        <w:spacing w:before="94"/>
        <w:rPr>
          <w:rFonts w:ascii="Calibri"/>
          <w:sz w:val="22"/>
        </w:rPr>
      </w:pPr>
    </w:p>
    <w:p>
      <w:pPr>
        <w:spacing w:line="259" w:lineRule="auto" w:before="0"/>
        <w:ind w:left="359" w:right="444" w:firstLine="0"/>
        <w:jc w:val="both"/>
        <w:rPr>
          <w:rFonts w:ascii="Calibri"/>
          <w:sz w:val="22"/>
        </w:rPr>
      </w:pPr>
      <w:r>
        <w:rPr>
          <w:rFonts w:ascii="Calibri"/>
          <w:b/>
          <w:sz w:val="22"/>
        </w:rPr>
        <w:t>Exemplary: </w:t>
      </w:r>
      <w:r>
        <w:rPr>
          <w:rFonts w:ascii="Calibri"/>
          <w:sz w:val="22"/>
        </w:rPr>
        <w:t>These programs stand out in terms of their overall quality and capacity to provide national/international prestige to The University of Iowa. Programs may be exemplary in different ways, depending upon their mission. Exemplary programs are generally rated highly in all areas.</w:t>
      </w:r>
    </w:p>
    <w:p>
      <w:pPr>
        <w:pStyle w:val="BodyText"/>
        <w:rPr>
          <w:rFonts w:ascii="Calibri"/>
          <w:sz w:val="22"/>
        </w:rPr>
      </w:pPr>
    </w:p>
    <w:p>
      <w:pPr>
        <w:pStyle w:val="BodyText"/>
        <w:spacing w:before="74"/>
        <w:rPr>
          <w:rFonts w:ascii="Calibri"/>
          <w:sz w:val="22"/>
        </w:rPr>
      </w:pPr>
    </w:p>
    <w:p>
      <w:pPr>
        <w:spacing w:line="259" w:lineRule="auto" w:before="0"/>
        <w:ind w:left="359" w:right="445" w:firstLine="0"/>
        <w:jc w:val="both"/>
        <w:rPr>
          <w:rFonts w:ascii="Calibri"/>
          <w:sz w:val="22"/>
        </w:rPr>
      </w:pPr>
      <w:r>
        <w:rPr>
          <w:rFonts w:ascii="Calibri"/>
          <w:b/>
          <w:sz w:val="22"/>
        </w:rPr>
        <w:t>High Quality: </w:t>
      </w:r>
      <w:r>
        <w:rPr>
          <w:rFonts w:ascii="Calibri"/>
          <w:sz w:val="22"/>
        </w:rPr>
        <w:t>These programs are strong and have the potential to enhance the national reputation of The University of Iowa. These programs rate very well in most areas, but improvements could be made to strengthen the programs. In areas in which these programs are not as highly rated, plans should be created (if not already in place) to demonstrate improvement.</w:t>
      </w:r>
    </w:p>
    <w:p>
      <w:pPr>
        <w:pStyle w:val="BodyText"/>
        <w:rPr>
          <w:rFonts w:ascii="Calibri"/>
          <w:sz w:val="22"/>
        </w:rPr>
      </w:pPr>
    </w:p>
    <w:p>
      <w:pPr>
        <w:pStyle w:val="BodyText"/>
        <w:spacing w:before="71"/>
        <w:rPr>
          <w:rFonts w:ascii="Calibri"/>
          <w:sz w:val="22"/>
        </w:rPr>
      </w:pPr>
    </w:p>
    <w:p>
      <w:pPr>
        <w:spacing w:line="259" w:lineRule="auto" w:before="0"/>
        <w:ind w:left="359" w:right="444" w:firstLine="0"/>
        <w:jc w:val="both"/>
        <w:rPr>
          <w:rFonts w:ascii="Calibri" w:hAnsi="Calibri"/>
          <w:sz w:val="22"/>
        </w:rPr>
      </w:pPr>
      <w:r>
        <w:rPr>
          <w:rFonts w:ascii="Calibri" w:hAnsi="Calibri"/>
          <w:b/>
          <w:sz w:val="22"/>
        </w:rPr>
        <w:t>Good: </w:t>
      </w:r>
      <w:r>
        <w:rPr>
          <w:rFonts w:ascii="Calibri" w:hAnsi="Calibri"/>
          <w:sz w:val="22"/>
        </w:rPr>
        <w:t>These programs are doing well, but have issues that preclude a higher ranking. Clear plans for improving areas of relative weakness should be created (if not already in place) that will solidify the program’s reputation.</w:t>
      </w:r>
    </w:p>
    <w:p>
      <w:pPr>
        <w:spacing w:after="0" w:line="259" w:lineRule="auto"/>
        <w:jc w:val="both"/>
        <w:rPr>
          <w:rFonts w:ascii="Calibri" w:hAnsi="Calibri"/>
          <w:sz w:val="22"/>
        </w:rPr>
        <w:sectPr>
          <w:pgSz w:w="12240" w:h="15840"/>
          <w:pgMar w:header="0" w:footer="746" w:top="1040" w:bottom="940" w:left="1080" w:right="720"/>
        </w:sectPr>
      </w:pPr>
    </w:p>
    <w:p>
      <w:pPr>
        <w:spacing w:line="259" w:lineRule="auto" w:before="37"/>
        <w:ind w:left="360" w:right="448" w:firstLine="0"/>
        <w:jc w:val="both"/>
        <w:rPr>
          <w:rFonts w:ascii="Calibri"/>
          <w:sz w:val="22"/>
        </w:rPr>
      </w:pPr>
      <w:r>
        <w:rPr>
          <w:rFonts w:ascii="Calibri"/>
          <w:b/>
          <w:sz w:val="22"/>
        </w:rPr>
        <w:t>Additional Evaluation Required</w:t>
      </w:r>
      <w:r>
        <w:rPr>
          <w:rFonts w:ascii="Calibri"/>
          <w:sz w:val="22"/>
        </w:rPr>
        <w:t>: These programs have significant problems related to two or more of the following without viable plans for improvement in the problem areas:</w:t>
      </w:r>
    </w:p>
    <w:p>
      <w:pPr>
        <w:pStyle w:val="ListParagraph"/>
        <w:numPr>
          <w:ilvl w:val="2"/>
          <w:numId w:val="8"/>
        </w:numPr>
        <w:tabs>
          <w:tab w:pos="1079" w:val="left" w:leader="none"/>
        </w:tabs>
        <w:spacing w:line="240" w:lineRule="auto" w:before="159" w:after="0"/>
        <w:ind w:left="1079" w:right="0" w:hanging="360"/>
        <w:jc w:val="left"/>
        <w:rPr>
          <w:sz w:val="22"/>
        </w:rPr>
      </w:pPr>
      <w:r>
        <w:rPr>
          <w:sz w:val="22"/>
        </w:rPr>
        <w:t>Incongruent</w:t>
      </w:r>
      <w:r>
        <w:rPr>
          <w:spacing w:val="-6"/>
          <w:sz w:val="22"/>
        </w:rPr>
        <w:t> </w:t>
      </w:r>
      <w:r>
        <w:rPr>
          <w:sz w:val="22"/>
        </w:rPr>
        <w:t>mission,</w:t>
      </w:r>
      <w:r>
        <w:rPr>
          <w:spacing w:val="-3"/>
          <w:sz w:val="22"/>
        </w:rPr>
        <w:t> </w:t>
      </w:r>
      <w:r>
        <w:rPr>
          <w:sz w:val="22"/>
        </w:rPr>
        <w:t>size</w:t>
      </w:r>
      <w:r>
        <w:rPr>
          <w:spacing w:val="-3"/>
          <w:sz w:val="22"/>
        </w:rPr>
        <w:t> </w:t>
      </w:r>
      <w:r>
        <w:rPr>
          <w:sz w:val="22"/>
        </w:rPr>
        <w:t>and/or</w:t>
      </w:r>
      <w:r>
        <w:rPr>
          <w:spacing w:val="-3"/>
          <w:sz w:val="22"/>
        </w:rPr>
        <w:t> </w:t>
      </w:r>
      <w:r>
        <w:rPr>
          <w:spacing w:val="-2"/>
          <w:sz w:val="22"/>
        </w:rPr>
        <w:t>structure</w:t>
      </w:r>
    </w:p>
    <w:p>
      <w:pPr>
        <w:pStyle w:val="ListParagraph"/>
        <w:numPr>
          <w:ilvl w:val="2"/>
          <w:numId w:val="8"/>
        </w:numPr>
        <w:tabs>
          <w:tab w:pos="1079" w:val="left" w:leader="none"/>
        </w:tabs>
        <w:spacing w:line="240" w:lineRule="auto" w:before="1" w:after="0"/>
        <w:ind w:left="1079" w:right="0" w:hanging="360"/>
        <w:jc w:val="left"/>
        <w:rPr>
          <w:sz w:val="22"/>
        </w:rPr>
      </w:pPr>
      <w:r>
        <w:rPr>
          <w:sz w:val="22"/>
        </w:rPr>
        <w:t>Admission</w:t>
      </w:r>
      <w:r>
        <w:rPr>
          <w:spacing w:val="-10"/>
          <w:sz w:val="22"/>
        </w:rPr>
        <w:t> </w:t>
      </w:r>
      <w:r>
        <w:rPr>
          <w:sz w:val="22"/>
        </w:rPr>
        <w:t>processes</w:t>
      </w:r>
      <w:r>
        <w:rPr>
          <w:spacing w:val="-5"/>
          <w:sz w:val="22"/>
        </w:rPr>
        <w:t> </w:t>
      </w:r>
      <w:r>
        <w:rPr>
          <w:sz w:val="22"/>
        </w:rPr>
        <w:t>and</w:t>
      </w:r>
      <w:r>
        <w:rPr>
          <w:spacing w:val="-6"/>
          <w:sz w:val="22"/>
        </w:rPr>
        <w:t> </w:t>
      </w:r>
      <w:r>
        <w:rPr>
          <w:sz w:val="22"/>
        </w:rPr>
        <w:t>criteria,</w:t>
      </w:r>
      <w:r>
        <w:rPr>
          <w:spacing w:val="-4"/>
          <w:sz w:val="22"/>
        </w:rPr>
        <w:t> </w:t>
      </w:r>
      <w:r>
        <w:rPr>
          <w:sz w:val="22"/>
        </w:rPr>
        <w:t>such</w:t>
      </w:r>
      <w:r>
        <w:rPr>
          <w:spacing w:val="-8"/>
          <w:sz w:val="22"/>
        </w:rPr>
        <w:t> </w:t>
      </w:r>
      <w:r>
        <w:rPr>
          <w:sz w:val="22"/>
        </w:rPr>
        <w:t>as</w:t>
      </w:r>
      <w:r>
        <w:rPr>
          <w:spacing w:val="-5"/>
          <w:sz w:val="22"/>
        </w:rPr>
        <w:t> </w:t>
      </w:r>
      <w:r>
        <w:rPr>
          <w:sz w:val="22"/>
        </w:rPr>
        <w:t>recruitment,</w:t>
      </w:r>
      <w:r>
        <w:rPr>
          <w:spacing w:val="-5"/>
          <w:sz w:val="22"/>
        </w:rPr>
        <w:t> </w:t>
      </w:r>
      <w:r>
        <w:rPr>
          <w:sz w:val="22"/>
        </w:rPr>
        <w:t>selectivity,</w:t>
      </w:r>
      <w:r>
        <w:rPr>
          <w:spacing w:val="-6"/>
          <w:sz w:val="22"/>
        </w:rPr>
        <w:t> </w:t>
      </w:r>
      <w:r>
        <w:rPr>
          <w:sz w:val="22"/>
        </w:rPr>
        <w:t>diversity</w:t>
      </w:r>
      <w:r>
        <w:rPr>
          <w:spacing w:val="-6"/>
          <w:sz w:val="22"/>
        </w:rPr>
        <w:t> </w:t>
      </w:r>
      <w:r>
        <w:rPr>
          <w:sz w:val="22"/>
        </w:rPr>
        <w:t>and</w:t>
      </w:r>
      <w:r>
        <w:rPr>
          <w:spacing w:val="-6"/>
          <w:sz w:val="22"/>
        </w:rPr>
        <w:t> </w:t>
      </w:r>
      <w:r>
        <w:rPr>
          <w:sz w:val="22"/>
        </w:rPr>
        <w:t>financial</w:t>
      </w:r>
      <w:r>
        <w:rPr>
          <w:spacing w:val="-4"/>
          <w:sz w:val="22"/>
        </w:rPr>
        <w:t> </w:t>
      </w:r>
      <w:r>
        <w:rPr>
          <w:spacing w:val="-2"/>
          <w:sz w:val="22"/>
        </w:rPr>
        <w:t>support</w:t>
      </w:r>
    </w:p>
    <w:p>
      <w:pPr>
        <w:pStyle w:val="ListParagraph"/>
        <w:numPr>
          <w:ilvl w:val="2"/>
          <w:numId w:val="8"/>
        </w:numPr>
        <w:tabs>
          <w:tab w:pos="1080" w:val="left" w:leader="none"/>
        </w:tabs>
        <w:spacing w:line="240" w:lineRule="auto" w:before="0" w:after="0"/>
        <w:ind w:left="1080" w:right="267" w:hanging="361"/>
        <w:jc w:val="left"/>
        <w:rPr>
          <w:sz w:val="22"/>
        </w:rPr>
      </w:pPr>
      <w:r>
        <w:rPr>
          <w:sz w:val="22"/>
        </w:rPr>
        <w:t>Program</w:t>
      </w:r>
      <w:r>
        <w:rPr>
          <w:spacing w:val="70"/>
          <w:sz w:val="22"/>
        </w:rPr>
        <w:t> </w:t>
      </w:r>
      <w:r>
        <w:rPr>
          <w:sz w:val="22"/>
        </w:rPr>
        <w:t>outcomes,</w:t>
      </w:r>
      <w:r>
        <w:rPr>
          <w:spacing w:val="69"/>
          <w:sz w:val="22"/>
        </w:rPr>
        <w:t> </w:t>
      </w:r>
      <w:r>
        <w:rPr>
          <w:sz w:val="22"/>
        </w:rPr>
        <w:t>such</w:t>
      </w:r>
      <w:r>
        <w:rPr>
          <w:spacing w:val="68"/>
          <w:sz w:val="22"/>
        </w:rPr>
        <w:t> </w:t>
      </w:r>
      <w:r>
        <w:rPr>
          <w:sz w:val="22"/>
        </w:rPr>
        <w:t>as</w:t>
      </w:r>
      <w:r>
        <w:rPr>
          <w:spacing w:val="71"/>
          <w:sz w:val="22"/>
        </w:rPr>
        <w:t> </w:t>
      </w:r>
      <w:r>
        <w:rPr>
          <w:sz w:val="22"/>
        </w:rPr>
        <w:t>degree</w:t>
      </w:r>
      <w:r>
        <w:rPr>
          <w:spacing w:val="72"/>
          <w:sz w:val="22"/>
        </w:rPr>
        <w:t> </w:t>
      </w:r>
      <w:r>
        <w:rPr>
          <w:sz w:val="22"/>
        </w:rPr>
        <w:t>completion,</w:t>
      </w:r>
      <w:r>
        <w:rPr>
          <w:spacing w:val="69"/>
          <w:sz w:val="22"/>
        </w:rPr>
        <w:t> </w:t>
      </w:r>
      <w:r>
        <w:rPr>
          <w:sz w:val="22"/>
        </w:rPr>
        <w:t>time</w:t>
      </w:r>
      <w:r>
        <w:rPr>
          <w:spacing w:val="69"/>
          <w:sz w:val="22"/>
        </w:rPr>
        <w:t> </w:t>
      </w:r>
      <w:r>
        <w:rPr>
          <w:sz w:val="22"/>
        </w:rPr>
        <w:t>to</w:t>
      </w:r>
      <w:r>
        <w:rPr>
          <w:spacing w:val="72"/>
          <w:sz w:val="22"/>
        </w:rPr>
        <w:t> </w:t>
      </w:r>
      <w:r>
        <w:rPr>
          <w:sz w:val="22"/>
        </w:rPr>
        <w:t>degree,</w:t>
      </w:r>
      <w:r>
        <w:rPr>
          <w:spacing w:val="71"/>
          <w:sz w:val="22"/>
        </w:rPr>
        <w:t> </w:t>
      </w:r>
      <w:r>
        <w:rPr>
          <w:sz w:val="22"/>
        </w:rPr>
        <w:t>fellowships,</w:t>
      </w:r>
      <w:r>
        <w:rPr>
          <w:spacing w:val="71"/>
          <w:sz w:val="22"/>
        </w:rPr>
        <w:t> </w:t>
      </w:r>
      <w:r>
        <w:rPr>
          <w:sz w:val="22"/>
        </w:rPr>
        <w:t>awards,</w:t>
      </w:r>
      <w:r>
        <w:rPr>
          <w:spacing w:val="71"/>
          <w:sz w:val="22"/>
        </w:rPr>
        <w:t> </w:t>
      </w:r>
      <w:r>
        <w:rPr>
          <w:sz w:val="22"/>
        </w:rPr>
        <w:t>honors, publications, and placements</w:t>
      </w:r>
    </w:p>
    <w:p>
      <w:pPr>
        <w:pStyle w:val="ListParagraph"/>
        <w:numPr>
          <w:ilvl w:val="2"/>
          <w:numId w:val="8"/>
        </w:numPr>
        <w:tabs>
          <w:tab w:pos="1080" w:val="left" w:leader="none"/>
        </w:tabs>
        <w:spacing w:line="240" w:lineRule="auto" w:before="0" w:after="0"/>
        <w:ind w:left="1080" w:right="445" w:hanging="361"/>
        <w:jc w:val="left"/>
        <w:rPr>
          <w:sz w:val="22"/>
        </w:rPr>
      </w:pPr>
      <w:r>
        <w:rPr>
          <w:sz w:val="22"/>
        </w:rPr>
        <w:t>Program characteristics, such as program size, comparison with other programs, centrality to the</w:t>
      </w:r>
      <w:r>
        <w:rPr>
          <w:spacing w:val="40"/>
          <w:sz w:val="22"/>
        </w:rPr>
        <w:t> </w:t>
      </w:r>
      <w:r>
        <w:rPr>
          <w:sz w:val="22"/>
        </w:rPr>
        <w:t>University, and plans for the program’s future.</w:t>
      </w:r>
    </w:p>
    <w:p>
      <w:pPr>
        <w:spacing w:line="259" w:lineRule="auto" w:before="0"/>
        <w:ind w:left="360" w:right="445" w:firstLine="0"/>
        <w:jc w:val="both"/>
        <w:rPr>
          <w:rFonts w:ascii="Calibri"/>
          <w:sz w:val="22"/>
        </w:rPr>
      </w:pPr>
      <w:r>
        <w:rPr>
          <w:rFonts w:ascii="Calibri"/>
          <w:sz w:val="22"/>
        </w:rPr>
        <w:t>Some programs may be candidates for restructuring and/or merging with other related programs.</w:t>
      </w:r>
      <w:r>
        <w:rPr>
          <w:rFonts w:ascii="Calibri"/>
          <w:spacing w:val="40"/>
          <w:sz w:val="22"/>
        </w:rPr>
        <w:t> </w:t>
      </w:r>
      <w:r>
        <w:rPr>
          <w:rFonts w:ascii="Calibri"/>
          <w:sz w:val="22"/>
        </w:rPr>
        <w:t>Some programs in this category may become candidates for closure. Further evaluation of programs in this category</w:t>
      </w:r>
      <w:r>
        <w:rPr>
          <w:rFonts w:ascii="Calibri"/>
          <w:spacing w:val="-8"/>
          <w:sz w:val="22"/>
        </w:rPr>
        <w:t> </w:t>
      </w:r>
      <w:r>
        <w:rPr>
          <w:rFonts w:ascii="Calibri"/>
          <w:sz w:val="22"/>
        </w:rPr>
        <w:t>should</w:t>
      </w:r>
      <w:r>
        <w:rPr>
          <w:rFonts w:ascii="Calibri"/>
          <w:spacing w:val="-10"/>
          <w:sz w:val="22"/>
        </w:rPr>
        <w:t> </w:t>
      </w:r>
      <w:r>
        <w:rPr>
          <w:rFonts w:ascii="Calibri"/>
          <w:sz w:val="22"/>
        </w:rPr>
        <w:t>occur</w:t>
      </w:r>
      <w:r>
        <w:rPr>
          <w:rFonts w:ascii="Calibri"/>
          <w:spacing w:val="-7"/>
          <w:sz w:val="22"/>
        </w:rPr>
        <w:t> </w:t>
      </w:r>
      <w:r>
        <w:rPr>
          <w:rFonts w:ascii="Calibri"/>
          <w:sz w:val="22"/>
        </w:rPr>
        <w:t>in</w:t>
      </w:r>
      <w:r>
        <w:rPr>
          <w:rFonts w:ascii="Calibri"/>
          <w:spacing w:val="-10"/>
          <w:sz w:val="22"/>
        </w:rPr>
        <w:t> </w:t>
      </w:r>
      <w:r>
        <w:rPr>
          <w:rFonts w:ascii="Calibri"/>
          <w:sz w:val="22"/>
        </w:rPr>
        <w:t>consultation</w:t>
      </w:r>
      <w:r>
        <w:rPr>
          <w:rFonts w:ascii="Calibri"/>
          <w:spacing w:val="-10"/>
          <w:sz w:val="22"/>
        </w:rPr>
        <w:t> </w:t>
      </w:r>
      <w:r>
        <w:rPr>
          <w:rFonts w:ascii="Calibri"/>
          <w:sz w:val="22"/>
        </w:rPr>
        <w:t>with</w:t>
      </w:r>
      <w:r>
        <w:rPr>
          <w:rFonts w:ascii="Calibri"/>
          <w:spacing w:val="-10"/>
          <w:sz w:val="22"/>
        </w:rPr>
        <w:t> </w:t>
      </w:r>
      <w:r>
        <w:rPr>
          <w:rFonts w:ascii="Calibri"/>
          <w:sz w:val="22"/>
        </w:rPr>
        <w:t>the</w:t>
      </w:r>
      <w:r>
        <w:rPr>
          <w:rFonts w:ascii="Calibri"/>
          <w:spacing w:val="-8"/>
          <w:sz w:val="22"/>
        </w:rPr>
        <w:t> </w:t>
      </w:r>
      <w:r>
        <w:rPr>
          <w:rFonts w:ascii="Calibri"/>
          <w:sz w:val="22"/>
        </w:rPr>
        <w:t>Collegiate</w:t>
      </w:r>
      <w:r>
        <w:rPr>
          <w:rFonts w:ascii="Calibri"/>
          <w:spacing w:val="-8"/>
          <w:sz w:val="22"/>
        </w:rPr>
        <w:t> </w:t>
      </w:r>
      <w:r>
        <w:rPr>
          <w:rFonts w:ascii="Calibri"/>
          <w:sz w:val="22"/>
        </w:rPr>
        <w:t>Deans,</w:t>
      </w:r>
      <w:r>
        <w:rPr>
          <w:rFonts w:ascii="Calibri"/>
          <w:spacing w:val="-9"/>
          <w:sz w:val="22"/>
        </w:rPr>
        <w:t> </w:t>
      </w:r>
      <w:r>
        <w:rPr>
          <w:rFonts w:ascii="Calibri"/>
          <w:sz w:val="22"/>
        </w:rPr>
        <w:t>the</w:t>
      </w:r>
      <w:r>
        <w:rPr>
          <w:rFonts w:ascii="Calibri"/>
          <w:spacing w:val="-8"/>
          <w:sz w:val="22"/>
        </w:rPr>
        <w:t> </w:t>
      </w:r>
      <w:r>
        <w:rPr>
          <w:rFonts w:ascii="Calibri"/>
          <w:sz w:val="22"/>
        </w:rPr>
        <w:t>Graduate</w:t>
      </w:r>
      <w:r>
        <w:rPr>
          <w:rFonts w:ascii="Calibri"/>
          <w:spacing w:val="-8"/>
          <w:sz w:val="22"/>
        </w:rPr>
        <w:t> </w:t>
      </w:r>
      <w:r>
        <w:rPr>
          <w:rFonts w:ascii="Calibri"/>
          <w:sz w:val="22"/>
        </w:rPr>
        <w:t>College</w:t>
      </w:r>
      <w:r>
        <w:rPr>
          <w:rFonts w:ascii="Calibri"/>
          <w:spacing w:val="-8"/>
          <w:sz w:val="22"/>
        </w:rPr>
        <w:t> </w:t>
      </w:r>
      <w:r>
        <w:rPr>
          <w:rFonts w:ascii="Calibri"/>
          <w:sz w:val="22"/>
        </w:rPr>
        <w:t>Dean,</w:t>
      </w:r>
      <w:r>
        <w:rPr>
          <w:rFonts w:ascii="Calibri"/>
          <w:spacing w:val="-9"/>
          <w:sz w:val="22"/>
        </w:rPr>
        <w:t> </w:t>
      </w:r>
      <w:r>
        <w:rPr>
          <w:rFonts w:ascii="Calibri"/>
          <w:sz w:val="22"/>
        </w:rPr>
        <w:t>the</w:t>
      </w:r>
      <w:r>
        <w:rPr>
          <w:rFonts w:ascii="Calibri"/>
          <w:spacing w:val="-8"/>
          <w:sz w:val="22"/>
        </w:rPr>
        <w:t> </w:t>
      </w:r>
      <w:r>
        <w:rPr>
          <w:rFonts w:ascii="Calibri"/>
          <w:sz w:val="22"/>
        </w:rPr>
        <w:t>Provost</w:t>
      </w:r>
      <w:r>
        <w:rPr>
          <w:rFonts w:ascii="Calibri"/>
          <w:spacing w:val="-9"/>
          <w:sz w:val="22"/>
        </w:rPr>
        <w:t> </w:t>
      </w:r>
      <w:r>
        <w:rPr>
          <w:rFonts w:ascii="Calibri"/>
          <w:sz w:val="22"/>
        </w:rPr>
        <w:t>and the program faculty.</w:t>
      </w:r>
    </w:p>
    <w:p>
      <w:pPr>
        <w:spacing w:line="259" w:lineRule="auto" w:before="238"/>
        <w:ind w:left="360" w:right="446" w:firstLine="0"/>
        <w:jc w:val="both"/>
        <w:rPr>
          <w:rFonts w:ascii="Calibri"/>
          <w:sz w:val="22"/>
        </w:rPr>
      </w:pPr>
      <w:r>
        <w:rPr>
          <w:rFonts w:ascii="Calibri"/>
          <w:b/>
          <w:sz w:val="22"/>
        </w:rPr>
        <w:t>Too New to Assess: </w:t>
      </w:r>
      <w:r>
        <w:rPr>
          <w:rFonts w:ascii="Calibri"/>
          <w:sz w:val="22"/>
        </w:rPr>
        <w:t>These programs are either too new (&lt; 5 yrs) to have significant student outcomes, or have recently undergone significant transitions that require time for the program to develop.</w:t>
      </w:r>
    </w:p>
    <w:p>
      <w:pPr>
        <w:spacing w:after="0" w:line="259" w:lineRule="auto"/>
        <w:jc w:val="both"/>
        <w:rPr>
          <w:rFonts w:ascii="Calibri"/>
          <w:sz w:val="22"/>
        </w:rPr>
        <w:sectPr>
          <w:pgSz w:w="12240" w:h="15840"/>
          <w:pgMar w:header="0" w:footer="746" w:top="1040" w:bottom="940" w:left="1080" w:right="720"/>
        </w:sectPr>
      </w:pPr>
    </w:p>
    <w:p>
      <w:pPr>
        <w:pStyle w:val="ListParagraph"/>
        <w:numPr>
          <w:ilvl w:val="0"/>
          <w:numId w:val="8"/>
        </w:numPr>
        <w:tabs>
          <w:tab w:pos="644" w:val="left" w:leader="none"/>
        </w:tabs>
        <w:spacing w:line="240" w:lineRule="auto" w:before="57" w:after="0"/>
        <w:ind w:left="644" w:right="0" w:hanging="284"/>
        <w:jc w:val="left"/>
        <w:rPr>
          <w:b/>
          <w:sz w:val="22"/>
        </w:rPr>
      </w:pPr>
      <w:r>
        <w:rPr>
          <w:b/>
          <w:sz w:val="22"/>
        </w:rPr>
        <w:t>Categorization</w:t>
      </w:r>
      <w:r>
        <w:rPr>
          <w:b/>
          <w:spacing w:val="-8"/>
          <w:sz w:val="22"/>
        </w:rPr>
        <w:t> </w:t>
      </w:r>
      <w:r>
        <w:rPr>
          <w:b/>
          <w:sz w:val="22"/>
        </w:rPr>
        <w:t>of</w:t>
      </w:r>
      <w:r>
        <w:rPr>
          <w:b/>
          <w:spacing w:val="-6"/>
          <w:sz w:val="22"/>
        </w:rPr>
        <w:t> </w:t>
      </w:r>
      <w:r>
        <w:rPr>
          <w:b/>
          <w:sz w:val="22"/>
        </w:rPr>
        <w:t>Graduate</w:t>
      </w:r>
      <w:r>
        <w:rPr>
          <w:b/>
          <w:spacing w:val="-7"/>
          <w:sz w:val="22"/>
        </w:rPr>
        <w:t> </w:t>
      </w:r>
      <w:r>
        <w:rPr>
          <w:b/>
          <w:spacing w:val="-2"/>
          <w:sz w:val="22"/>
        </w:rPr>
        <w:t>Programs</w:t>
      </w:r>
    </w:p>
    <w:p>
      <w:pPr>
        <w:spacing w:line="259" w:lineRule="auto" w:before="144"/>
        <w:ind w:left="359" w:right="356" w:firstLine="0"/>
        <w:jc w:val="both"/>
        <w:rPr>
          <w:rFonts w:ascii="Calibri"/>
          <w:sz w:val="20"/>
        </w:rPr>
      </w:pPr>
      <w:r>
        <w:rPr>
          <w:rFonts w:ascii="Calibri"/>
          <w:sz w:val="20"/>
        </w:rPr>
        <w:t>Following the assessment process described above and TF discussions, the graduate programs were categorized as: Exemplary (14.4%; 16/111), High Quality (41.4%; 46/111), Good (26.1%; 29/111), Additional Evaluation Required (12.6%; 14/111), Too New to Assess (5.4%; 6/111).</w:t>
      </w:r>
      <w:r>
        <w:rPr>
          <w:rFonts w:ascii="Calibri"/>
          <w:spacing w:val="40"/>
          <w:sz w:val="20"/>
        </w:rPr>
        <w:t> </w:t>
      </w:r>
      <w:r>
        <w:rPr>
          <w:rFonts w:ascii="Calibri"/>
          <w:sz w:val="20"/>
        </w:rPr>
        <w:t>The graduate programs in each category</w:t>
      </w:r>
      <w:r>
        <w:rPr>
          <w:rFonts w:ascii="Calibri"/>
          <w:spacing w:val="-6"/>
          <w:sz w:val="20"/>
        </w:rPr>
        <w:t> </w:t>
      </w:r>
      <w:r>
        <w:rPr>
          <w:rFonts w:ascii="Calibri"/>
          <w:sz w:val="20"/>
        </w:rPr>
        <w:t>are</w:t>
      </w:r>
      <w:r>
        <w:rPr>
          <w:rFonts w:ascii="Calibri"/>
          <w:spacing w:val="-5"/>
          <w:sz w:val="20"/>
        </w:rPr>
        <w:t> </w:t>
      </w:r>
      <w:r>
        <w:rPr>
          <w:rFonts w:ascii="Calibri"/>
          <w:sz w:val="20"/>
        </w:rPr>
        <w:t>listed</w:t>
      </w:r>
      <w:r>
        <w:rPr>
          <w:rFonts w:ascii="Calibri"/>
          <w:spacing w:val="-6"/>
          <w:sz w:val="20"/>
        </w:rPr>
        <w:t> </w:t>
      </w:r>
      <w:r>
        <w:rPr>
          <w:rFonts w:ascii="Calibri"/>
          <w:sz w:val="20"/>
        </w:rPr>
        <w:t>in</w:t>
      </w:r>
      <w:r>
        <w:rPr>
          <w:rFonts w:ascii="Calibri"/>
          <w:spacing w:val="-6"/>
          <w:sz w:val="20"/>
        </w:rPr>
        <w:t> </w:t>
      </w:r>
      <w:r>
        <w:rPr>
          <w:rFonts w:ascii="Calibri"/>
          <w:sz w:val="20"/>
        </w:rPr>
        <w:t>the</w:t>
      </w:r>
      <w:r>
        <w:rPr>
          <w:rFonts w:ascii="Calibri"/>
          <w:spacing w:val="-5"/>
          <w:sz w:val="20"/>
        </w:rPr>
        <w:t> </w:t>
      </w:r>
      <w:r>
        <w:rPr>
          <w:rFonts w:ascii="Calibri"/>
          <w:sz w:val="20"/>
        </w:rPr>
        <w:t>tables</w:t>
      </w:r>
      <w:r>
        <w:rPr>
          <w:rFonts w:ascii="Calibri"/>
          <w:spacing w:val="-8"/>
          <w:sz w:val="20"/>
        </w:rPr>
        <w:t> </w:t>
      </w:r>
      <w:r>
        <w:rPr>
          <w:rFonts w:ascii="Calibri"/>
          <w:sz w:val="20"/>
        </w:rPr>
        <w:t>below</w:t>
      </w:r>
      <w:r>
        <w:rPr>
          <w:rFonts w:ascii="Calibri"/>
          <w:spacing w:val="-5"/>
          <w:sz w:val="20"/>
        </w:rPr>
        <w:t> </w:t>
      </w:r>
      <w:r>
        <w:rPr>
          <w:rFonts w:ascii="Calibri"/>
          <w:sz w:val="20"/>
        </w:rPr>
        <w:t>by</w:t>
      </w:r>
      <w:r>
        <w:rPr>
          <w:rFonts w:ascii="Calibri"/>
          <w:spacing w:val="-6"/>
          <w:sz w:val="20"/>
        </w:rPr>
        <w:t> </w:t>
      </w:r>
      <w:r>
        <w:rPr>
          <w:rFonts w:ascii="Calibri"/>
          <w:sz w:val="20"/>
        </w:rPr>
        <w:t>disciplinary</w:t>
      </w:r>
      <w:r>
        <w:rPr>
          <w:rFonts w:ascii="Calibri"/>
          <w:spacing w:val="-6"/>
          <w:sz w:val="20"/>
        </w:rPr>
        <w:t> </w:t>
      </w:r>
      <w:r>
        <w:rPr>
          <w:rFonts w:ascii="Calibri"/>
          <w:sz w:val="20"/>
        </w:rPr>
        <w:t>group.</w:t>
      </w:r>
      <w:r>
        <w:rPr>
          <w:rFonts w:ascii="Calibri"/>
          <w:spacing w:val="33"/>
          <w:sz w:val="20"/>
        </w:rPr>
        <w:t> </w:t>
      </w:r>
      <w:r>
        <w:rPr>
          <w:rFonts w:ascii="Calibri"/>
          <w:sz w:val="20"/>
        </w:rPr>
        <w:t>Summaries</w:t>
      </w:r>
      <w:r>
        <w:rPr>
          <w:rFonts w:ascii="Calibri"/>
          <w:spacing w:val="-6"/>
          <w:sz w:val="20"/>
        </w:rPr>
        <w:t> </w:t>
      </w:r>
      <w:r>
        <w:rPr>
          <w:rFonts w:ascii="Calibri"/>
          <w:sz w:val="20"/>
        </w:rPr>
        <w:t>with</w:t>
      </w:r>
      <w:r>
        <w:rPr>
          <w:rFonts w:ascii="Calibri"/>
          <w:spacing w:val="-6"/>
          <w:sz w:val="20"/>
        </w:rPr>
        <w:t> </w:t>
      </w:r>
      <w:r>
        <w:rPr>
          <w:rFonts w:ascii="Calibri"/>
          <w:sz w:val="20"/>
        </w:rPr>
        <w:t>the</w:t>
      </w:r>
      <w:r>
        <w:rPr>
          <w:rFonts w:ascii="Calibri"/>
          <w:spacing w:val="-5"/>
          <w:sz w:val="20"/>
        </w:rPr>
        <w:t> </w:t>
      </w:r>
      <w:r>
        <w:rPr>
          <w:rFonts w:ascii="Calibri"/>
          <w:sz w:val="20"/>
        </w:rPr>
        <w:t>rationale</w:t>
      </w:r>
      <w:r>
        <w:rPr>
          <w:rFonts w:ascii="Calibri"/>
          <w:spacing w:val="-8"/>
          <w:sz w:val="20"/>
        </w:rPr>
        <w:t> </w:t>
      </w:r>
      <w:r>
        <w:rPr>
          <w:rFonts w:ascii="Calibri"/>
          <w:sz w:val="20"/>
        </w:rPr>
        <w:t>for</w:t>
      </w:r>
      <w:r>
        <w:rPr>
          <w:rFonts w:ascii="Calibri"/>
          <w:spacing w:val="-4"/>
          <w:sz w:val="20"/>
        </w:rPr>
        <w:t> </w:t>
      </w:r>
      <w:r>
        <w:rPr>
          <w:rFonts w:ascii="Calibri"/>
          <w:sz w:val="20"/>
        </w:rPr>
        <w:t>the</w:t>
      </w:r>
      <w:r>
        <w:rPr>
          <w:rFonts w:ascii="Calibri"/>
          <w:spacing w:val="-8"/>
          <w:sz w:val="20"/>
        </w:rPr>
        <w:t> </w:t>
      </w:r>
      <w:r>
        <w:rPr>
          <w:rFonts w:ascii="Calibri"/>
          <w:sz w:val="20"/>
        </w:rPr>
        <w:t>rating</w:t>
      </w:r>
      <w:r>
        <w:rPr>
          <w:rFonts w:ascii="Calibri"/>
          <w:spacing w:val="-5"/>
          <w:sz w:val="20"/>
        </w:rPr>
        <w:t> </w:t>
      </w:r>
      <w:r>
        <w:rPr>
          <w:rFonts w:ascii="Calibri"/>
          <w:sz w:val="20"/>
        </w:rPr>
        <w:t>were</w:t>
      </w:r>
      <w:r>
        <w:rPr>
          <w:rFonts w:ascii="Calibri"/>
          <w:spacing w:val="-8"/>
          <w:sz w:val="20"/>
        </w:rPr>
        <w:t> </w:t>
      </w:r>
      <w:r>
        <w:rPr>
          <w:rFonts w:ascii="Calibri"/>
          <w:sz w:val="20"/>
        </w:rPr>
        <w:t>prepared</w:t>
      </w:r>
      <w:r>
        <w:rPr>
          <w:rFonts w:ascii="Calibri"/>
          <w:spacing w:val="-4"/>
          <w:sz w:val="20"/>
        </w:rPr>
        <w:t> </w:t>
      </w:r>
      <w:r>
        <w:rPr>
          <w:rFonts w:ascii="Calibri"/>
          <w:sz w:val="20"/>
        </w:rPr>
        <w:t>for</w:t>
      </w:r>
      <w:r>
        <w:rPr>
          <w:rFonts w:ascii="Calibri"/>
          <w:spacing w:val="-6"/>
          <w:sz w:val="20"/>
        </w:rPr>
        <w:t> </w:t>
      </w:r>
      <w:r>
        <w:rPr>
          <w:rFonts w:ascii="Calibri"/>
          <w:sz w:val="20"/>
        </w:rPr>
        <w:t>each</w:t>
      </w:r>
      <w:r>
        <w:rPr>
          <w:rFonts w:ascii="Calibri"/>
          <w:spacing w:val="-6"/>
          <w:sz w:val="20"/>
        </w:rPr>
        <w:t> </w:t>
      </w:r>
      <w:r>
        <w:rPr>
          <w:rFonts w:ascii="Calibri"/>
          <w:sz w:val="20"/>
        </w:rPr>
        <w:t>program</w:t>
      </w:r>
      <w:r>
        <w:rPr>
          <w:rFonts w:ascii="Calibri"/>
          <w:spacing w:val="-5"/>
          <w:sz w:val="20"/>
        </w:rPr>
        <w:t> </w:t>
      </w:r>
      <w:r>
        <w:rPr>
          <w:rFonts w:ascii="Calibri"/>
          <w:sz w:val="20"/>
        </w:rPr>
        <w:t>by</w:t>
      </w:r>
      <w:r>
        <w:rPr>
          <w:rFonts w:ascii="Calibri"/>
          <w:spacing w:val="-6"/>
          <w:sz w:val="20"/>
        </w:rPr>
        <w:t> </w:t>
      </w:r>
      <w:r>
        <w:rPr>
          <w:rFonts w:ascii="Calibri"/>
          <w:sz w:val="20"/>
        </w:rPr>
        <w:t>the</w:t>
      </w:r>
      <w:r>
        <w:rPr>
          <w:rFonts w:ascii="Calibri"/>
          <w:spacing w:val="-5"/>
          <w:sz w:val="20"/>
        </w:rPr>
        <w:t> </w:t>
      </w:r>
      <w:r>
        <w:rPr>
          <w:rFonts w:ascii="Calibri"/>
          <w:sz w:val="20"/>
        </w:rPr>
        <w:t>Task</w:t>
      </w:r>
      <w:r>
        <w:rPr>
          <w:rFonts w:ascii="Calibri"/>
          <w:spacing w:val="-4"/>
          <w:sz w:val="20"/>
        </w:rPr>
        <w:t> </w:t>
      </w:r>
      <w:r>
        <w:rPr>
          <w:rFonts w:ascii="Calibri"/>
          <w:sz w:val="20"/>
        </w:rPr>
        <w:t>Force.</w:t>
      </w:r>
      <w:r>
        <w:rPr>
          <w:rFonts w:ascii="Calibri"/>
          <w:spacing w:val="-4"/>
          <w:sz w:val="20"/>
        </w:rPr>
        <w:t> </w:t>
      </w:r>
      <w:r>
        <w:rPr>
          <w:rFonts w:ascii="Calibri"/>
          <w:sz w:val="20"/>
        </w:rPr>
        <w:t>The summaries are provided in Appendix E.</w:t>
      </w:r>
    </w:p>
    <w:p>
      <w:pPr>
        <w:pStyle w:val="BodyText"/>
        <w:rPr>
          <w:rFonts w:ascii="Calibri"/>
          <w:sz w:val="20"/>
        </w:rPr>
      </w:pPr>
    </w:p>
    <w:p>
      <w:pPr>
        <w:pStyle w:val="BodyText"/>
        <w:spacing w:before="91"/>
        <w:rPr>
          <w:rFonts w:ascii="Calibri"/>
          <w:sz w:val="20"/>
        </w:rPr>
      </w:pPr>
    </w:p>
    <w:p>
      <w:pPr>
        <w:spacing w:before="0"/>
        <w:ind w:left="360" w:right="0" w:firstLine="0"/>
        <w:jc w:val="both"/>
        <w:rPr>
          <w:rFonts w:ascii="Calibri"/>
          <w:b/>
          <w:sz w:val="22"/>
        </w:rPr>
      </w:pPr>
      <w:r>
        <w:rPr>
          <w:rFonts w:ascii="Calibri"/>
          <w:b/>
          <w:sz w:val="22"/>
        </w:rPr>
        <w:t>Exemplary</w:t>
      </w:r>
      <w:r>
        <w:rPr>
          <w:rFonts w:ascii="Calibri"/>
          <w:b/>
          <w:spacing w:val="-6"/>
          <w:sz w:val="22"/>
        </w:rPr>
        <w:t> </w:t>
      </w:r>
      <w:r>
        <w:rPr>
          <w:rFonts w:ascii="Calibri"/>
          <w:b/>
          <w:sz w:val="22"/>
        </w:rPr>
        <w:t>(14.4%;</w:t>
      </w:r>
      <w:r>
        <w:rPr>
          <w:rFonts w:ascii="Calibri"/>
          <w:b/>
          <w:spacing w:val="-6"/>
          <w:sz w:val="22"/>
        </w:rPr>
        <w:t> </w:t>
      </w:r>
      <w:r>
        <w:rPr>
          <w:rFonts w:ascii="Calibri"/>
          <w:b/>
          <w:spacing w:val="-2"/>
          <w:sz w:val="22"/>
        </w:rPr>
        <w:t>16/111)</w:t>
      </w:r>
    </w:p>
    <w:p>
      <w:pPr>
        <w:pStyle w:val="BodyText"/>
        <w:rPr>
          <w:rFonts w:ascii="Calibri"/>
          <w:b/>
          <w:sz w:val="20"/>
        </w:rPr>
      </w:pPr>
    </w:p>
    <w:p>
      <w:pPr>
        <w:pStyle w:val="BodyText"/>
        <w:spacing w:before="120"/>
        <w:rPr>
          <w:rFonts w:ascii="Calibri"/>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4"/>
        <w:gridCol w:w="2614"/>
        <w:gridCol w:w="2614"/>
        <w:gridCol w:w="2614"/>
        <w:gridCol w:w="2614"/>
      </w:tblGrid>
      <w:tr>
        <w:trPr>
          <w:trHeight w:val="685" w:hRule="atLeast"/>
        </w:trPr>
        <w:tc>
          <w:tcPr>
            <w:tcW w:w="2614" w:type="dxa"/>
          </w:tcPr>
          <w:p>
            <w:pPr>
              <w:pStyle w:val="TableParagraph"/>
              <w:spacing w:line="243" w:lineRule="exact"/>
              <w:ind w:left="107"/>
              <w:rPr>
                <w:b/>
                <w:sz w:val="20"/>
              </w:rPr>
            </w:pPr>
            <w:r>
              <w:rPr>
                <w:b/>
                <w:sz w:val="20"/>
              </w:rPr>
              <w:t>Arts</w:t>
            </w:r>
            <w:r>
              <w:rPr>
                <w:b/>
                <w:spacing w:val="-3"/>
                <w:sz w:val="20"/>
              </w:rPr>
              <w:t> </w:t>
            </w:r>
            <w:r>
              <w:rPr>
                <w:b/>
                <w:sz w:val="20"/>
              </w:rPr>
              <w:t>and</w:t>
            </w:r>
            <w:r>
              <w:rPr>
                <w:b/>
                <w:spacing w:val="-2"/>
                <w:sz w:val="20"/>
              </w:rPr>
              <w:t> Humanities</w:t>
            </w:r>
          </w:p>
        </w:tc>
        <w:tc>
          <w:tcPr>
            <w:tcW w:w="2614" w:type="dxa"/>
          </w:tcPr>
          <w:p>
            <w:pPr>
              <w:pStyle w:val="TableParagraph"/>
              <w:spacing w:line="243" w:lineRule="exact"/>
              <w:ind w:left="107"/>
              <w:rPr>
                <w:b/>
                <w:sz w:val="20"/>
              </w:rPr>
            </w:pPr>
            <w:r>
              <w:rPr>
                <w:b/>
                <w:sz w:val="20"/>
              </w:rPr>
              <w:t>Social</w:t>
            </w:r>
            <w:r>
              <w:rPr>
                <w:b/>
                <w:spacing w:val="-8"/>
                <w:sz w:val="20"/>
              </w:rPr>
              <w:t> </w:t>
            </w:r>
            <w:r>
              <w:rPr>
                <w:b/>
                <w:spacing w:val="-2"/>
                <w:sz w:val="20"/>
              </w:rPr>
              <w:t>Sciences</w:t>
            </w:r>
          </w:p>
        </w:tc>
        <w:tc>
          <w:tcPr>
            <w:tcW w:w="2614" w:type="dxa"/>
          </w:tcPr>
          <w:p>
            <w:pPr>
              <w:pStyle w:val="TableParagraph"/>
              <w:spacing w:line="259" w:lineRule="auto"/>
              <w:ind w:left="107" w:right="560"/>
              <w:rPr>
                <w:b/>
                <w:sz w:val="20"/>
              </w:rPr>
            </w:pPr>
            <w:r>
              <w:rPr>
                <w:b/>
                <w:sz w:val="20"/>
              </w:rPr>
              <w:t>Mathematical,</w:t>
            </w:r>
            <w:r>
              <w:rPr>
                <w:b/>
                <w:spacing w:val="-12"/>
                <w:sz w:val="20"/>
              </w:rPr>
              <w:t> </w:t>
            </w:r>
            <w:r>
              <w:rPr>
                <w:b/>
                <w:sz w:val="20"/>
              </w:rPr>
              <w:t>Physical Sciences, Engineering</w:t>
            </w:r>
          </w:p>
        </w:tc>
        <w:tc>
          <w:tcPr>
            <w:tcW w:w="2614" w:type="dxa"/>
          </w:tcPr>
          <w:p>
            <w:pPr>
              <w:pStyle w:val="TableParagraph"/>
              <w:spacing w:line="243" w:lineRule="exact"/>
              <w:ind w:left="106"/>
              <w:rPr>
                <w:b/>
                <w:sz w:val="20"/>
              </w:rPr>
            </w:pPr>
            <w:r>
              <w:rPr>
                <w:b/>
                <w:sz w:val="20"/>
              </w:rPr>
              <w:t>Health</w:t>
            </w:r>
            <w:r>
              <w:rPr>
                <w:b/>
                <w:spacing w:val="-7"/>
                <w:sz w:val="20"/>
              </w:rPr>
              <w:t> </w:t>
            </w:r>
            <w:r>
              <w:rPr>
                <w:b/>
                <w:spacing w:val="-2"/>
                <w:sz w:val="20"/>
              </w:rPr>
              <w:t>Sciences</w:t>
            </w:r>
          </w:p>
        </w:tc>
        <w:tc>
          <w:tcPr>
            <w:tcW w:w="2614" w:type="dxa"/>
          </w:tcPr>
          <w:p>
            <w:pPr>
              <w:pStyle w:val="TableParagraph"/>
              <w:spacing w:line="243" w:lineRule="exact"/>
              <w:ind w:left="106"/>
              <w:rPr>
                <w:b/>
                <w:sz w:val="20"/>
              </w:rPr>
            </w:pPr>
            <w:r>
              <w:rPr>
                <w:b/>
                <w:sz w:val="20"/>
              </w:rPr>
              <w:t>Biological</w:t>
            </w:r>
            <w:r>
              <w:rPr>
                <w:b/>
                <w:spacing w:val="-13"/>
                <w:sz w:val="20"/>
              </w:rPr>
              <w:t> </w:t>
            </w:r>
            <w:r>
              <w:rPr>
                <w:b/>
                <w:spacing w:val="-2"/>
                <w:sz w:val="20"/>
              </w:rPr>
              <w:t>Sciences</w:t>
            </w:r>
          </w:p>
        </w:tc>
      </w:tr>
      <w:tr>
        <w:trPr>
          <w:trHeight w:val="688" w:hRule="atLeast"/>
        </w:trPr>
        <w:tc>
          <w:tcPr>
            <w:tcW w:w="2614" w:type="dxa"/>
          </w:tcPr>
          <w:p>
            <w:pPr>
              <w:pStyle w:val="TableParagraph"/>
              <w:spacing w:line="259" w:lineRule="auto"/>
              <w:ind w:left="107" w:right="559"/>
              <w:rPr>
                <w:sz w:val="20"/>
              </w:rPr>
            </w:pPr>
            <w:r>
              <w:rPr>
                <w:sz w:val="20"/>
              </w:rPr>
              <w:t>Communication</w:t>
            </w:r>
            <w:r>
              <w:rPr>
                <w:spacing w:val="-12"/>
                <w:sz w:val="20"/>
              </w:rPr>
              <w:t> </w:t>
            </w:r>
            <w:r>
              <w:rPr>
                <w:sz w:val="20"/>
              </w:rPr>
              <w:t>Studies M.A., Ph.D.</w:t>
            </w:r>
          </w:p>
        </w:tc>
        <w:tc>
          <w:tcPr>
            <w:tcW w:w="2614" w:type="dxa"/>
          </w:tcPr>
          <w:p>
            <w:pPr>
              <w:pStyle w:val="TableParagraph"/>
              <w:spacing w:line="243" w:lineRule="exact"/>
              <w:ind w:left="107"/>
              <w:rPr>
                <w:sz w:val="20"/>
              </w:rPr>
            </w:pPr>
            <w:r>
              <w:rPr>
                <w:sz w:val="20"/>
              </w:rPr>
              <w:t>Psychology</w:t>
            </w:r>
            <w:r>
              <w:rPr>
                <w:spacing w:val="-9"/>
                <w:sz w:val="20"/>
              </w:rPr>
              <w:t> </w:t>
            </w:r>
            <w:r>
              <w:rPr>
                <w:sz w:val="20"/>
              </w:rPr>
              <w:t>M.A.,</w:t>
            </w:r>
            <w:r>
              <w:rPr>
                <w:spacing w:val="-8"/>
                <w:sz w:val="20"/>
              </w:rPr>
              <w:t> </w:t>
            </w:r>
            <w:r>
              <w:rPr>
                <w:spacing w:val="-2"/>
                <w:sz w:val="20"/>
              </w:rPr>
              <w:t>Ph.D.</w:t>
            </w:r>
          </w:p>
        </w:tc>
        <w:tc>
          <w:tcPr>
            <w:tcW w:w="2614" w:type="dxa"/>
          </w:tcPr>
          <w:p>
            <w:pPr>
              <w:pStyle w:val="TableParagraph"/>
              <w:spacing w:line="243" w:lineRule="exact"/>
              <w:ind w:left="107"/>
              <w:rPr>
                <w:sz w:val="20"/>
              </w:rPr>
            </w:pPr>
            <w:r>
              <w:rPr>
                <w:sz w:val="20"/>
              </w:rPr>
              <w:t>Actuarial</w:t>
            </w:r>
            <w:r>
              <w:rPr>
                <w:spacing w:val="-10"/>
                <w:sz w:val="20"/>
              </w:rPr>
              <w:t> </w:t>
            </w:r>
            <w:r>
              <w:rPr>
                <w:sz w:val="20"/>
              </w:rPr>
              <w:t>Science</w:t>
            </w:r>
            <w:r>
              <w:rPr>
                <w:spacing w:val="-10"/>
                <w:sz w:val="20"/>
              </w:rPr>
              <w:t> </w:t>
            </w:r>
            <w:r>
              <w:rPr>
                <w:spacing w:val="-4"/>
                <w:sz w:val="20"/>
              </w:rPr>
              <w:t>M.S.</w:t>
            </w:r>
          </w:p>
        </w:tc>
        <w:tc>
          <w:tcPr>
            <w:tcW w:w="2614" w:type="dxa"/>
          </w:tcPr>
          <w:p>
            <w:pPr>
              <w:pStyle w:val="TableParagraph"/>
              <w:spacing w:line="243" w:lineRule="exact"/>
              <w:ind w:left="106"/>
              <w:rPr>
                <w:sz w:val="20"/>
              </w:rPr>
            </w:pPr>
            <w:r>
              <w:rPr>
                <w:sz w:val="20"/>
              </w:rPr>
              <w:t>Biostatistics</w:t>
            </w:r>
            <w:r>
              <w:rPr>
                <w:spacing w:val="-11"/>
                <w:sz w:val="20"/>
              </w:rPr>
              <w:t> </w:t>
            </w:r>
            <w:r>
              <w:rPr>
                <w:sz w:val="20"/>
              </w:rPr>
              <w:t>M.S.,</w:t>
            </w:r>
            <w:r>
              <w:rPr>
                <w:spacing w:val="-9"/>
                <w:sz w:val="20"/>
              </w:rPr>
              <w:t> </w:t>
            </w:r>
            <w:r>
              <w:rPr>
                <w:spacing w:val="-2"/>
                <w:sz w:val="20"/>
              </w:rPr>
              <w:t>Ph.D.</w:t>
            </w:r>
          </w:p>
        </w:tc>
        <w:tc>
          <w:tcPr>
            <w:tcW w:w="2614" w:type="dxa"/>
          </w:tcPr>
          <w:p>
            <w:pPr>
              <w:pStyle w:val="TableParagraph"/>
              <w:spacing w:line="243" w:lineRule="exact"/>
              <w:ind w:left="106"/>
              <w:rPr>
                <w:sz w:val="20"/>
              </w:rPr>
            </w:pPr>
            <w:r>
              <w:rPr>
                <w:spacing w:val="-2"/>
                <w:sz w:val="20"/>
              </w:rPr>
              <w:t>Immunology</w:t>
            </w:r>
            <w:r>
              <w:rPr>
                <w:spacing w:val="7"/>
                <w:sz w:val="20"/>
              </w:rPr>
              <w:t> </w:t>
            </w:r>
            <w:r>
              <w:rPr>
                <w:spacing w:val="-4"/>
                <w:sz w:val="20"/>
              </w:rPr>
              <w:t>Ph.D.</w:t>
            </w:r>
          </w:p>
        </w:tc>
      </w:tr>
      <w:tr>
        <w:trPr>
          <w:trHeight w:val="686" w:hRule="atLeast"/>
        </w:trPr>
        <w:tc>
          <w:tcPr>
            <w:tcW w:w="2614" w:type="dxa"/>
          </w:tcPr>
          <w:p>
            <w:pPr>
              <w:pStyle w:val="TableParagraph"/>
              <w:spacing w:line="243" w:lineRule="exact"/>
              <w:ind w:left="107"/>
              <w:rPr>
                <w:sz w:val="20"/>
              </w:rPr>
            </w:pPr>
            <w:r>
              <w:rPr>
                <w:sz w:val="20"/>
              </w:rPr>
              <w:t>Creative</w:t>
            </w:r>
            <w:r>
              <w:rPr>
                <w:spacing w:val="-10"/>
                <w:sz w:val="20"/>
              </w:rPr>
              <w:t> </w:t>
            </w:r>
            <w:r>
              <w:rPr>
                <w:sz w:val="20"/>
              </w:rPr>
              <w:t>Writing</w:t>
            </w:r>
            <w:r>
              <w:rPr>
                <w:spacing w:val="-8"/>
                <w:sz w:val="20"/>
              </w:rPr>
              <w:t> </w:t>
            </w:r>
            <w:r>
              <w:rPr>
                <w:spacing w:val="-2"/>
                <w:sz w:val="20"/>
              </w:rPr>
              <w:t>M.F.A.</w:t>
            </w:r>
          </w:p>
        </w:tc>
        <w:tc>
          <w:tcPr>
            <w:tcW w:w="2614" w:type="dxa"/>
          </w:tcPr>
          <w:p>
            <w:pPr>
              <w:pStyle w:val="TableParagraph"/>
              <w:spacing w:line="259" w:lineRule="auto"/>
              <w:ind w:left="107" w:right="29"/>
              <w:rPr>
                <w:sz w:val="20"/>
              </w:rPr>
            </w:pPr>
            <w:r>
              <w:rPr>
                <w:sz w:val="20"/>
              </w:rPr>
              <w:t>CRSD: Rehabilitation Counselor</w:t>
            </w:r>
            <w:r>
              <w:rPr>
                <w:spacing w:val="-12"/>
                <w:sz w:val="20"/>
              </w:rPr>
              <w:t> </w:t>
            </w:r>
            <w:r>
              <w:rPr>
                <w:sz w:val="20"/>
              </w:rPr>
              <w:t>Education</w:t>
            </w:r>
            <w:r>
              <w:rPr>
                <w:spacing w:val="-11"/>
                <w:sz w:val="20"/>
              </w:rPr>
              <w:t> </w:t>
            </w:r>
            <w:r>
              <w:rPr>
                <w:sz w:val="20"/>
              </w:rPr>
              <w:t>Ph.D.</w:t>
            </w:r>
          </w:p>
        </w:tc>
        <w:tc>
          <w:tcPr>
            <w:tcW w:w="2614" w:type="dxa"/>
          </w:tcPr>
          <w:p>
            <w:pPr>
              <w:pStyle w:val="TableParagraph"/>
              <w:spacing w:line="259" w:lineRule="auto"/>
              <w:ind w:left="107"/>
              <w:rPr>
                <w:sz w:val="20"/>
              </w:rPr>
            </w:pPr>
            <w:r>
              <w:rPr>
                <w:sz w:val="20"/>
              </w:rPr>
              <w:t>Civil</w:t>
            </w:r>
            <w:r>
              <w:rPr>
                <w:spacing w:val="-12"/>
                <w:sz w:val="20"/>
              </w:rPr>
              <w:t> </w:t>
            </w:r>
            <w:r>
              <w:rPr>
                <w:sz w:val="20"/>
              </w:rPr>
              <w:t>and</w:t>
            </w:r>
            <w:r>
              <w:rPr>
                <w:spacing w:val="-11"/>
                <w:sz w:val="20"/>
              </w:rPr>
              <w:t> </w:t>
            </w:r>
            <w:r>
              <w:rPr>
                <w:sz w:val="20"/>
              </w:rPr>
              <w:t>Environmental Engineering</w:t>
            </w:r>
            <w:r>
              <w:rPr>
                <w:spacing w:val="-10"/>
                <w:sz w:val="20"/>
              </w:rPr>
              <w:t> </w:t>
            </w:r>
            <w:r>
              <w:rPr>
                <w:sz w:val="20"/>
              </w:rPr>
              <w:t>M.S.,</w:t>
            </w:r>
            <w:r>
              <w:rPr>
                <w:spacing w:val="-8"/>
                <w:sz w:val="20"/>
              </w:rPr>
              <w:t> </w:t>
            </w:r>
            <w:r>
              <w:rPr>
                <w:spacing w:val="-2"/>
                <w:sz w:val="20"/>
              </w:rPr>
              <w:t>Ph.D.</w:t>
            </w:r>
          </w:p>
        </w:tc>
        <w:tc>
          <w:tcPr>
            <w:tcW w:w="2614" w:type="dxa"/>
          </w:tcPr>
          <w:p>
            <w:pPr>
              <w:pStyle w:val="TableParagraph"/>
              <w:spacing w:line="243" w:lineRule="exact"/>
              <w:ind w:left="106"/>
              <w:rPr>
                <w:sz w:val="20"/>
              </w:rPr>
            </w:pPr>
            <w:r>
              <w:rPr>
                <w:sz w:val="20"/>
              </w:rPr>
              <w:t>Nursing</w:t>
            </w:r>
            <w:r>
              <w:rPr>
                <w:spacing w:val="-7"/>
                <w:sz w:val="20"/>
              </w:rPr>
              <w:t> </w:t>
            </w:r>
            <w:r>
              <w:rPr>
                <w:spacing w:val="-2"/>
                <w:sz w:val="20"/>
              </w:rPr>
              <w:t>M.S.N.</w:t>
            </w:r>
          </w:p>
        </w:tc>
        <w:tc>
          <w:tcPr>
            <w:tcW w:w="2614" w:type="dxa"/>
          </w:tcPr>
          <w:p>
            <w:pPr>
              <w:pStyle w:val="TableParagraph"/>
              <w:spacing w:line="243" w:lineRule="exact"/>
              <w:ind w:left="106"/>
              <w:rPr>
                <w:sz w:val="20"/>
              </w:rPr>
            </w:pPr>
            <w:r>
              <w:rPr>
                <w:spacing w:val="-2"/>
                <w:sz w:val="20"/>
              </w:rPr>
              <w:t>Neuroscience</w:t>
            </w:r>
            <w:r>
              <w:rPr>
                <w:spacing w:val="8"/>
                <w:sz w:val="20"/>
              </w:rPr>
              <w:t> </w:t>
            </w:r>
            <w:r>
              <w:rPr>
                <w:spacing w:val="-2"/>
                <w:sz w:val="20"/>
              </w:rPr>
              <w:t>Ph.D.</w:t>
            </w:r>
          </w:p>
        </w:tc>
      </w:tr>
      <w:tr>
        <w:trPr>
          <w:trHeight w:val="949" w:hRule="atLeast"/>
        </w:trPr>
        <w:tc>
          <w:tcPr>
            <w:tcW w:w="2614" w:type="dxa"/>
          </w:tcPr>
          <w:p>
            <w:pPr>
              <w:pStyle w:val="TableParagraph"/>
              <w:spacing w:line="243" w:lineRule="exact"/>
              <w:ind w:left="107"/>
              <w:rPr>
                <w:sz w:val="20"/>
              </w:rPr>
            </w:pPr>
            <w:r>
              <w:rPr>
                <w:sz w:val="20"/>
              </w:rPr>
              <w:t>English</w:t>
            </w:r>
            <w:r>
              <w:rPr>
                <w:spacing w:val="-7"/>
                <w:sz w:val="20"/>
              </w:rPr>
              <w:t> </w:t>
            </w:r>
            <w:r>
              <w:rPr>
                <w:sz w:val="20"/>
              </w:rPr>
              <w:t>M.A.,</w:t>
            </w:r>
            <w:r>
              <w:rPr>
                <w:spacing w:val="-7"/>
                <w:sz w:val="20"/>
              </w:rPr>
              <w:t> </w:t>
            </w:r>
            <w:r>
              <w:rPr>
                <w:sz w:val="20"/>
              </w:rPr>
              <w:t>M.F.A.,</w:t>
            </w:r>
            <w:r>
              <w:rPr>
                <w:spacing w:val="-6"/>
                <w:sz w:val="20"/>
              </w:rPr>
              <w:t> </w:t>
            </w:r>
            <w:r>
              <w:rPr>
                <w:spacing w:val="-4"/>
                <w:sz w:val="20"/>
              </w:rPr>
              <w:t>Ph.D.</w:t>
            </w:r>
          </w:p>
        </w:tc>
        <w:tc>
          <w:tcPr>
            <w:tcW w:w="2614" w:type="dxa"/>
          </w:tcPr>
          <w:p>
            <w:pPr>
              <w:pStyle w:val="TableParagraph"/>
              <w:spacing w:line="259" w:lineRule="auto"/>
              <w:ind w:left="107" w:right="414"/>
              <w:rPr>
                <w:sz w:val="20"/>
              </w:rPr>
            </w:pPr>
            <w:r>
              <w:rPr>
                <w:sz w:val="20"/>
              </w:rPr>
              <w:t>CRSD: Community/ Rehabilitation</w:t>
            </w:r>
            <w:r>
              <w:rPr>
                <w:spacing w:val="-12"/>
                <w:sz w:val="20"/>
              </w:rPr>
              <w:t> </w:t>
            </w:r>
            <w:r>
              <w:rPr>
                <w:sz w:val="20"/>
              </w:rPr>
              <w:t>Counseling </w:t>
            </w:r>
            <w:r>
              <w:rPr>
                <w:spacing w:val="-4"/>
                <w:sz w:val="20"/>
              </w:rPr>
              <w:t>M.A.</w:t>
            </w:r>
          </w:p>
        </w:tc>
        <w:tc>
          <w:tcPr>
            <w:tcW w:w="2614" w:type="dxa"/>
          </w:tcPr>
          <w:p>
            <w:pPr>
              <w:pStyle w:val="TableParagraph"/>
              <w:rPr>
                <w:rFonts w:ascii="Times New Roman"/>
                <w:sz w:val="20"/>
              </w:rPr>
            </w:pPr>
          </w:p>
        </w:tc>
        <w:tc>
          <w:tcPr>
            <w:tcW w:w="2614" w:type="dxa"/>
          </w:tcPr>
          <w:p>
            <w:pPr>
              <w:pStyle w:val="TableParagraph"/>
              <w:spacing w:line="243" w:lineRule="exact"/>
              <w:ind w:left="106"/>
              <w:rPr>
                <w:sz w:val="20"/>
              </w:rPr>
            </w:pPr>
            <w:r>
              <w:rPr>
                <w:sz w:val="20"/>
              </w:rPr>
              <w:t>Pharmacy</w:t>
            </w:r>
            <w:r>
              <w:rPr>
                <w:spacing w:val="-7"/>
                <w:sz w:val="20"/>
              </w:rPr>
              <w:t> </w:t>
            </w:r>
            <w:r>
              <w:rPr>
                <w:sz w:val="20"/>
              </w:rPr>
              <w:t>M.S.,</w:t>
            </w:r>
            <w:r>
              <w:rPr>
                <w:spacing w:val="-7"/>
                <w:sz w:val="20"/>
              </w:rPr>
              <w:t> </w:t>
            </w:r>
            <w:r>
              <w:rPr>
                <w:spacing w:val="-4"/>
                <w:sz w:val="20"/>
              </w:rPr>
              <w:t>Ph.D.</w:t>
            </w:r>
          </w:p>
        </w:tc>
        <w:tc>
          <w:tcPr>
            <w:tcW w:w="2614" w:type="dxa"/>
          </w:tcPr>
          <w:p>
            <w:pPr>
              <w:pStyle w:val="TableParagraph"/>
              <w:spacing w:line="259" w:lineRule="auto"/>
              <w:ind w:left="106"/>
              <w:rPr>
                <w:sz w:val="20"/>
              </w:rPr>
            </w:pPr>
            <w:r>
              <w:rPr>
                <w:sz w:val="20"/>
              </w:rPr>
              <w:t>Speech</w:t>
            </w:r>
            <w:r>
              <w:rPr>
                <w:spacing w:val="-12"/>
                <w:sz w:val="20"/>
              </w:rPr>
              <w:t> </w:t>
            </w:r>
            <w:r>
              <w:rPr>
                <w:sz w:val="20"/>
              </w:rPr>
              <w:t>and</w:t>
            </w:r>
            <w:r>
              <w:rPr>
                <w:spacing w:val="-11"/>
                <w:sz w:val="20"/>
              </w:rPr>
              <w:t> </w:t>
            </w:r>
            <w:r>
              <w:rPr>
                <w:sz w:val="20"/>
              </w:rPr>
              <w:t>Hearing</w:t>
            </w:r>
            <w:r>
              <w:rPr>
                <w:spacing w:val="-11"/>
                <w:sz w:val="20"/>
              </w:rPr>
              <w:t> </w:t>
            </w:r>
            <w:r>
              <w:rPr>
                <w:sz w:val="20"/>
              </w:rPr>
              <w:t>Science </w:t>
            </w:r>
            <w:r>
              <w:rPr>
                <w:spacing w:val="-2"/>
                <w:sz w:val="20"/>
              </w:rPr>
              <w:t>Ph.D.</w:t>
            </w:r>
          </w:p>
        </w:tc>
      </w:tr>
      <w:tr>
        <w:trPr>
          <w:trHeight w:val="952" w:hRule="atLeast"/>
        </w:trPr>
        <w:tc>
          <w:tcPr>
            <w:tcW w:w="2614" w:type="dxa"/>
          </w:tcPr>
          <w:p>
            <w:pPr>
              <w:pStyle w:val="TableParagraph"/>
              <w:rPr>
                <w:rFonts w:ascii="Times New Roman"/>
                <w:sz w:val="20"/>
              </w:rPr>
            </w:pPr>
          </w:p>
        </w:tc>
        <w:tc>
          <w:tcPr>
            <w:tcW w:w="2614" w:type="dxa"/>
          </w:tcPr>
          <w:p>
            <w:pPr>
              <w:pStyle w:val="TableParagraph"/>
              <w:spacing w:line="259" w:lineRule="auto"/>
              <w:ind w:left="107"/>
              <w:rPr>
                <w:sz w:val="20"/>
              </w:rPr>
            </w:pPr>
            <w:r>
              <w:rPr>
                <w:sz w:val="20"/>
              </w:rPr>
              <w:t>Psych/Quant: Educational Measurement</w:t>
            </w:r>
            <w:r>
              <w:rPr>
                <w:spacing w:val="-12"/>
                <w:sz w:val="20"/>
              </w:rPr>
              <w:t> </w:t>
            </w:r>
            <w:r>
              <w:rPr>
                <w:sz w:val="20"/>
              </w:rPr>
              <w:t>and</w:t>
            </w:r>
            <w:r>
              <w:rPr>
                <w:spacing w:val="-11"/>
                <w:sz w:val="20"/>
              </w:rPr>
              <w:t> </w:t>
            </w:r>
            <w:r>
              <w:rPr>
                <w:sz w:val="20"/>
              </w:rPr>
              <w:t>Statistics M.A., Ph.D.</w:t>
            </w:r>
          </w:p>
        </w:tc>
        <w:tc>
          <w:tcPr>
            <w:tcW w:w="2614" w:type="dxa"/>
          </w:tcPr>
          <w:p>
            <w:pPr>
              <w:pStyle w:val="TableParagraph"/>
              <w:rPr>
                <w:rFonts w:ascii="Times New Roman"/>
                <w:sz w:val="20"/>
              </w:rPr>
            </w:pPr>
          </w:p>
        </w:tc>
        <w:tc>
          <w:tcPr>
            <w:tcW w:w="2614" w:type="dxa"/>
          </w:tcPr>
          <w:p>
            <w:pPr>
              <w:pStyle w:val="TableParagraph"/>
              <w:spacing w:line="243" w:lineRule="exact"/>
              <w:ind w:left="106"/>
              <w:rPr>
                <w:sz w:val="20"/>
              </w:rPr>
            </w:pPr>
            <w:r>
              <w:rPr>
                <w:sz w:val="20"/>
              </w:rPr>
              <w:t>Physical</w:t>
            </w:r>
            <w:r>
              <w:rPr>
                <w:spacing w:val="-9"/>
                <w:sz w:val="20"/>
              </w:rPr>
              <w:t> </w:t>
            </w:r>
            <w:r>
              <w:rPr>
                <w:sz w:val="20"/>
              </w:rPr>
              <w:t>Therapy</w:t>
            </w:r>
            <w:r>
              <w:rPr>
                <w:spacing w:val="-9"/>
                <w:sz w:val="20"/>
              </w:rPr>
              <w:t> </w:t>
            </w:r>
            <w:r>
              <w:rPr>
                <w:spacing w:val="-2"/>
                <w:sz w:val="20"/>
              </w:rPr>
              <w:t>D.P.T.</w:t>
            </w:r>
          </w:p>
        </w:tc>
        <w:tc>
          <w:tcPr>
            <w:tcW w:w="2614" w:type="dxa"/>
          </w:tcPr>
          <w:p>
            <w:pPr>
              <w:pStyle w:val="TableParagraph"/>
              <w:rPr>
                <w:rFonts w:ascii="Times New Roman"/>
                <w:sz w:val="20"/>
              </w:rPr>
            </w:pPr>
          </w:p>
        </w:tc>
      </w:tr>
    </w:tbl>
    <w:p>
      <w:pPr>
        <w:pStyle w:val="TableParagraph"/>
        <w:spacing w:after="0"/>
        <w:rPr>
          <w:rFonts w:ascii="Times New Roman"/>
          <w:sz w:val="20"/>
        </w:rPr>
        <w:sectPr>
          <w:footerReference w:type="default" r:id="rId37"/>
          <w:pgSz w:w="15840" w:h="12240" w:orient="landscape"/>
          <w:pgMar w:header="0" w:footer="746" w:top="1380" w:bottom="940" w:left="1080" w:right="1080"/>
        </w:sectPr>
      </w:pPr>
    </w:p>
    <w:p>
      <w:pPr>
        <w:spacing w:before="57"/>
        <w:ind w:left="360" w:right="0" w:firstLine="0"/>
        <w:jc w:val="left"/>
        <w:rPr>
          <w:rFonts w:ascii="Calibri"/>
          <w:b/>
          <w:sz w:val="22"/>
        </w:rPr>
      </w:pPr>
      <w:r>
        <w:rPr>
          <w:rFonts w:ascii="Calibri"/>
          <w:b/>
          <w:sz w:val="22"/>
        </w:rPr>
        <w:t>High</w:t>
      </w:r>
      <w:r>
        <w:rPr>
          <w:rFonts w:ascii="Calibri"/>
          <w:b/>
          <w:spacing w:val="-6"/>
          <w:sz w:val="22"/>
        </w:rPr>
        <w:t> </w:t>
      </w:r>
      <w:r>
        <w:rPr>
          <w:rFonts w:ascii="Calibri"/>
          <w:b/>
          <w:sz w:val="22"/>
        </w:rPr>
        <w:t>Quality</w:t>
      </w:r>
      <w:r>
        <w:rPr>
          <w:rFonts w:ascii="Calibri"/>
          <w:b/>
          <w:spacing w:val="-5"/>
          <w:sz w:val="22"/>
        </w:rPr>
        <w:t> </w:t>
      </w:r>
      <w:r>
        <w:rPr>
          <w:rFonts w:ascii="Calibri"/>
          <w:b/>
          <w:sz w:val="22"/>
        </w:rPr>
        <w:t>(41.4%;</w:t>
      </w:r>
      <w:r>
        <w:rPr>
          <w:rFonts w:ascii="Calibri"/>
          <w:b/>
          <w:spacing w:val="-5"/>
          <w:sz w:val="22"/>
        </w:rPr>
        <w:t> </w:t>
      </w:r>
      <w:r>
        <w:rPr>
          <w:rFonts w:ascii="Calibri"/>
          <w:b/>
          <w:spacing w:val="-2"/>
          <w:sz w:val="22"/>
        </w:rPr>
        <w:t>46/111)</w:t>
      </w:r>
    </w:p>
    <w:p>
      <w:pPr>
        <w:pStyle w:val="BodyText"/>
        <w:rPr>
          <w:rFonts w:ascii="Calibri"/>
          <w:b/>
          <w:sz w:val="20"/>
        </w:rPr>
      </w:pPr>
    </w:p>
    <w:p>
      <w:pPr>
        <w:pStyle w:val="BodyText"/>
        <w:spacing w:before="119"/>
        <w:rPr>
          <w:rFonts w:ascii="Calibri"/>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2588"/>
        <w:gridCol w:w="2588"/>
        <w:gridCol w:w="2588"/>
        <w:gridCol w:w="2588"/>
      </w:tblGrid>
      <w:tr>
        <w:trPr>
          <w:trHeight w:val="686" w:hRule="atLeast"/>
        </w:trPr>
        <w:tc>
          <w:tcPr>
            <w:tcW w:w="2602" w:type="dxa"/>
          </w:tcPr>
          <w:p>
            <w:pPr>
              <w:pStyle w:val="TableParagraph"/>
              <w:spacing w:line="243" w:lineRule="exact"/>
              <w:ind w:left="107"/>
              <w:rPr>
                <w:b/>
                <w:sz w:val="20"/>
              </w:rPr>
            </w:pPr>
            <w:r>
              <w:rPr>
                <w:b/>
                <w:sz w:val="20"/>
              </w:rPr>
              <w:t>Arts</w:t>
            </w:r>
            <w:r>
              <w:rPr>
                <w:b/>
                <w:spacing w:val="-3"/>
                <w:sz w:val="20"/>
              </w:rPr>
              <w:t> </w:t>
            </w:r>
            <w:r>
              <w:rPr>
                <w:b/>
                <w:sz w:val="20"/>
              </w:rPr>
              <w:t>and</w:t>
            </w:r>
            <w:r>
              <w:rPr>
                <w:b/>
                <w:spacing w:val="-2"/>
                <w:sz w:val="20"/>
              </w:rPr>
              <w:t> Humanities</w:t>
            </w:r>
          </w:p>
        </w:tc>
        <w:tc>
          <w:tcPr>
            <w:tcW w:w="2588" w:type="dxa"/>
          </w:tcPr>
          <w:p>
            <w:pPr>
              <w:pStyle w:val="TableParagraph"/>
              <w:spacing w:line="243" w:lineRule="exact"/>
              <w:ind w:left="107"/>
              <w:rPr>
                <w:b/>
                <w:sz w:val="20"/>
              </w:rPr>
            </w:pPr>
            <w:r>
              <w:rPr>
                <w:b/>
                <w:sz w:val="20"/>
              </w:rPr>
              <w:t>Social</w:t>
            </w:r>
            <w:r>
              <w:rPr>
                <w:b/>
                <w:spacing w:val="-8"/>
                <w:sz w:val="20"/>
              </w:rPr>
              <w:t> </w:t>
            </w:r>
            <w:r>
              <w:rPr>
                <w:b/>
                <w:spacing w:val="-2"/>
                <w:sz w:val="20"/>
              </w:rPr>
              <w:t>Sciences</w:t>
            </w:r>
          </w:p>
        </w:tc>
        <w:tc>
          <w:tcPr>
            <w:tcW w:w="2588" w:type="dxa"/>
          </w:tcPr>
          <w:p>
            <w:pPr>
              <w:pStyle w:val="TableParagraph"/>
              <w:spacing w:line="259" w:lineRule="auto"/>
              <w:ind w:left="106" w:right="535"/>
              <w:rPr>
                <w:b/>
                <w:sz w:val="20"/>
              </w:rPr>
            </w:pPr>
            <w:r>
              <w:rPr>
                <w:b/>
                <w:sz w:val="20"/>
              </w:rPr>
              <w:t>Mathematical,</w:t>
            </w:r>
            <w:r>
              <w:rPr>
                <w:b/>
                <w:spacing w:val="-12"/>
                <w:sz w:val="20"/>
              </w:rPr>
              <w:t> </w:t>
            </w:r>
            <w:r>
              <w:rPr>
                <w:b/>
                <w:sz w:val="20"/>
              </w:rPr>
              <w:t>Physical Sciences, Engineering</w:t>
            </w:r>
          </w:p>
        </w:tc>
        <w:tc>
          <w:tcPr>
            <w:tcW w:w="2588" w:type="dxa"/>
          </w:tcPr>
          <w:p>
            <w:pPr>
              <w:pStyle w:val="TableParagraph"/>
              <w:spacing w:line="243" w:lineRule="exact"/>
              <w:ind w:left="105"/>
              <w:rPr>
                <w:b/>
                <w:sz w:val="20"/>
              </w:rPr>
            </w:pPr>
            <w:r>
              <w:rPr>
                <w:b/>
                <w:sz w:val="20"/>
              </w:rPr>
              <w:t>Health</w:t>
            </w:r>
            <w:r>
              <w:rPr>
                <w:b/>
                <w:spacing w:val="-7"/>
                <w:sz w:val="20"/>
              </w:rPr>
              <w:t> </w:t>
            </w:r>
            <w:r>
              <w:rPr>
                <w:b/>
                <w:spacing w:val="-2"/>
                <w:sz w:val="20"/>
              </w:rPr>
              <w:t>Sciences</w:t>
            </w:r>
          </w:p>
        </w:tc>
        <w:tc>
          <w:tcPr>
            <w:tcW w:w="2588" w:type="dxa"/>
          </w:tcPr>
          <w:p>
            <w:pPr>
              <w:pStyle w:val="TableParagraph"/>
              <w:spacing w:line="243" w:lineRule="exact"/>
              <w:ind w:left="105"/>
              <w:rPr>
                <w:b/>
                <w:sz w:val="20"/>
              </w:rPr>
            </w:pPr>
            <w:r>
              <w:rPr>
                <w:b/>
                <w:sz w:val="20"/>
              </w:rPr>
              <w:t>Biological</w:t>
            </w:r>
            <w:r>
              <w:rPr>
                <w:b/>
                <w:spacing w:val="-13"/>
                <w:sz w:val="20"/>
              </w:rPr>
              <w:t> </w:t>
            </w:r>
            <w:r>
              <w:rPr>
                <w:b/>
                <w:spacing w:val="-2"/>
                <w:sz w:val="20"/>
              </w:rPr>
              <w:t>Sciences</w:t>
            </w:r>
          </w:p>
        </w:tc>
      </w:tr>
      <w:tr>
        <w:trPr>
          <w:trHeight w:val="688" w:hRule="atLeast"/>
        </w:trPr>
        <w:tc>
          <w:tcPr>
            <w:tcW w:w="2602" w:type="dxa"/>
          </w:tcPr>
          <w:p>
            <w:pPr>
              <w:pStyle w:val="TableParagraph"/>
              <w:spacing w:line="243" w:lineRule="exact"/>
              <w:ind w:left="107"/>
              <w:rPr>
                <w:sz w:val="20"/>
              </w:rPr>
            </w:pPr>
            <w:r>
              <w:rPr>
                <w:sz w:val="20"/>
              </w:rPr>
              <w:t>Art</w:t>
            </w:r>
            <w:r>
              <w:rPr>
                <w:spacing w:val="-6"/>
                <w:sz w:val="20"/>
              </w:rPr>
              <w:t> </w:t>
            </w:r>
            <w:r>
              <w:rPr>
                <w:sz w:val="20"/>
              </w:rPr>
              <w:t>History</w:t>
            </w:r>
            <w:r>
              <w:rPr>
                <w:spacing w:val="-5"/>
                <w:sz w:val="20"/>
              </w:rPr>
              <w:t> </w:t>
            </w:r>
            <w:r>
              <w:rPr>
                <w:sz w:val="20"/>
              </w:rPr>
              <w:t>M.A.,</w:t>
            </w:r>
            <w:r>
              <w:rPr>
                <w:spacing w:val="-5"/>
                <w:sz w:val="20"/>
              </w:rPr>
              <w:t> </w:t>
            </w:r>
            <w:r>
              <w:rPr>
                <w:spacing w:val="-4"/>
                <w:sz w:val="20"/>
              </w:rPr>
              <w:t>Ph.D.</w:t>
            </w:r>
          </w:p>
        </w:tc>
        <w:tc>
          <w:tcPr>
            <w:tcW w:w="2588" w:type="dxa"/>
          </w:tcPr>
          <w:p>
            <w:pPr>
              <w:pStyle w:val="TableParagraph"/>
              <w:spacing w:before="131"/>
              <w:ind w:left="107"/>
              <w:rPr>
                <w:sz w:val="20"/>
              </w:rPr>
            </w:pPr>
            <w:r>
              <w:rPr>
                <w:sz w:val="20"/>
              </w:rPr>
              <w:t>Accounting</w:t>
            </w:r>
            <w:r>
              <w:rPr>
                <w:spacing w:val="-11"/>
                <w:sz w:val="20"/>
              </w:rPr>
              <w:t> </w:t>
            </w:r>
            <w:r>
              <w:rPr>
                <w:sz w:val="20"/>
              </w:rPr>
              <w:t>M.Ac.,</w:t>
            </w:r>
            <w:r>
              <w:rPr>
                <w:spacing w:val="-9"/>
                <w:sz w:val="20"/>
              </w:rPr>
              <w:t> </w:t>
            </w:r>
            <w:r>
              <w:rPr>
                <w:spacing w:val="-2"/>
                <w:sz w:val="20"/>
              </w:rPr>
              <w:t>Ph.D.</w:t>
            </w:r>
          </w:p>
        </w:tc>
        <w:tc>
          <w:tcPr>
            <w:tcW w:w="2588" w:type="dxa"/>
          </w:tcPr>
          <w:p>
            <w:pPr>
              <w:pStyle w:val="TableParagraph"/>
              <w:spacing w:line="259" w:lineRule="auto"/>
              <w:ind w:left="106"/>
              <w:rPr>
                <w:sz w:val="20"/>
              </w:rPr>
            </w:pPr>
            <w:r>
              <w:rPr>
                <w:sz w:val="20"/>
              </w:rPr>
              <w:t>Biomedical</w:t>
            </w:r>
            <w:r>
              <w:rPr>
                <w:spacing w:val="-12"/>
                <w:sz w:val="20"/>
              </w:rPr>
              <w:t> </w:t>
            </w:r>
            <w:r>
              <w:rPr>
                <w:sz w:val="20"/>
              </w:rPr>
              <w:t>Engineering</w:t>
            </w:r>
            <w:r>
              <w:rPr>
                <w:spacing w:val="-11"/>
                <w:sz w:val="20"/>
              </w:rPr>
              <w:t> </w:t>
            </w:r>
            <w:r>
              <w:rPr>
                <w:sz w:val="20"/>
              </w:rPr>
              <w:t>M.S., </w:t>
            </w:r>
            <w:r>
              <w:rPr>
                <w:spacing w:val="-2"/>
                <w:sz w:val="20"/>
              </w:rPr>
              <w:t>Ph.D.</w:t>
            </w:r>
          </w:p>
        </w:tc>
        <w:tc>
          <w:tcPr>
            <w:tcW w:w="2588" w:type="dxa"/>
          </w:tcPr>
          <w:p>
            <w:pPr>
              <w:pStyle w:val="TableParagraph"/>
              <w:spacing w:line="243" w:lineRule="exact"/>
              <w:ind w:left="105"/>
              <w:rPr>
                <w:sz w:val="20"/>
              </w:rPr>
            </w:pPr>
            <w:r>
              <w:rPr>
                <w:sz w:val="20"/>
              </w:rPr>
              <w:t>Dental</w:t>
            </w:r>
            <w:r>
              <w:rPr>
                <w:spacing w:val="-8"/>
                <w:sz w:val="20"/>
              </w:rPr>
              <w:t> </w:t>
            </w:r>
            <w:r>
              <w:rPr>
                <w:sz w:val="20"/>
              </w:rPr>
              <w:t>Public</w:t>
            </w:r>
            <w:r>
              <w:rPr>
                <w:spacing w:val="-7"/>
                <w:sz w:val="20"/>
              </w:rPr>
              <w:t> </w:t>
            </w:r>
            <w:r>
              <w:rPr>
                <w:sz w:val="20"/>
              </w:rPr>
              <w:t>Health</w:t>
            </w:r>
            <w:r>
              <w:rPr>
                <w:spacing w:val="-6"/>
                <w:sz w:val="20"/>
              </w:rPr>
              <w:t> </w:t>
            </w:r>
            <w:r>
              <w:rPr>
                <w:spacing w:val="-4"/>
                <w:sz w:val="20"/>
              </w:rPr>
              <w:t>M.S.</w:t>
            </w:r>
          </w:p>
        </w:tc>
        <w:tc>
          <w:tcPr>
            <w:tcW w:w="2588" w:type="dxa"/>
          </w:tcPr>
          <w:p>
            <w:pPr>
              <w:pStyle w:val="TableParagraph"/>
              <w:spacing w:line="243" w:lineRule="exact"/>
              <w:ind w:left="105"/>
              <w:rPr>
                <w:sz w:val="20"/>
              </w:rPr>
            </w:pPr>
            <w:r>
              <w:rPr>
                <w:sz w:val="20"/>
              </w:rPr>
              <w:t>Biochemistry</w:t>
            </w:r>
            <w:r>
              <w:rPr>
                <w:spacing w:val="-10"/>
                <w:sz w:val="20"/>
              </w:rPr>
              <w:t> </w:t>
            </w:r>
            <w:r>
              <w:rPr>
                <w:sz w:val="20"/>
              </w:rPr>
              <w:t>M.S.,</w:t>
            </w:r>
            <w:r>
              <w:rPr>
                <w:spacing w:val="-10"/>
                <w:sz w:val="20"/>
              </w:rPr>
              <w:t> </w:t>
            </w:r>
            <w:r>
              <w:rPr>
                <w:spacing w:val="-2"/>
                <w:sz w:val="20"/>
              </w:rPr>
              <w:t>Ph.D.</w:t>
            </w:r>
          </w:p>
        </w:tc>
      </w:tr>
      <w:tr>
        <w:trPr>
          <w:trHeight w:val="686" w:hRule="atLeast"/>
        </w:trPr>
        <w:tc>
          <w:tcPr>
            <w:tcW w:w="2602" w:type="dxa"/>
          </w:tcPr>
          <w:p>
            <w:pPr>
              <w:pStyle w:val="TableParagraph"/>
              <w:spacing w:line="243" w:lineRule="exact"/>
              <w:ind w:left="107"/>
              <w:rPr>
                <w:sz w:val="20"/>
              </w:rPr>
            </w:pPr>
            <w:r>
              <w:rPr>
                <w:sz w:val="20"/>
              </w:rPr>
              <w:t>Art</w:t>
            </w:r>
            <w:r>
              <w:rPr>
                <w:spacing w:val="39"/>
                <w:sz w:val="20"/>
              </w:rPr>
              <w:t> </w:t>
            </w:r>
            <w:r>
              <w:rPr>
                <w:sz w:val="20"/>
              </w:rPr>
              <w:t>M.A.,</w:t>
            </w:r>
            <w:r>
              <w:rPr>
                <w:spacing w:val="-2"/>
                <w:sz w:val="20"/>
              </w:rPr>
              <w:t> M.F.A.</w:t>
            </w:r>
          </w:p>
        </w:tc>
        <w:tc>
          <w:tcPr>
            <w:tcW w:w="2588" w:type="dxa"/>
          </w:tcPr>
          <w:p>
            <w:pPr>
              <w:pStyle w:val="TableParagraph"/>
              <w:spacing w:line="259" w:lineRule="auto"/>
              <w:ind w:left="107" w:right="162"/>
              <w:rPr>
                <w:sz w:val="20"/>
              </w:rPr>
            </w:pPr>
            <w:r>
              <w:rPr>
                <w:sz w:val="20"/>
              </w:rPr>
              <w:t>CRSD:</w:t>
            </w:r>
            <w:r>
              <w:rPr>
                <w:spacing w:val="-12"/>
                <w:sz w:val="20"/>
              </w:rPr>
              <w:t> </w:t>
            </w:r>
            <w:r>
              <w:rPr>
                <w:sz w:val="20"/>
              </w:rPr>
              <w:t>Counselor</w:t>
            </w:r>
            <w:r>
              <w:rPr>
                <w:spacing w:val="-11"/>
                <w:sz w:val="20"/>
              </w:rPr>
              <w:t> </w:t>
            </w:r>
            <w:r>
              <w:rPr>
                <w:sz w:val="20"/>
              </w:rPr>
              <w:t>Education and Supervision Ph.D.</w:t>
            </w:r>
          </w:p>
        </w:tc>
        <w:tc>
          <w:tcPr>
            <w:tcW w:w="2588" w:type="dxa"/>
          </w:tcPr>
          <w:p>
            <w:pPr>
              <w:pStyle w:val="TableParagraph"/>
              <w:spacing w:line="259" w:lineRule="auto"/>
              <w:ind w:left="106"/>
              <w:rPr>
                <w:sz w:val="20"/>
              </w:rPr>
            </w:pPr>
            <w:r>
              <w:rPr>
                <w:sz w:val="20"/>
              </w:rPr>
              <w:t>Chemical</w:t>
            </w:r>
            <w:r>
              <w:rPr>
                <w:spacing w:val="-12"/>
                <w:sz w:val="20"/>
              </w:rPr>
              <w:t> </w:t>
            </w:r>
            <w:r>
              <w:rPr>
                <w:sz w:val="20"/>
              </w:rPr>
              <w:t>and</w:t>
            </w:r>
            <w:r>
              <w:rPr>
                <w:spacing w:val="-11"/>
                <w:sz w:val="20"/>
              </w:rPr>
              <w:t> </w:t>
            </w:r>
            <w:r>
              <w:rPr>
                <w:sz w:val="20"/>
              </w:rPr>
              <w:t>Biochemical Engineering M.S., Ph.D.</w:t>
            </w:r>
          </w:p>
        </w:tc>
        <w:tc>
          <w:tcPr>
            <w:tcW w:w="2588" w:type="dxa"/>
          </w:tcPr>
          <w:p>
            <w:pPr>
              <w:pStyle w:val="TableParagraph"/>
              <w:spacing w:line="243" w:lineRule="exact"/>
              <w:ind w:left="105"/>
              <w:rPr>
                <w:sz w:val="20"/>
              </w:rPr>
            </w:pPr>
            <w:r>
              <w:rPr>
                <w:sz w:val="20"/>
              </w:rPr>
              <w:t>Epidemiology</w:t>
            </w:r>
            <w:r>
              <w:rPr>
                <w:spacing w:val="-10"/>
                <w:sz w:val="20"/>
              </w:rPr>
              <w:t> </w:t>
            </w:r>
            <w:r>
              <w:rPr>
                <w:sz w:val="20"/>
              </w:rPr>
              <w:t>M.S.,</w:t>
            </w:r>
            <w:r>
              <w:rPr>
                <w:spacing w:val="-10"/>
                <w:sz w:val="20"/>
              </w:rPr>
              <w:t> </w:t>
            </w:r>
            <w:r>
              <w:rPr>
                <w:spacing w:val="-2"/>
                <w:sz w:val="20"/>
              </w:rPr>
              <w:t>Ph.D.</w:t>
            </w:r>
          </w:p>
        </w:tc>
        <w:tc>
          <w:tcPr>
            <w:tcW w:w="2588" w:type="dxa"/>
          </w:tcPr>
          <w:p>
            <w:pPr>
              <w:pStyle w:val="TableParagraph"/>
              <w:spacing w:line="259" w:lineRule="auto"/>
              <w:ind w:left="105"/>
              <w:rPr>
                <w:sz w:val="20"/>
              </w:rPr>
            </w:pPr>
            <w:r>
              <w:rPr>
                <w:sz w:val="20"/>
              </w:rPr>
              <w:t>Free</w:t>
            </w:r>
            <w:r>
              <w:rPr>
                <w:spacing w:val="-12"/>
                <w:sz w:val="20"/>
              </w:rPr>
              <w:t> </w:t>
            </w:r>
            <w:r>
              <w:rPr>
                <w:sz w:val="20"/>
              </w:rPr>
              <w:t>Radical</w:t>
            </w:r>
            <w:r>
              <w:rPr>
                <w:spacing w:val="-11"/>
                <w:sz w:val="20"/>
              </w:rPr>
              <w:t> </w:t>
            </w:r>
            <w:r>
              <w:rPr>
                <w:sz w:val="20"/>
              </w:rPr>
              <w:t>and</w:t>
            </w:r>
            <w:r>
              <w:rPr>
                <w:spacing w:val="-11"/>
                <w:sz w:val="20"/>
              </w:rPr>
              <w:t> </w:t>
            </w:r>
            <w:r>
              <w:rPr>
                <w:sz w:val="20"/>
              </w:rPr>
              <w:t>Radiation Biology M.S., Ph.D.</w:t>
            </w:r>
          </w:p>
        </w:tc>
      </w:tr>
      <w:tr>
        <w:trPr>
          <w:trHeight w:val="685" w:hRule="atLeast"/>
        </w:trPr>
        <w:tc>
          <w:tcPr>
            <w:tcW w:w="2602" w:type="dxa"/>
          </w:tcPr>
          <w:p>
            <w:pPr>
              <w:pStyle w:val="TableParagraph"/>
              <w:spacing w:line="243" w:lineRule="exact"/>
              <w:ind w:left="107"/>
              <w:rPr>
                <w:sz w:val="20"/>
              </w:rPr>
            </w:pPr>
            <w:r>
              <w:rPr>
                <w:sz w:val="20"/>
              </w:rPr>
              <w:t>Classics</w:t>
            </w:r>
            <w:r>
              <w:rPr>
                <w:spacing w:val="-8"/>
                <w:sz w:val="20"/>
              </w:rPr>
              <w:t> </w:t>
            </w:r>
            <w:r>
              <w:rPr>
                <w:sz w:val="20"/>
              </w:rPr>
              <w:t>M.A.,</w:t>
            </w:r>
            <w:r>
              <w:rPr>
                <w:spacing w:val="-6"/>
                <w:sz w:val="20"/>
              </w:rPr>
              <w:t> </w:t>
            </w:r>
            <w:r>
              <w:rPr>
                <w:spacing w:val="-2"/>
                <w:sz w:val="20"/>
              </w:rPr>
              <w:t>Ph.D.</w:t>
            </w:r>
          </w:p>
        </w:tc>
        <w:tc>
          <w:tcPr>
            <w:tcW w:w="2588" w:type="dxa"/>
          </w:tcPr>
          <w:p>
            <w:pPr>
              <w:pStyle w:val="TableParagraph"/>
              <w:spacing w:line="259" w:lineRule="auto"/>
              <w:ind w:left="107" w:right="162"/>
              <w:rPr>
                <w:sz w:val="20"/>
              </w:rPr>
            </w:pPr>
            <w:r>
              <w:rPr>
                <w:sz w:val="20"/>
              </w:rPr>
              <w:t>CRSD:</w:t>
            </w:r>
            <w:r>
              <w:rPr>
                <w:spacing w:val="-12"/>
                <w:sz w:val="20"/>
              </w:rPr>
              <w:t> </w:t>
            </w:r>
            <w:r>
              <w:rPr>
                <w:sz w:val="20"/>
              </w:rPr>
              <w:t>School</w:t>
            </w:r>
            <w:r>
              <w:rPr>
                <w:spacing w:val="-11"/>
                <w:sz w:val="20"/>
              </w:rPr>
              <w:t> </w:t>
            </w:r>
            <w:r>
              <w:rPr>
                <w:sz w:val="20"/>
              </w:rPr>
              <w:t>Counseling </w:t>
            </w:r>
            <w:r>
              <w:rPr>
                <w:spacing w:val="-4"/>
                <w:sz w:val="20"/>
              </w:rPr>
              <w:t>M.A.</w:t>
            </w:r>
          </w:p>
        </w:tc>
        <w:tc>
          <w:tcPr>
            <w:tcW w:w="2588" w:type="dxa"/>
          </w:tcPr>
          <w:p>
            <w:pPr>
              <w:pStyle w:val="TableParagraph"/>
              <w:spacing w:line="243" w:lineRule="exact"/>
              <w:ind w:left="106"/>
              <w:rPr>
                <w:sz w:val="20"/>
              </w:rPr>
            </w:pPr>
            <w:r>
              <w:rPr>
                <w:sz w:val="20"/>
              </w:rPr>
              <w:t>Chemistry</w:t>
            </w:r>
            <w:r>
              <w:rPr>
                <w:spacing w:val="-8"/>
                <w:sz w:val="20"/>
              </w:rPr>
              <w:t> </w:t>
            </w:r>
            <w:r>
              <w:rPr>
                <w:sz w:val="20"/>
              </w:rPr>
              <w:t>M.S.,</w:t>
            </w:r>
            <w:r>
              <w:rPr>
                <w:spacing w:val="-7"/>
                <w:sz w:val="20"/>
              </w:rPr>
              <w:t> </w:t>
            </w:r>
            <w:r>
              <w:rPr>
                <w:spacing w:val="-4"/>
                <w:sz w:val="20"/>
              </w:rPr>
              <w:t>Ph.D.</w:t>
            </w:r>
          </w:p>
        </w:tc>
        <w:tc>
          <w:tcPr>
            <w:tcW w:w="2588" w:type="dxa"/>
          </w:tcPr>
          <w:p>
            <w:pPr>
              <w:pStyle w:val="TableParagraph"/>
              <w:spacing w:line="259" w:lineRule="auto"/>
              <w:ind w:left="105" w:right="162"/>
              <w:rPr>
                <w:sz w:val="20"/>
              </w:rPr>
            </w:pPr>
            <w:r>
              <w:rPr>
                <w:sz w:val="20"/>
              </w:rPr>
              <w:t>Health</w:t>
            </w:r>
            <w:r>
              <w:rPr>
                <w:spacing w:val="-12"/>
                <w:sz w:val="20"/>
              </w:rPr>
              <w:t> </w:t>
            </w:r>
            <w:r>
              <w:rPr>
                <w:sz w:val="20"/>
              </w:rPr>
              <w:t>Management</w:t>
            </w:r>
            <w:r>
              <w:rPr>
                <w:spacing w:val="-11"/>
                <w:sz w:val="20"/>
              </w:rPr>
              <w:t> </w:t>
            </w:r>
            <w:r>
              <w:rPr>
                <w:sz w:val="20"/>
              </w:rPr>
              <w:t>and Policy M.H.A.</w:t>
            </w:r>
          </w:p>
        </w:tc>
        <w:tc>
          <w:tcPr>
            <w:tcW w:w="2588" w:type="dxa"/>
          </w:tcPr>
          <w:p>
            <w:pPr>
              <w:pStyle w:val="TableParagraph"/>
              <w:spacing w:line="243" w:lineRule="exact"/>
              <w:ind w:left="105"/>
              <w:rPr>
                <w:sz w:val="20"/>
              </w:rPr>
            </w:pPr>
            <w:r>
              <w:rPr>
                <w:sz w:val="20"/>
              </w:rPr>
              <w:t>Genetics</w:t>
            </w:r>
            <w:r>
              <w:rPr>
                <w:spacing w:val="34"/>
                <w:sz w:val="20"/>
              </w:rPr>
              <w:t> </w:t>
            </w:r>
            <w:r>
              <w:rPr>
                <w:spacing w:val="-2"/>
                <w:sz w:val="20"/>
              </w:rPr>
              <w:t>Ph.D.</w:t>
            </w:r>
          </w:p>
        </w:tc>
      </w:tr>
      <w:tr>
        <w:trPr>
          <w:trHeight w:val="688" w:hRule="atLeast"/>
        </w:trPr>
        <w:tc>
          <w:tcPr>
            <w:tcW w:w="2602" w:type="dxa"/>
          </w:tcPr>
          <w:p>
            <w:pPr>
              <w:pStyle w:val="TableParagraph"/>
              <w:spacing w:line="256" w:lineRule="auto" w:before="1"/>
              <w:ind w:left="107"/>
              <w:rPr>
                <w:sz w:val="20"/>
              </w:rPr>
            </w:pPr>
            <w:r>
              <w:rPr>
                <w:sz w:val="20"/>
              </w:rPr>
              <w:t>Library</w:t>
            </w:r>
            <w:r>
              <w:rPr>
                <w:spacing w:val="-12"/>
                <w:sz w:val="20"/>
              </w:rPr>
              <w:t> </w:t>
            </w:r>
            <w:r>
              <w:rPr>
                <w:sz w:val="20"/>
              </w:rPr>
              <w:t>and</w:t>
            </w:r>
            <w:r>
              <w:rPr>
                <w:spacing w:val="-11"/>
                <w:sz w:val="20"/>
              </w:rPr>
              <w:t> </w:t>
            </w:r>
            <w:r>
              <w:rPr>
                <w:sz w:val="20"/>
              </w:rPr>
              <w:t>Information Science M.A.</w:t>
            </w:r>
          </w:p>
        </w:tc>
        <w:tc>
          <w:tcPr>
            <w:tcW w:w="2588" w:type="dxa"/>
          </w:tcPr>
          <w:p>
            <w:pPr>
              <w:pStyle w:val="TableParagraph"/>
              <w:spacing w:line="256" w:lineRule="auto" w:before="1"/>
              <w:ind w:left="107"/>
              <w:rPr>
                <w:sz w:val="20"/>
              </w:rPr>
            </w:pPr>
            <w:r>
              <w:rPr>
                <w:sz w:val="20"/>
              </w:rPr>
              <w:t>CRSD:</w:t>
            </w:r>
            <w:r>
              <w:rPr>
                <w:spacing w:val="-12"/>
                <w:sz w:val="20"/>
              </w:rPr>
              <w:t> </w:t>
            </w:r>
            <w:r>
              <w:rPr>
                <w:sz w:val="20"/>
              </w:rPr>
              <w:t>Student</w:t>
            </w:r>
            <w:r>
              <w:rPr>
                <w:spacing w:val="-11"/>
                <w:sz w:val="20"/>
              </w:rPr>
              <w:t> </w:t>
            </w:r>
            <w:r>
              <w:rPr>
                <w:sz w:val="20"/>
              </w:rPr>
              <w:t>Affairs</w:t>
            </w:r>
            <w:r>
              <w:rPr>
                <w:spacing w:val="-11"/>
                <w:sz w:val="20"/>
              </w:rPr>
              <w:t> </w:t>
            </w:r>
            <w:r>
              <w:rPr>
                <w:sz w:val="20"/>
              </w:rPr>
              <w:t>Admin and Research Ph.D.</w:t>
            </w:r>
          </w:p>
        </w:tc>
        <w:tc>
          <w:tcPr>
            <w:tcW w:w="2588" w:type="dxa"/>
          </w:tcPr>
          <w:p>
            <w:pPr>
              <w:pStyle w:val="TableParagraph"/>
              <w:spacing w:line="256" w:lineRule="auto" w:before="1"/>
              <w:ind w:left="106" w:right="162"/>
              <w:rPr>
                <w:sz w:val="20"/>
              </w:rPr>
            </w:pPr>
            <w:r>
              <w:rPr>
                <w:sz w:val="20"/>
              </w:rPr>
              <w:t>Computer</w:t>
            </w:r>
            <w:r>
              <w:rPr>
                <w:spacing w:val="-12"/>
                <w:sz w:val="20"/>
              </w:rPr>
              <w:t> </w:t>
            </w:r>
            <w:r>
              <w:rPr>
                <w:sz w:val="20"/>
              </w:rPr>
              <w:t>Science</w:t>
            </w:r>
            <w:r>
              <w:rPr>
                <w:spacing w:val="-11"/>
                <w:sz w:val="20"/>
              </w:rPr>
              <w:t> </w:t>
            </w:r>
            <w:r>
              <w:rPr>
                <w:sz w:val="20"/>
              </w:rPr>
              <w:t>MCS, M.S., Ph.D.</w:t>
            </w:r>
          </w:p>
        </w:tc>
        <w:tc>
          <w:tcPr>
            <w:tcW w:w="2588" w:type="dxa"/>
          </w:tcPr>
          <w:p>
            <w:pPr>
              <w:pStyle w:val="TableParagraph"/>
              <w:spacing w:line="256" w:lineRule="auto" w:before="1"/>
              <w:ind w:left="105"/>
              <w:rPr>
                <w:sz w:val="20"/>
              </w:rPr>
            </w:pPr>
            <w:r>
              <w:rPr>
                <w:sz w:val="20"/>
              </w:rPr>
              <w:t>Health</w:t>
            </w:r>
            <w:r>
              <w:rPr>
                <w:spacing w:val="-12"/>
                <w:sz w:val="20"/>
              </w:rPr>
              <w:t> </w:t>
            </w:r>
            <w:r>
              <w:rPr>
                <w:sz w:val="20"/>
              </w:rPr>
              <w:t>Services</w:t>
            </w:r>
            <w:r>
              <w:rPr>
                <w:spacing w:val="-11"/>
                <w:sz w:val="20"/>
              </w:rPr>
              <w:t> </w:t>
            </w:r>
            <w:r>
              <w:rPr>
                <w:sz w:val="20"/>
              </w:rPr>
              <w:t>and</w:t>
            </w:r>
            <w:r>
              <w:rPr>
                <w:spacing w:val="-11"/>
                <w:sz w:val="20"/>
              </w:rPr>
              <w:t> </w:t>
            </w:r>
            <w:r>
              <w:rPr>
                <w:sz w:val="20"/>
              </w:rPr>
              <w:t>Policy </w:t>
            </w:r>
            <w:r>
              <w:rPr>
                <w:spacing w:val="-2"/>
                <w:sz w:val="20"/>
              </w:rPr>
              <w:t>Ph.D.</w:t>
            </w:r>
          </w:p>
        </w:tc>
        <w:tc>
          <w:tcPr>
            <w:tcW w:w="2588" w:type="dxa"/>
          </w:tcPr>
          <w:p>
            <w:pPr>
              <w:pStyle w:val="TableParagraph"/>
              <w:spacing w:before="1"/>
              <w:ind w:left="105"/>
              <w:rPr>
                <w:sz w:val="20"/>
              </w:rPr>
            </w:pPr>
            <w:r>
              <w:rPr>
                <w:sz w:val="20"/>
              </w:rPr>
              <w:t>Microbiology</w:t>
            </w:r>
            <w:r>
              <w:rPr>
                <w:spacing w:val="-10"/>
                <w:sz w:val="20"/>
              </w:rPr>
              <w:t> </w:t>
            </w:r>
            <w:r>
              <w:rPr>
                <w:sz w:val="20"/>
              </w:rPr>
              <w:t>M.S.,</w:t>
            </w:r>
            <w:r>
              <w:rPr>
                <w:spacing w:val="-9"/>
                <w:sz w:val="20"/>
              </w:rPr>
              <w:t> </w:t>
            </w:r>
            <w:r>
              <w:rPr>
                <w:spacing w:val="-2"/>
                <w:sz w:val="20"/>
              </w:rPr>
              <w:t>Ph.D.</w:t>
            </w:r>
          </w:p>
        </w:tc>
      </w:tr>
      <w:tr>
        <w:trPr>
          <w:trHeight w:val="950" w:hRule="atLeast"/>
        </w:trPr>
        <w:tc>
          <w:tcPr>
            <w:tcW w:w="2602" w:type="dxa"/>
          </w:tcPr>
          <w:p>
            <w:pPr>
              <w:pStyle w:val="TableParagraph"/>
              <w:spacing w:line="259" w:lineRule="auto"/>
              <w:ind w:left="107" w:right="90"/>
              <w:rPr>
                <w:sz w:val="20"/>
              </w:rPr>
            </w:pPr>
            <w:r>
              <w:rPr>
                <w:sz w:val="20"/>
              </w:rPr>
              <w:t>Spanish</w:t>
            </w:r>
            <w:r>
              <w:rPr>
                <w:spacing w:val="-12"/>
                <w:sz w:val="20"/>
              </w:rPr>
              <w:t> </w:t>
            </w:r>
            <w:r>
              <w:rPr>
                <w:sz w:val="20"/>
              </w:rPr>
              <w:t>and</w:t>
            </w:r>
            <w:r>
              <w:rPr>
                <w:spacing w:val="-11"/>
                <w:sz w:val="20"/>
              </w:rPr>
              <w:t> </w:t>
            </w:r>
            <w:r>
              <w:rPr>
                <w:sz w:val="20"/>
              </w:rPr>
              <w:t>Portuguese, M.A., Ph.D.</w:t>
            </w:r>
          </w:p>
        </w:tc>
        <w:tc>
          <w:tcPr>
            <w:tcW w:w="2588" w:type="dxa"/>
          </w:tcPr>
          <w:p>
            <w:pPr>
              <w:pStyle w:val="TableParagraph"/>
              <w:spacing w:line="259" w:lineRule="auto"/>
              <w:ind w:left="107" w:right="38"/>
              <w:rPr>
                <w:sz w:val="20"/>
              </w:rPr>
            </w:pPr>
            <w:r>
              <w:rPr>
                <w:sz w:val="20"/>
              </w:rPr>
              <w:t>CRSD:</w:t>
            </w:r>
            <w:r>
              <w:rPr>
                <w:spacing w:val="-1"/>
                <w:sz w:val="20"/>
              </w:rPr>
              <w:t> </w:t>
            </w:r>
            <w:r>
              <w:rPr>
                <w:sz w:val="20"/>
              </w:rPr>
              <w:t>Student</w:t>
            </w:r>
            <w:r>
              <w:rPr>
                <w:spacing w:val="-12"/>
                <w:sz w:val="20"/>
              </w:rPr>
              <w:t> </w:t>
            </w:r>
            <w:r>
              <w:rPr>
                <w:sz w:val="20"/>
              </w:rPr>
              <w:t>Development in Postsecondary Education </w:t>
            </w:r>
            <w:r>
              <w:rPr>
                <w:spacing w:val="-4"/>
                <w:sz w:val="20"/>
              </w:rPr>
              <w:t>M.A.</w:t>
            </w:r>
          </w:p>
        </w:tc>
        <w:tc>
          <w:tcPr>
            <w:tcW w:w="2588" w:type="dxa"/>
          </w:tcPr>
          <w:p>
            <w:pPr>
              <w:pStyle w:val="TableParagraph"/>
              <w:spacing w:line="243" w:lineRule="exact"/>
              <w:ind w:left="106"/>
              <w:rPr>
                <w:sz w:val="20"/>
              </w:rPr>
            </w:pPr>
            <w:r>
              <w:rPr>
                <w:sz w:val="20"/>
              </w:rPr>
              <w:t>Mathematics</w:t>
            </w:r>
            <w:r>
              <w:rPr>
                <w:spacing w:val="-10"/>
                <w:sz w:val="20"/>
              </w:rPr>
              <w:t> </w:t>
            </w:r>
            <w:r>
              <w:rPr>
                <w:sz w:val="20"/>
              </w:rPr>
              <w:t>M.S.,</w:t>
            </w:r>
            <w:r>
              <w:rPr>
                <w:spacing w:val="-7"/>
                <w:sz w:val="20"/>
              </w:rPr>
              <w:t> </w:t>
            </w:r>
            <w:r>
              <w:rPr>
                <w:spacing w:val="-4"/>
                <w:sz w:val="20"/>
              </w:rPr>
              <w:t>Ph.D.</w:t>
            </w:r>
          </w:p>
        </w:tc>
        <w:tc>
          <w:tcPr>
            <w:tcW w:w="2588" w:type="dxa"/>
          </w:tcPr>
          <w:p>
            <w:pPr>
              <w:pStyle w:val="TableParagraph"/>
              <w:spacing w:line="243" w:lineRule="exact"/>
              <w:ind w:left="105"/>
              <w:rPr>
                <w:sz w:val="20"/>
              </w:rPr>
            </w:pPr>
            <w:r>
              <w:rPr>
                <w:sz w:val="20"/>
              </w:rPr>
              <w:t>Nursing</w:t>
            </w:r>
            <w:r>
              <w:rPr>
                <w:spacing w:val="-7"/>
                <w:sz w:val="20"/>
              </w:rPr>
              <w:t> </w:t>
            </w:r>
            <w:r>
              <w:rPr>
                <w:spacing w:val="-2"/>
                <w:sz w:val="20"/>
              </w:rPr>
              <w:t>Ph.D.</w:t>
            </w:r>
          </w:p>
        </w:tc>
        <w:tc>
          <w:tcPr>
            <w:tcW w:w="2588" w:type="dxa"/>
          </w:tcPr>
          <w:p>
            <w:pPr>
              <w:pStyle w:val="TableParagraph"/>
              <w:spacing w:line="259" w:lineRule="auto"/>
              <w:ind w:left="105" w:right="535"/>
              <w:rPr>
                <w:sz w:val="20"/>
              </w:rPr>
            </w:pPr>
            <w:r>
              <w:rPr>
                <w:sz w:val="20"/>
              </w:rPr>
              <w:t>Molecular</w:t>
            </w:r>
            <w:r>
              <w:rPr>
                <w:spacing w:val="-12"/>
                <w:sz w:val="20"/>
              </w:rPr>
              <w:t> </w:t>
            </w:r>
            <w:r>
              <w:rPr>
                <w:sz w:val="20"/>
              </w:rPr>
              <w:t>and</w:t>
            </w:r>
            <w:r>
              <w:rPr>
                <w:spacing w:val="-11"/>
                <w:sz w:val="20"/>
              </w:rPr>
              <w:t> </w:t>
            </w:r>
            <w:r>
              <w:rPr>
                <w:sz w:val="20"/>
              </w:rPr>
              <w:t>Cellular Biology Ph.D.</w:t>
            </w:r>
          </w:p>
        </w:tc>
      </w:tr>
      <w:tr>
        <w:trPr>
          <w:trHeight w:val="950" w:hRule="atLeast"/>
        </w:trPr>
        <w:tc>
          <w:tcPr>
            <w:tcW w:w="2602" w:type="dxa"/>
          </w:tcPr>
          <w:p>
            <w:pPr>
              <w:pStyle w:val="TableParagraph"/>
              <w:spacing w:line="243" w:lineRule="exact"/>
              <w:ind w:left="107"/>
              <w:rPr>
                <w:sz w:val="20"/>
              </w:rPr>
            </w:pPr>
            <w:r>
              <w:rPr>
                <w:sz w:val="20"/>
              </w:rPr>
              <w:t>Theatre</w:t>
            </w:r>
            <w:r>
              <w:rPr>
                <w:spacing w:val="-7"/>
                <w:sz w:val="20"/>
              </w:rPr>
              <w:t> </w:t>
            </w:r>
            <w:r>
              <w:rPr>
                <w:sz w:val="20"/>
              </w:rPr>
              <w:t>Arts</w:t>
            </w:r>
            <w:r>
              <w:rPr>
                <w:spacing w:val="-7"/>
                <w:sz w:val="20"/>
              </w:rPr>
              <w:t> </w:t>
            </w:r>
            <w:r>
              <w:rPr>
                <w:spacing w:val="-2"/>
                <w:sz w:val="20"/>
              </w:rPr>
              <w:t>M.F.A.</w:t>
            </w:r>
          </w:p>
        </w:tc>
        <w:tc>
          <w:tcPr>
            <w:tcW w:w="2588" w:type="dxa"/>
          </w:tcPr>
          <w:p>
            <w:pPr>
              <w:pStyle w:val="TableParagraph"/>
              <w:spacing w:before="18"/>
              <w:rPr>
                <w:b/>
                <w:sz w:val="20"/>
              </w:rPr>
            </w:pPr>
          </w:p>
          <w:p>
            <w:pPr>
              <w:pStyle w:val="TableParagraph"/>
              <w:spacing w:before="1"/>
              <w:ind w:left="107"/>
              <w:rPr>
                <w:sz w:val="20"/>
              </w:rPr>
            </w:pPr>
            <w:r>
              <w:rPr>
                <w:sz w:val="20"/>
              </w:rPr>
              <w:t>Economics</w:t>
            </w:r>
            <w:r>
              <w:rPr>
                <w:spacing w:val="-9"/>
                <w:sz w:val="20"/>
              </w:rPr>
              <w:t> </w:t>
            </w:r>
            <w:r>
              <w:rPr>
                <w:sz w:val="20"/>
              </w:rPr>
              <w:t>M.A.,</w:t>
            </w:r>
            <w:r>
              <w:rPr>
                <w:spacing w:val="-7"/>
                <w:sz w:val="20"/>
              </w:rPr>
              <w:t> </w:t>
            </w:r>
            <w:r>
              <w:rPr>
                <w:spacing w:val="-2"/>
                <w:sz w:val="20"/>
              </w:rPr>
              <w:t>Ph.D.</w:t>
            </w:r>
          </w:p>
        </w:tc>
        <w:tc>
          <w:tcPr>
            <w:tcW w:w="2588" w:type="dxa"/>
          </w:tcPr>
          <w:p>
            <w:pPr>
              <w:pStyle w:val="TableParagraph"/>
              <w:spacing w:line="259" w:lineRule="auto"/>
              <w:ind w:left="106" w:right="523"/>
              <w:rPr>
                <w:sz w:val="20"/>
              </w:rPr>
            </w:pPr>
            <w:r>
              <w:rPr>
                <w:sz w:val="20"/>
              </w:rPr>
              <w:t>Mechanical</w:t>
            </w:r>
            <w:r>
              <w:rPr>
                <w:spacing w:val="-12"/>
                <w:sz w:val="20"/>
              </w:rPr>
              <w:t> </w:t>
            </w:r>
            <w:r>
              <w:rPr>
                <w:sz w:val="20"/>
              </w:rPr>
              <w:t>Engineering M.S., Ph.D.</w:t>
            </w:r>
          </w:p>
        </w:tc>
        <w:tc>
          <w:tcPr>
            <w:tcW w:w="2588" w:type="dxa"/>
          </w:tcPr>
          <w:p>
            <w:pPr>
              <w:pStyle w:val="TableParagraph"/>
              <w:spacing w:line="259" w:lineRule="auto"/>
              <w:ind w:left="105"/>
              <w:rPr>
                <w:sz w:val="20"/>
              </w:rPr>
            </w:pPr>
            <w:r>
              <w:rPr>
                <w:sz w:val="20"/>
              </w:rPr>
              <w:t>Occupational and Environmental</w:t>
            </w:r>
            <w:r>
              <w:rPr>
                <w:spacing w:val="-12"/>
                <w:sz w:val="20"/>
              </w:rPr>
              <w:t> </w:t>
            </w:r>
            <w:r>
              <w:rPr>
                <w:sz w:val="20"/>
              </w:rPr>
              <w:t>Health</w:t>
            </w:r>
            <w:r>
              <w:rPr>
                <w:spacing w:val="-11"/>
                <w:sz w:val="20"/>
              </w:rPr>
              <w:t> </w:t>
            </w:r>
            <w:r>
              <w:rPr>
                <w:sz w:val="20"/>
              </w:rPr>
              <w:t>M.S., </w:t>
            </w:r>
            <w:r>
              <w:rPr>
                <w:spacing w:val="-2"/>
                <w:sz w:val="20"/>
              </w:rPr>
              <w:t>Ph.D.</w:t>
            </w:r>
          </w:p>
        </w:tc>
        <w:tc>
          <w:tcPr>
            <w:tcW w:w="2588" w:type="dxa"/>
          </w:tcPr>
          <w:p>
            <w:pPr>
              <w:pStyle w:val="TableParagraph"/>
              <w:spacing w:line="243" w:lineRule="exact"/>
              <w:ind w:left="105"/>
              <w:rPr>
                <w:sz w:val="20"/>
              </w:rPr>
            </w:pPr>
            <w:r>
              <w:rPr>
                <w:sz w:val="20"/>
              </w:rPr>
              <w:t>Pharmacology</w:t>
            </w:r>
            <w:r>
              <w:rPr>
                <w:spacing w:val="-10"/>
                <w:sz w:val="20"/>
              </w:rPr>
              <w:t> </w:t>
            </w:r>
            <w:r>
              <w:rPr>
                <w:sz w:val="20"/>
              </w:rPr>
              <w:t>M.S.,</w:t>
            </w:r>
            <w:r>
              <w:rPr>
                <w:spacing w:val="-9"/>
                <w:sz w:val="20"/>
              </w:rPr>
              <w:t> </w:t>
            </w:r>
            <w:r>
              <w:rPr>
                <w:spacing w:val="-2"/>
                <w:sz w:val="20"/>
              </w:rPr>
              <w:t>Ph.D.</w:t>
            </w:r>
          </w:p>
        </w:tc>
      </w:tr>
      <w:tr>
        <w:trPr>
          <w:trHeight w:val="688" w:hRule="atLeast"/>
        </w:trPr>
        <w:tc>
          <w:tcPr>
            <w:tcW w:w="2602" w:type="dxa"/>
          </w:tcPr>
          <w:p>
            <w:pPr>
              <w:pStyle w:val="TableParagraph"/>
              <w:rPr>
                <w:rFonts w:ascii="Times New Roman"/>
                <w:sz w:val="18"/>
              </w:rPr>
            </w:pPr>
          </w:p>
        </w:tc>
        <w:tc>
          <w:tcPr>
            <w:tcW w:w="2588" w:type="dxa"/>
          </w:tcPr>
          <w:p>
            <w:pPr>
              <w:pStyle w:val="TableParagraph"/>
              <w:spacing w:line="259" w:lineRule="auto"/>
              <w:ind w:left="107" w:right="535"/>
              <w:rPr>
                <w:sz w:val="20"/>
              </w:rPr>
            </w:pPr>
            <w:r>
              <w:rPr>
                <w:sz w:val="20"/>
              </w:rPr>
              <w:t>EPLS:</w:t>
            </w:r>
            <w:r>
              <w:rPr>
                <w:spacing w:val="-12"/>
                <w:sz w:val="20"/>
              </w:rPr>
              <w:t> </w:t>
            </w:r>
            <w:r>
              <w:rPr>
                <w:sz w:val="20"/>
              </w:rPr>
              <w:t>Higher</w:t>
            </w:r>
            <w:r>
              <w:rPr>
                <w:spacing w:val="-11"/>
                <w:sz w:val="20"/>
              </w:rPr>
              <w:t> </w:t>
            </w:r>
            <w:r>
              <w:rPr>
                <w:sz w:val="20"/>
              </w:rPr>
              <w:t>Education, M.A., Ph.D.</w:t>
            </w:r>
          </w:p>
        </w:tc>
        <w:tc>
          <w:tcPr>
            <w:tcW w:w="2588" w:type="dxa"/>
          </w:tcPr>
          <w:p>
            <w:pPr>
              <w:pStyle w:val="TableParagraph"/>
              <w:rPr>
                <w:rFonts w:ascii="Times New Roman"/>
                <w:sz w:val="18"/>
              </w:rPr>
            </w:pPr>
          </w:p>
        </w:tc>
        <w:tc>
          <w:tcPr>
            <w:tcW w:w="2588" w:type="dxa"/>
          </w:tcPr>
          <w:p>
            <w:pPr>
              <w:pStyle w:val="TableParagraph"/>
              <w:spacing w:line="243" w:lineRule="exact"/>
              <w:ind w:left="105"/>
              <w:rPr>
                <w:sz w:val="20"/>
              </w:rPr>
            </w:pPr>
            <w:r>
              <w:rPr>
                <w:sz w:val="20"/>
              </w:rPr>
              <w:t>Oral</w:t>
            </w:r>
            <w:r>
              <w:rPr>
                <w:spacing w:val="-6"/>
                <w:sz w:val="20"/>
              </w:rPr>
              <w:t> </w:t>
            </w:r>
            <w:r>
              <w:rPr>
                <w:sz w:val="20"/>
              </w:rPr>
              <w:t>Science</w:t>
            </w:r>
            <w:r>
              <w:rPr>
                <w:spacing w:val="-6"/>
                <w:sz w:val="20"/>
              </w:rPr>
              <w:t> </w:t>
            </w:r>
            <w:r>
              <w:rPr>
                <w:sz w:val="20"/>
              </w:rPr>
              <w:t>M.S.,</w:t>
            </w:r>
            <w:r>
              <w:rPr>
                <w:spacing w:val="-5"/>
                <w:sz w:val="20"/>
              </w:rPr>
              <w:t> </w:t>
            </w:r>
            <w:r>
              <w:rPr>
                <w:spacing w:val="-4"/>
                <w:sz w:val="20"/>
              </w:rPr>
              <w:t>Ph.D.</w:t>
            </w:r>
          </w:p>
        </w:tc>
        <w:tc>
          <w:tcPr>
            <w:tcW w:w="2588" w:type="dxa"/>
          </w:tcPr>
          <w:p>
            <w:pPr>
              <w:pStyle w:val="TableParagraph"/>
              <w:spacing w:line="259" w:lineRule="auto"/>
              <w:ind w:left="105"/>
              <w:rPr>
                <w:sz w:val="20"/>
              </w:rPr>
            </w:pPr>
            <w:r>
              <w:rPr>
                <w:sz w:val="20"/>
              </w:rPr>
              <w:t>Speech</w:t>
            </w:r>
            <w:r>
              <w:rPr>
                <w:spacing w:val="-12"/>
                <w:sz w:val="20"/>
              </w:rPr>
              <w:t> </w:t>
            </w:r>
            <w:r>
              <w:rPr>
                <w:sz w:val="20"/>
              </w:rPr>
              <w:t>Pathology</w:t>
            </w:r>
            <w:r>
              <w:rPr>
                <w:spacing w:val="-11"/>
                <w:sz w:val="20"/>
              </w:rPr>
              <w:t> </w:t>
            </w:r>
            <w:r>
              <w:rPr>
                <w:sz w:val="20"/>
              </w:rPr>
              <w:t>and Audiology M.A.</w:t>
            </w:r>
          </w:p>
        </w:tc>
      </w:tr>
      <w:tr>
        <w:trPr>
          <w:trHeight w:val="422" w:hRule="atLeast"/>
        </w:trPr>
        <w:tc>
          <w:tcPr>
            <w:tcW w:w="2602" w:type="dxa"/>
          </w:tcPr>
          <w:p>
            <w:pPr>
              <w:pStyle w:val="TableParagraph"/>
              <w:rPr>
                <w:rFonts w:ascii="Times New Roman"/>
                <w:sz w:val="18"/>
              </w:rPr>
            </w:pPr>
          </w:p>
        </w:tc>
        <w:tc>
          <w:tcPr>
            <w:tcW w:w="2588" w:type="dxa"/>
          </w:tcPr>
          <w:p>
            <w:pPr>
              <w:pStyle w:val="TableParagraph"/>
              <w:spacing w:line="243" w:lineRule="exact"/>
              <w:ind w:left="107"/>
              <w:rPr>
                <w:sz w:val="20"/>
              </w:rPr>
            </w:pPr>
            <w:r>
              <w:rPr>
                <w:sz w:val="20"/>
              </w:rPr>
              <w:t>Geography</w:t>
            </w:r>
            <w:r>
              <w:rPr>
                <w:spacing w:val="-8"/>
                <w:sz w:val="20"/>
              </w:rPr>
              <w:t> </w:t>
            </w:r>
            <w:r>
              <w:rPr>
                <w:sz w:val="20"/>
              </w:rPr>
              <w:t>M.A.,</w:t>
            </w:r>
            <w:r>
              <w:rPr>
                <w:spacing w:val="-8"/>
                <w:sz w:val="20"/>
              </w:rPr>
              <w:t> </w:t>
            </w:r>
            <w:r>
              <w:rPr>
                <w:spacing w:val="-4"/>
                <w:sz w:val="20"/>
              </w:rPr>
              <w:t>Ph.D.</w:t>
            </w:r>
          </w:p>
        </w:tc>
        <w:tc>
          <w:tcPr>
            <w:tcW w:w="2588" w:type="dxa"/>
          </w:tcPr>
          <w:p>
            <w:pPr>
              <w:pStyle w:val="TableParagraph"/>
              <w:rPr>
                <w:rFonts w:ascii="Times New Roman"/>
                <w:sz w:val="18"/>
              </w:rPr>
            </w:pPr>
          </w:p>
        </w:tc>
        <w:tc>
          <w:tcPr>
            <w:tcW w:w="2588" w:type="dxa"/>
          </w:tcPr>
          <w:p>
            <w:pPr>
              <w:pStyle w:val="TableParagraph"/>
              <w:spacing w:line="243" w:lineRule="exact"/>
              <w:ind w:left="105"/>
              <w:rPr>
                <w:sz w:val="20"/>
              </w:rPr>
            </w:pPr>
            <w:r>
              <w:rPr>
                <w:spacing w:val="-2"/>
                <w:sz w:val="20"/>
              </w:rPr>
              <w:t>Orthodontics</w:t>
            </w:r>
            <w:r>
              <w:rPr>
                <w:spacing w:val="10"/>
                <w:sz w:val="20"/>
              </w:rPr>
              <w:t> </w:t>
            </w:r>
            <w:r>
              <w:rPr>
                <w:spacing w:val="-4"/>
                <w:sz w:val="20"/>
              </w:rPr>
              <w:t>M.S.</w:t>
            </w:r>
          </w:p>
        </w:tc>
        <w:tc>
          <w:tcPr>
            <w:tcW w:w="2588" w:type="dxa"/>
          </w:tcPr>
          <w:p>
            <w:pPr>
              <w:pStyle w:val="TableParagraph"/>
              <w:rPr>
                <w:rFonts w:ascii="Times New Roman"/>
                <w:sz w:val="18"/>
              </w:rPr>
            </w:pPr>
          </w:p>
        </w:tc>
      </w:tr>
      <w:tr>
        <w:trPr>
          <w:trHeight w:val="688" w:hRule="atLeast"/>
        </w:trPr>
        <w:tc>
          <w:tcPr>
            <w:tcW w:w="2602" w:type="dxa"/>
          </w:tcPr>
          <w:p>
            <w:pPr>
              <w:pStyle w:val="TableParagraph"/>
              <w:rPr>
                <w:rFonts w:ascii="Times New Roman"/>
                <w:sz w:val="18"/>
              </w:rPr>
            </w:pPr>
          </w:p>
        </w:tc>
        <w:tc>
          <w:tcPr>
            <w:tcW w:w="2588" w:type="dxa"/>
          </w:tcPr>
          <w:p>
            <w:pPr>
              <w:pStyle w:val="TableParagraph"/>
              <w:spacing w:line="259" w:lineRule="auto"/>
              <w:ind w:left="107" w:right="865"/>
              <w:rPr>
                <w:sz w:val="20"/>
              </w:rPr>
            </w:pPr>
            <w:r>
              <w:rPr>
                <w:sz w:val="20"/>
              </w:rPr>
              <w:t>Management and Organizations</w:t>
            </w:r>
            <w:r>
              <w:rPr>
                <w:spacing w:val="-12"/>
                <w:sz w:val="20"/>
              </w:rPr>
              <w:t> </w:t>
            </w:r>
            <w:r>
              <w:rPr>
                <w:sz w:val="20"/>
              </w:rPr>
              <w:t>Ph.D.</w:t>
            </w:r>
          </w:p>
        </w:tc>
        <w:tc>
          <w:tcPr>
            <w:tcW w:w="2588" w:type="dxa"/>
          </w:tcPr>
          <w:p>
            <w:pPr>
              <w:pStyle w:val="TableParagraph"/>
              <w:rPr>
                <w:rFonts w:ascii="Times New Roman"/>
                <w:sz w:val="18"/>
              </w:rPr>
            </w:pPr>
          </w:p>
        </w:tc>
        <w:tc>
          <w:tcPr>
            <w:tcW w:w="2588" w:type="dxa"/>
          </w:tcPr>
          <w:p>
            <w:pPr>
              <w:pStyle w:val="TableParagraph"/>
              <w:spacing w:line="243" w:lineRule="exact"/>
              <w:ind w:left="105"/>
              <w:rPr>
                <w:sz w:val="20"/>
              </w:rPr>
            </w:pPr>
            <w:r>
              <w:rPr>
                <w:sz w:val="20"/>
              </w:rPr>
              <w:t>Pathology</w:t>
            </w:r>
            <w:r>
              <w:rPr>
                <w:spacing w:val="-10"/>
                <w:sz w:val="20"/>
              </w:rPr>
              <w:t> </w:t>
            </w:r>
            <w:r>
              <w:rPr>
                <w:spacing w:val="-4"/>
                <w:sz w:val="20"/>
              </w:rPr>
              <w:t>M.S.</w:t>
            </w:r>
          </w:p>
        </w:tc>
        <w:tc>
          <w:tcPr>
            <w:tcW w:w="2588" w:type="dxa"/>
          </w:tcPr>
          <w:p>
            <w:pPr>
              <w:pStyle w:val="TableParagraph"/>
              <w:rPr>
                <w:rFonts w:ascii="Times New Roman"/>
                <w:sz w:val="18"/>
              </w:rPr>
            </w:pPr>
          </w:p>
        </w:tc>
      </w:tr>
      <w:tr>
        <w:trPr>
          <w:trHeight w:val="685" w:hRule="atLeast"/>
        </w:trPr>
        <w:tc>
          <w:tcPr>
            <w:tcW w:w="2602" w:type="dxa"/>
          </w:tcPr>
          <w:p>
            <w:pPr>
              <w:pStyle w:val="TableParagraph"/>
              <w:rPr>
                <w:rFonts w:ascii="Times New Roman"/>
                <w:sz w:val="18"/>
              </w:rPr>
            </w:pPr>
          </w:p>
        </w:tc>
        <w:tc>
          <w:tcPr>
            <w:tcW w:w="2588" w:type="dxa"/>
          </w:tcPr>
          <w:p>
            <w:pPr>
              <w:pStyle w:val="TableParagraph"/>
              <w:spacing w:line="256" w:lineRule="auto"/>
              <w:ind w:left="107" w:right="426"/>
              <w:rPr>
                <w:sz w:val="20"/>
              </w:rPr>
            </w:pPr>
            <w:r>
              <w:rPr>
                <w:sz w:val="20"/>
              </w:rPr>
              <w:t>Psych/Quant:</w:t>
            </w:r>
            <w:r>
              <w:rPr>
                <w:spacing w:val="-12"/>
                <w:sz w:val="20"/>
              </w:rPr>
              <w:t> </w:t>
            </w:r>
            <w:r>
              <w:rPr>
                <w:sz w:val="20"/>
              </w:rPr>
              <w:t>Counseling Psychology Ph.D.</w:t>
            </w:r>
          </w:p>
        </w:tc>
        <w:tc>
          <w:tcPr>
            <w:tcW w:w="2588" w:type="dxa"/>
          </w:tcPr>
          <w:p>
            <w:pPr>
              <w:pStyle w:val="TableParagraph"/>
              <w:rPr>
                <w:rFonts w:ascii="Times New Roman"/>
                <w:sz w:val="18"/>
              </w:rPr>
            </w:pPr>
          </w:p>
        </w:tc>
        <w:tc>
          <w:tcPr>
            <w:tcW w:w="2588" w:type="dxa"/>
          </w:tcPr>
          <w:p>
            <w:pPr>
              <w:pStyle w:val="TableParagraph"/>
              <w:spacing w:line="256" w:lineRule="auto"/>
              <w:ind w:left="105" w:right="632"/>
              <w:rPr>
                <w:sz w:val="20"/>
              </w:rPr>
            </w:pPr>
            <w:r>
              <w:rPr>
                <w:sz w:val="20"/>
              </w:rPr>
              <w:t>Physical</w:t>
            </w:r>
            <w:r>
              <w:rPr>
                <w:spacing w:val="-12"/>
                <w:sz w:val="20"/>
              </w:rPr>
              <w:t> </w:t>
            </w:r>
            <w:r>
              <w:rPr>
                <w:sz w:val="20"/>
              </w:rPr>
              <w:t>Rehabilitation Science</w:t>
            </w:r>
            <w:r>
              <w:rPr>
                <w:spacing w:val="40"/>
                <w:sz w:val="20"/>
              </w:rPr>
              <w:t> </w:t>
            </w:r>
            <w:r>
              <w:rPr>
                <w:sz w:val="20"/>
              </w:rPr>
              <w:t>Ph.D.</w:t>
            </w:r>
          </w:p>
        </w:tc>
        <w:tc>
          <w:tcPr>
            <w:tcW w:w="2588" w:type="dxa"/>
          </w:tcPr>
          <w:p>
            <w:pPr>
              <w:pStyle w:val="TableParagraph"/>
              <w:rPr>
                <w:rFonts w:ascii="Times New Roman"/>
                <w:sz w:val="18"/>
              </w:rPr>
            </w:pPr>
          </w:p>
        </w:tc>
      </w:tr>
    </w:tbl>
    <w:p>
      <w:pPr>
        <w:pStyle w:val="TableParagraph"/>
        <w:spacing w:after="0"/>
        <w:rPr>
          <w:rFonts w:ascii="Times New Roman"/>
          <w:sz w:val="18"/>
        </w:rPr>
        <w:sectPr>
          <w:pgSz w:w="15840" w:h="12240" w:orient="landscape"/>
          <w:pgMar w:header="0" w:footer="746" w:top="1380" w:bottom="940" w:left="1080" w:right="1080"/>
        </w:sectPr>
      </w:pPr>
    </w:p>
    <w:p>
      <w:pPr>
        <w:pStyle w:val="BodyText"/>
        <w:spacing w:before="11"/>
        <w:rPr>
          <w:rFonts w:ascii="Calibri"/>
          <w:b/>
          <w:sz w:val="4"/>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2588"/>
        <w:gridCol w:w="2588"/>
        <w:gridCol w:w="2588"/>
        <w:gridCol w:w="2588"/>
      </w:tblGrid>
      <w:tr>
        <w:trPr>
          <w:trHeight w:val="685" w:hRule="atLeast"/>
        </w:trPr>
        <w:tc>
          <w:tcPr>
            <w:tcW w:w="2602" w:type="dxa"/>
          </w:tcPr>
          <w:p>
            <w:pPr>
              <w:pStyle w:val="TableParagraph"/>
              <w:rPr>
                <w:rFonts w:ascii="Times New Roman"/>
                <w:sz w:val="18"/>
              </w:rPr>
            </w:pPr>
          </w:p>
        </w:tc>
        <w:tc>
          <w:tcPr>
            <w:tcW w:w="2588" w:type="dxa"/>
          </w:tcPr>
          <w:p>
            <w:pPr>
              <w:pStyle w:val="TableParagraph"/>
              <w:spacing w:line="259" w:lineRule="auto"/>
              <w:ind w:left="107"/>
              <w:rPr>
                <w:sz w:val="20"/>
              </w:rPr>
            </w:pPr>
            <w:r>
              <w:rPr>
                <w:sz w:val="20"/>
              </w:rPr>
              <w:t>Psych/Quant: School Psychology</w:t>
            </w:r>
            <w:r>
              <w:rPr>
                <w:spacing w:val="-12"/>
                <w:sz w:val="20"/>
              </w:rPr>
              <w:t> </w:t>
            </w:r>
            <w:r>
              <w:rPr>
                <w:sz w:val="20"/>
              </w:rPr>
              <w:t>Ed.S.,</w:t>
            </w:r>
            <w:r>
              <w:rPr>
                <w:spacing w:val="-11"/>
                <w:sz w:val="20"/>
              </w:rPr>
              <w:t> </w:t>
            </w:r>
            <w:r>
              <w:rPr>
                <w:sz w:val="20"/>
              </w:rPr>
              <w:t>Ph.D.</w:t>
            </w:r>
          </w:p>
        </w:tc>
        <w:tc>
          <w:tcPr>
            <w:tcW w:w="2588" w:type="dxa"/>
          </w:tcPr>
          <w:p>
            <w:pPr>
              <w:pStyle w:val="TableParagraph"/>
              <w:rPr>
                <w:rFonts w:ascii="Times New Roman"/>
                <w:sz w:val="18"/>
              </w:rPr>
            </w:pPr>
          </w:p>
        </w:tc>
        <w:tc>
          <w:tcPr>
            <w:tcW w:w="2588" w:type="dxa"/>
          </w:tcPr>
          <w:p>
            <w:pPr>
              <w:pStyle w:val="TableParagraph"/>
              <w:spacing w:line="259" w:lineRule="auto"/>
              <w:ind w:left="105" w:right="535"/>
              <w:rPr>
                <w:sz w:val="20"/>
              </w:rPr>
            </w:pPr>
            <w:r>
              <w:rPr>
                <w:sz w:val="20"/>
              </w:rPr>
              <w:t>Master</w:t>
            </w:r>
            <w:r>
              <w:rPr>
                <w:spacing w:val="-12"/>
                <w:sz w:val="20"/>
              </w:rPr>
              <w:t> </w:t>
            </w:r>
            <w:r>
              <w:rPr>
                <w:sz w:val="20"/>
              </w:rPr>
              <w:t>of</w:t>
            </w:r>
            <w:r>
              <w:rPr>
                <w:spacing w:val="-11"/>
                <w:sz w:val="20"/>
              </w:rPr>
              <w:t> </w:t>
            </w:r>
            <w:r>
              <w:rPr>
                <w:sz w:val="20"/>
              </w:rPr>
              <w:t>Public</w:t>
            </w:r>
            <w:r>
              <w:rPr>
                <w:spacing w:val="-11"/>
                <w:sz w:val="20"/>
              </w:rPr>
              <w:t> </w:t>
            </w:r>
            <w:r>
              <w:rPr>
                <w:sz w:val="20"/>
              </w:rPr>
              <w:t>Health </w:t>
            </w:r>
            <w:r>
              <w:rPr>
                <w:spacing w:val="-2"/>
                <w:sz w:val="20"/>
              </w:rPr>
              <w:t>(MPH)</w:t>
            </w:r>
          </w:p>
        </w:tc>
        <w:tc>
          <w:tcPr>
            <w:tcW w:w="2588" w:type="dxa"/>
          </w:tcPr>
          <w:p>
            <w:pPr>
              <w:pStyle w:val="TableParagraph"/>
              <w:rPr>
                <w:rFonts w:ascii="Times New Roman"/>
                <w:sz w:val="18"/>
              </w:rPr>
            </w:pPr>
          </w:p>
        </w:tc>
      </w:tr>
      <w:tr>
        <w:trPr>
          <w:trHeight w:val="688" w:hRule="atLeast"/>
        </w:trPr>
        <w:tc>
          <w:tcPr>
            <w:tcW w:w="2602" w:type="dxa"/>
          </w:tcPr>
          <w:p>
            <w:pPr>
              <w:pStyle w:val="TableParagraph"/>
              <w:rPr>
                <w:rFonts w:ascii="Times New Roman"/>
                <w:sz w:val="18"/>
              </w:rPr>
            </w:pPr>
          </w:p>
        </w:tc>
        <w:tc>
          <w:tcPr>
            <w:tcW w:w="2588" w:type="dxa"/>
          </w:tcPr>
          <w:p>
            <w:pPr>
              <w:pStyle w:val="TableParagraph"/>
              <w:spacing w:line="256" w:lineRule="auto" w:before="1"/>
              <w:ind w:left="107"/>
              <w:rPr>
                <w:sz w:val="20"/>
              </w:rPr>
            </w:pPr>
            <w:r>
              <w:rPr>
                <w:sz w:val="20"/>
              </w:rPr>
              <w:t>Second</w:t>
            </w:r>
            <w:r>
              <w:rPr>
                <w:spacing w:val="-12"/>
                <w:sz w:val="20"/>
              </w:rPr>
              <w:t> </w:t>
            </w:r>
            <w:r>
              <w:rPr>
                <w:sz w:val="20"/>
              </w:rPr>
              <w:t>Language</w:t>
            </w:r>
            <w:r>
              <w:rPr>
                <w:spacing w:val="-11"/>
                <w:sz w:val="20"/>
              </w:rPr>
              <w:t> </w:t>
            </w:r>
            <w:r>
              <w:rPr>
                <w:sz w:val="20"/>
              </w:rPr>
              <w:t>Acquisition </w:t>
            </w:r>
            <w:r>
              <w:rPr>
                <w:spacing w:val="-2"/>
                <w:sz w:val="20"/>
              </w:rPr>
              <w:t>Ph.D.</w:t>
            </w: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r>
      <w:tr>
        <w:trPr>
          <w:trHeight w:val="422" w:hRule="atLeast"/>
        </w:trPr>
        <w:tc>
          <w:tcPr>
            <w:tcW w:w="2602" w:type="dxa"/>
          </w:tcPr>
          <w:p>
            <w:pPr>
              <w:pStyle w:val="TableParagraph"/>
              <w:rPr>
                <w:rFonts w:ascii="Times New Roman"/>
                <w:sz w:val="18"/>
              </w:rPr>
            </w:pPr>
          </w:p>
        </w:tc>
        <w:tc>
          <w:tcPr>
            <w:tcW w:w="2588" w:type="dxa"/>
          </w:tcPr>
          <w:p>
            <w:pPr>
              <w:pStyle w:val="TableParagraph"/>
              <w:spacing w:line="243" w:lineRule="exact"/>
              <w:ind w:left="107"/>
              <w:rPr>
                <w:sz w:val="20"/>
              </w:rPr>
            </w:pPr>
            <w:r>
              <w:rPr>
                <w:sz w:val="20"/>
              </w:rPr>
              <w:t>Social</w:t>
            </w:r>
            <w:r>
              <w:rPr>
                <w:spacing w:val="-6"/>
                <w:sz w:val="20"/>
              </w:rPr>
              <w:t> </w:t>
            </w:r>
            <w:r>
              <w:rPr>
                <w:sz w:val="20"/>
              </w:rPr>
              <w:t>Work</w:t>
            </w:r>
            <w:r>
              <w:rPr>
                <w:spacing w:val="-6"/>
                <w:sz w:val="20"/>
              </w:rPr>
              <w:t> </w:t>
            </w:r>
            <w:r>
              <w:rPr>
                <w:spacing w:val="-4"/>
                <w:sz w:val="20"/>
              </w:rPr>
              <w:t>M.S.W</w:t>
            </w: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r>
      <w:tr>
        <w:trPr>
          <w:trHeight w:val="424" w:hRule="atLeast"/>
        </w:trPr>
        <w:tc>
          <w:tcPr>
            <w:tcW w:w="2602" w:type="dxa"/>
          </w:tcPr>
          <w:p>
            <w:pPr>
              <w:pStyle w:val="TableParagraph"/>
              <w:rPr>
                <w:rFonts w:ascii="Times New Roman"/>
                <w:sz w:val="18"/>
              </w:rPr>
            </w:pPr>
          </w:p>
        </w:tc>
        <w:tc>
          <w:tcPr>
            <w:tcW w:w="2588" w:type="dxa"/>
          </w:tcPr>
          <w:p>
            <w:pPr>
              <w:pStyle w:val="TableParagraph"/>
              <w:spacing w:before="1"/>
              <w:ind w:left="107"/>
              <w:rPr>
                <w:sz w:val="20"/>
              </w:rPr>
            </w:pPr>
            <w:r>
              <w:rPr>
                <w:sz w:val="20"/>
              </w:rPr>
              <w:t>Sociology</w:t>
            </w:r>
            <w:r>
              <w:rPr>
                <w:spacing w:val="-9"/>
                <w:sz w:val="20"/>
              </w:rPr>
              <w:t> </w:t>
            </w:r>
            <w:r>
              <w:rPr>
                <w:sz w:val="20"/>
              </w:rPr>
              <w:t>M.A.,</w:t>
            </w:r>
            <w:r>
              <w:rPr>
                <w:spacing w:val="-8"/>
                <w:sz w:val="20"/>
              </w:rPr>
              <w:t> </w:t>
            </w:r>
            <w:r>
              <w:rPr>
                <w:spacing w:val="-2"/>
                <w:sz w:val="20"/>
              </w:rPr>
              <w:t>Ph.D.</w:t>
            </w: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r>
      <w:tr>
        <w:trPr>
          <w:trHeight w:val="949" w:hRule="atLeast"/>
        </w:trPr>
        <w:tc>
          <w:tcPr>
            <w:tcW w:w="2602" w:type="dxa"/>
          </w:tcPr>
          <w:p>
            <w:pPr>
              <w:pStyle w:val="TableParagraph"/>
              <w:rPr>
                <w:rFonts w:ascii="Times New Roman"/>
                <w:sz w:val="18"/>
              </w:rPr>
            </w:pPr>
          </w:p>
        </w:tc>
        <w:tc>
          <w:tcPr>
            <w:tcW w:w="2588" w:type="dxa"/>
          </w:tcPr>
          <w:p>
            <w:pPr>
              <w:pStyle w:val="TableParagraph"/>
              <w:spacing w:line="259" w:lineRule="auto"/>
              <w:ind w:left="107" w:right="541"/>
              <w:jc w:val="both"/>
              <w:rPr>
                <w:sz w:val="20"/>
              </w:rPr>
            </w:pPr>
            <w:r>
              <w:rPr>
                <w:sz w:val="20"/>
              </w:rPr>
              <w:t>Teaching and Learning: Science</w:t>
            </w:r>
            <w:r>
              <w:rPr>
                <w:spacing w:val="-12"/>
                <w:sz w:val="20"/>
              </w:rPr>
              <w:t> </w:t>
            </w:r>
            <w:r>
              <w:rPr>
                <w:sz w:val="20"/>
              </w:rPr>
              <w:t>Education</w:t>
            </w:r>
            <w:r>
              <w:rPr>
                <w:spacing w:val="-11"/>
                <w:sz w:val="20"/>
              </w:rPr>
              <w:t> </w:t>
            </w:r>
            <w:r>
              <w:rPr>
                <w:sz w:val="20"/>
              </w:rPr>
              <w:t>M.S., MAT, Ph.D.</w:t>
            </w: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r>
      <w:tr>
        <w:trPr>
          <w:trHeight w:val="688" w:hRule="atLeast"/>
        </w:trPr>
        <w:tc>
          <w:tcPr>
            <w:tcW w:w="2602" w:type="dxa"/>
          </w:tcPr>
          <w:p>
            <w:pPr>
              <w:pStyle w:val="TableParagraph"/>
              <w:rPr>
                <w:rFonts w:ascii="Times New Roman"/>
                <w:sz w:val="18"/>
              </w:rPr>
            </w:pPr>
          </w:p>
        </w:tc>
        <w:tc>
          <w:tcPr>
            <w:tcW w:w="2588" w:type="dxa"/>
          </w:tcPr>
          <w:p>
            <w:pPr>
              <w:pStyle w:val="TableParagraph"/>
              <w:spacing w:line="259" w:lineRule="auto"/>
              <w:ind w:left="107"/>
              <w:rPr>
                <w:sz w:val="20"/>
              </w:rPr>
            </w:pPr>
            <w:r>
              <w:rPr>
                <w:sz w:val="20"/>
              </w:rPr>
              <w:t>Urban</w:t>
            </w:r>
            <w:r>
              <w:rPr>
                <w:spacing w:val="-12"/>
                <w:sz w:val="20"/>
              </w:rPr>
              <w:t> </w:t>
            </w:r>
            <w:r>
              <w:rPr>
                <w:sz w:val="20"/>
              </w:rPr>
              <w:t>and</w:t>
            </w:r>
            <w:r>
              <w:rPr>
                <w:spacing w:val="-11"/>
                <w:sz w:val="20"/>
              </w:rPr>
              <w:t> </w:t>
            </w:r>
            <w:r>
              <w:rPr>
                <w:sz w:val="20"/>
              </w:rPr>
              <w:t>Regional</w:t>
            </w:r>
            <w:r>
              <w:rPr>
                <w:spacing w:val="-11"/>
                <w:sz w:val="20"/>
              </w:rPr>
              <w:t> </w:t>
            </w:r>
            <w:r>
              <w:rPr>
                <w:sz w:val="20"/>
              </w:rPr>
              <w:t>Planning M.A., M.S.</w:t>
            </w: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c>
          <w:tcPr>
            <w:tcW w:w="2588" w:type="dxa"/>
          </w:tcPr>
          <w:p>
            <w:pPr>
              <w:pStyle w:val="TableParagraph"/>
              <w:rPr>
                <w:rFonts w:ascii="Times New Roman"/>
                <w:sz w:val="18"/>
              </w:rPr>
            </w:pPr>
          </w:p>
        </w:tc>
      </w:tr>
    </w:tbl>
    <w:p>
      <w:pPr>
        <w:pStyle w:val="TableParagraph"/>
        <w:spacing w:after="0"/>
        <w:rPr>
          <w:rFonts w:ascii="Times New Roman"/>
          <w:sz w:val="18"/>
        </w:rPr>
        <w:sectPr>
          <w:pgSz w:w="15840" w:h="12240" w:orient="landscape"/>
          <w:pgMar w:header="0" w:footer="746" w:top="1380" w:bottom="940" w:left="1080" w:right="1080"/>
        </w:sectPr>
      </w:pPr>
    </w:p>
    <w:p>
      <w:pPr>
        <w:spacing w:before="57"/>
        <w:ind w:left="360" w:right="0" w:firstLine="0"/>
        <w:jc w:val="left"/>
        <w:rPr>
          <w:rFonts w:ascii="Calibri"/>
          <w:b/>
          <w:sz w:val="22"/>
        </w:rPr>
      </w:pPr>
      <w:r>
        <w:rPr>
          <w:rFonts w:ascii="Calibri"/>
          <w:b/>
          <w:sz w:val="22"/>
        </w:rPr>
        <w:t>Good</w:t>
      </w:r>
      <w:r>
        <w:rPr>
          <w:rFonts w:ascii="Calibri"/>
          <w:b/>
          <w:spacing w:val="-6"/>
          <w:sz w:val="22"/>
        </w:rPr>
        <w:t> </w:t>
      </w:r>
      <w:r>
        <w:rPr>
          <w:rFonts w:ascii="Calibri"/>
          <w:b/>
          <w:sz w:val="22"/>
        </w:rPr>
        <w:t>(26.1%;</w:t>
      </w:r>
      <w:r>
        <w:rPr>
          <w:rFonts w:ascii="Calibri"/>
          <w:b/>
          <w:spacing w:val="-5"/>
          <w:sz w:val="22"/>
        </w:rPr>
        <w:t> </w:t>
      </w:r>
      <w:r>
        <w:rPr>
          <w:rFonts w:ascii="Calibri"/>
          <w:b/>
          <w:spacing w:val="-2"/>
          <w:sz w:val="22"/>
        </w:rPr>
        <w:t>29/111)</w:t>
      </w:r>
    </w:p>
    <w:p>
      <w:pPr>
        <w:pStyle w:val="BodyText"/>
        <w:rPr>
          <w:rFonts w:ascii="Calibri"/>
          <w:b/>
          <w:sz w:val="20"/>
        </w:rPr>
      </w:pPr>
    </w:p>
    <w:p>
      <w:pPr>
        <w:pStyle w:val="BodyText"/>
        <w:spacing w:before="119"/>
        <w:rPr>
          <w:rFonts w:ascii="Calibri"/>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4"/>
        <w:gridCol w:w="2592"/>
        <w:gridCol w:w="2592"/>
        <w:gridCol w:w="2585"/>
        <w:gridCol w:w="2587"/>
      </w:tblGrid>
      <w:tr>
        <w:trPr>
          <w:trHeight w:val="686" w:hRule="atLeast"/>
        </w:trPr>
        <w:tc>
          <w:tcPr>
            <w:tcW w:w="2594" w:type="dxa"/>
          </w:tcPr>
          <w:p>
            <w:pPr>
              <w:pStyle w:val="TableParagraph"/>
              <w:spacing w:line="243" w:lineRule="exact"/>
              <w:ind w:left="107"/>
              <w:rPr>
                <w:b/>
                <w:sz w:val="20"/>
              </w:rPr>
            </w:pPr>
            <w:r>
              <w:rPr>
                <w:b/>
                <w:sz w:val="20"/>
              </w:rPr>
              <w:t>Arts</w:t>
            </w:r>
            <w:r>
              <w:rPr>
                <w:b/>
                <w:spacing w:val="-3"/>
                <w:sz w:val="20"/>
              </w:rPr>
              <w:t> </w:t>
            </w:r>
            <w:r>
              <w:rPr>
                <w:b/>
                <w:sz w:val="20"/>
              </w:rPr>
              <w:t>and</w:t>
            </w:r>
            <w:r>
              <w:rPr>
                <w:b/>
                <w:spacing w:val="-2"/>
                <w:sz w:val="20"/>
              </w:rPr>
              <w:t> Humanities</w:t>
            </w:r>
          </w:p>
        </w:tc>
        <w:tc>
          <w:tcPr>
            <w:tcW w:w="2592" w:type="dxa"/>
          </w:tcPr>
          <w:p>
            <w:pPr>
              <w:pStyle w:val="TableParagraph"/>
              <w:spacing w:line="243" w:lineRule="exact"/>
              <w:ind w:left="108"/>
              <w:rPr>
                <w:b/>
                <w:sz w:val="20"/>
              </w:rPr>
            </w:pPr>
            <w:r>
              <w:rPr>
                <w:b/>
                <w:sz w:val="20"/>
              </w:rPr>
              <w:t>Social</w:t>
            </w:r>
            <w:r>
              <w:rPr>
                <w:b/>
                <w:spacing w:val="-8"/>
                <w:sz w:val="20"/>
              </w:rPr>
              <w:t> </w:t>
            </w:r>
            <w:r>
              <w:rPr>
                <w:b/>
                <w:spacing w:val="-2"/>
                <w:sz w:val="20"/>
              </w:rPr>
              <w:t>Sciences</w:t>
            </w:r>
          </w:p>
        </w:tc>
        <w:tc>
          <w:tcPr>
            <w:tcW w:w="2592" w:type="dxa"/>
          </w:tcPr>
          <w:p>
            <w:pPr>
              <w:pStyle w:val="TableParagraph"/>
              <w:spacing w:line="259" w:lineRule="auto"/>
              <w:ind w:left="105" w:right="540"/>
              <w:rPr>
                <w:b/>
                <w:sz w:val="20"/>
              </w:rPr>
            </w:pPr>
            <w:r>
              <w:rPr>
                <w:b/>
                <w:sz w:val="20"/>
              </w:rPr>
              <w:t>Mathematical,</w:t>
            </w:r>
            <w:r>
              <w:rPr>
                <w:b/>
                <w:spacing w:val="-12"/>
                <w:sz w:val="20"/>
              </w:rPr>
              <w:t> </w:t>
            </w:r>
            <w:r>
              <w:rPr>
                <w:b/>
                <w:sz w:val="20"/>
              </w:rPr>
              <w:t>Physical Sciences, Engineering</w:t>
            </w:r>
          </w:p>
        </w:tc>
        <w:tc>
          <w:tcPr>
            <w:tcW w:w="2585" w:type="dxa"/>
          </w:tcPr>
          <w:p>
            <w:pPr>
              <w:pStyle w:val="TableParagraph"/>
              <w:spacing w:line="243" w:lineRule="exact"/>
              <w:ind w:left="108"/>
              <w:rPr>
                <w:b/>
                <w:sz w:val="20"/>
              </w:rPr>
            </w:pPr>
            <w:r>
              <w:rPr>
                <w:b/>
                <w:sz w:val="20"/>
              </w:rPr>
              <w:t>Health</w:t>
            </w:r>
            <w:r>
              <w:rPr>
                <w:b/>
                <w:spacing w:val="-7"/>
                <w:sz w:val="20"/>
              </w:rPr>
              <w:t> </w:t>
            </w:r>
            <w:r>
              <w:rPr>
                <w:b/>
                <w:spacing w:val="-2"/>
                <w:sz w:val="20"/>
              </w:rPr>
              <w:t>Sciences</w:t>
            </w:r>
          </w:p>
        </w:tc>
        <w:tc>
          <w:tcPr>
            <w:tcW w:w="2587" w:type="dxa"/>
          </w:tcPr>
          <w:p>
            <w:pPr>
              <w:pStyle w:val="TableParagraph"/>
              <w:spacing w:line="243" w:lineRule="exact"/>
              <w:ind w:left="107"/>
              <w:rPr>
                <w:b/>
                <w:sz w:val="20"/>
              </w:rPr>
            </w:pPr>
            <w:r>
              <w:rPr>
                <w:b/>
                <w:sz w:val="20"/>
              </w:rPr>
              <w:t>Biological</w:t>
            </w:r>
            <w:r>
              <w:rPr>
                <w:b/>
                <w:spacing w:val="-13"/>
                <w:sz w:val="20"/>
              </w:rPr>
              <w:t> </w:t>
            </w:r>
            <w:r>
              <w:rPr>
                <w:b/>
                <w:spacing w:val="-2"/>
                <w:sz w:val="20"/>
              </w:rPr>
              <w:t>Sciences</w:t>
            </w:r>
          </w:p>
        </w:tc>
      </w:tr>
      <w:tr>
        <w:trPr>
          <w:trHeight w:val="688" w:hRule="atLeast"/>
        </w:trPr>
        <w:tc>
          <w:tcPr>
            <w:tcW w:w="2594" w:type="dxa"/>
          </w:tcPr>
          <w:p>
            <w:pPr>
              <w:pStyle w:val="TableParagraph"/>
              <w:spacing w:before="131"/>
              <w:ind w:left="107"/>
              <w:rPr>
                <w:sz w:val="20"/>
              </w:rPr>
            </w:pPr>
            <w:r>
              <w:rPr>
                <w:sz w:val="20"/>
              </w:rPr>
              <w:t>Dance</w:t>
            </w:r>
            <w:r>
              <w:rPr>
                <w:spacing w:val="-9"/>
                <w:sz w:val="20"/>
              </w:rPr>
              <w:t> </w:t>
            </w:r>
            <w:r>
              <w:rPr>
                <w:spacing w:val="-2"/>
                <w:sz w:val="20"/>
              </w:rPr>
              <w:t>M.F.A.</w:t>
            </w:r>
          </w:p>
        </w:tc>
        <w:tc>
          <w:tcPr>
            <w:tcW w:w="2592" w:type="dxa"/>
          </w:tcPr>
          <w:p>
            <w:pPr>
              <w:pStyle w:val="TableParagraph"/>
              <w:spacing w:before="131"/>
              <w:ind w:left="108"/>
              <w:rPr>
                <w:sz w:val="20"/>
              </w:rPr>
            </w:pPr>
            <w:r>
              <w:rPr>
                <w:sz w:val="20"/>
              </w:rPr>
              <w:t>Anthropology</w:t>
            </w:r>
            <w:r>
              <w:rPr>
                <w:spacing w:val="-9"/>
                <w:sz w:val="20"/>
              </w:rPr>
              <w:t> </w:t>
            </w:r>
            <w:r>
              <w:rPr>
                <w:sz w:val="20"/>
              </w:rPr>
              <w:t>M.A.,</w:t>
            </w:r>
            <w:r>
              <w:rPr>
                <w:spacing w:val="-9"/>
                <w:sz w:val="20"/>
              </w:rPr>
              <w:t> </w:t>
            </w:r>
            <w:r>
              <w:rPr>
                <w:spacing w:val="-4"/>
                <w:sz w:val="20"/>
              </w:rPr>
              <w:t>Ph.D.</w:t>
            </w:r>
          </w:p>
        </w:tc>
        <w:tc>
          <w:tcPr>
            <w:tcW w:w="2592" w:type="dxa"/>
          </w:tcPr>
          <w:p>
            <w:pPr>
              <w:pStyle w:val="TableParagraph"/>
              <w:spacing w:line="259" w:lineRule="auto"/>
              <w:ind w:left="105"/>
              <w:rPr>
                <w:sz w:val="20"/>
              </w:rPr>
            </w:pPr>
            <w:r>
              <w:rPr>
                <w:sz w:val="20"/>
              </w:rPr>
              <w:t>Applied Math and Computational</w:t>
            </w:r>
            <w:r>
              <w:rPr>
                <w:spacing w:val="-12"/>
                <w:sz w:val="20"/>
              </w:rPr>
              <w:t> </w:t>
            </w:r>
            <w:r>
              <w:rPr>
                <w:sz w:val="20"/>
              </w:rPr>
              <w:t>Science</w:t>
            </w:r>
            <w:r>
              <w:rPr>
                <w:spacing w:val="-11"/>
                <w:sz w:val="20"/>
              </w:rPr>
              <w:t> </w:t>
            </w:r>
            <w:r>
              <w:rPr>
                <w:sz w:val="20"/>
              </w:rPr>
              <w:t>Ph.D.</w:t>
            </w:r>
          </w:p>
        </w:tc>
        <w:tc>
          <w:tcPr>
            <w:tcW w:w="2585" w:type="dxa"/>
          </w:tcPr>
          <w:p>
            <w:pPr>
              <w:pStyle w:val="TableParagraph"/>
              <w:spacing w:line="243" w:lineRule="exact"/>
              <w:ind w:left="108"/>
              <w:rPr>
                <w:sz w:val="20"/>
              </w:rPr>
            </w:pPr>
            <w:r>
              <w:rPr>
                <w:sz w:val="20"/>
              </w:rPr>
              <w:t>Operative</w:t>
            </w:r>
            <w:r>
              <w:rPr>
                <w:spacing w:val="-11"/>
                <w:sz w:val="20"/>
              </w:rPr>
              <w:t> </w:t>
            </w:r>
            <w:r>
              <w:rPr>
                <w:sz w:val="20"/>
              </w:rPr>
              <w:t>Dentistry</w:t>
            </w:r>
            <w:r>
              <w:rPr>
                <w:spacing w:val="-8"/>
                <w:sz w:val="20"/>
              </w:rPr>
              <w:t> </w:t>
            </w:r>
            <w:r>
              <w:rPr>
                <w:spacing w:val="-4"/>
                <w:sz w:val="20"/>
              </w:rPr>
              <w:t>M.S.</w:t>
            </w:r>
          </w:p>
        </w:tc>
        <w:tc>
          <w:tcPr>
            <w:tcW w:w="2587" w:type="dxa"/>
          </w:tcPr>
          <w:p>
            <w:pPr>
              <w:pStyle w:val="TableParagraph"/>
              <w:spacing w:line="259" w:lineRule="auto"/>
              <w:ind w:left="107" w:right="193"/>
              <w:rPr>
                <w:sz w:val="20"/>
              </w:rPr>
            </w:pPr>
            <w:r>
              <w:rPr>
                <w:sz w:val="20"/>
              </w:rPr>
              <w:t>Anatomy</w:t>
            </w:r>
            <w:r>
              <w:rPr>
                <w:spacing w:val="-12"/>
                <w:sz w:val="20"/>
              </w:rPr>
              <w:t> </w:t>
            </w:r>
            <w:r>
              <w:rPr>
                <w:sz w:val="20"/>
              </w:rPr>
              <w:t>and</w:t>
            </w:r>
            <w:r>
              <w:rPr>
                <w:spacing w:val="-11"/>
                <w:sz w:val="20"/>
              </w:rPr>
              <w:t> </w:t>
            </w:r>
            <w:r>
              <w:rPr>
                <w:sz w:val="20"/>
              </w:rPr>
              <w:t>Cell</w:t>
            </w:r>
            <w:r>
              <w:rPr>
                <w:spacing w:val="-11"/>
                <w:sz w:val="20"/>
              </w:rPr>
              <w:t> </w:t>
            </w:r>
            <w:r>
              <w:rPr>
                <w:sz w:val="20"/>
              </w:rPr>
              <w:t>Biology M.S., Ph.D.</w:t>
            </w:r>
          </w:p>
        </w:tc>
      </w:tr>
      <w:tr>
        <w:trPr>
          <w:trHeight w:val="686" w:hRule="atLeast"/>
        </w:trPr>
        <w:tc>
          <w:tcPr>
            <w:tcW w:w="2594" w:type="dxa"/>
          </w:tcPr>
          <w:p>
            <w:pPr>
              <w:pStyle w:val="TableParagraph"/>
              <w:spacing w:line="259" w:lineRule="auto"/>
              <w:ind w:left="107"/>
              <w:rPr>
                <w:sz w:val="20"/>
              </w:rPr>
            </w:pPr>
            <w:r>
              <w:rPr>
                <w:sz w:val="20"/>
              </w:rPr>
              <w:t>Film</w:t>
            </w:r>
            <w:r>
              <w:rPr>
                <w:spacing w:val="-12"/>
                <w:sz w:val="20"/>
              </w:rPr>
              <w:t> </w:t>
            </w:r>
            <w:r>
              <w:rPr>
                <w:sz w:val="20"/>
              </w:rPr>
              <w:t>and</w:t>
            </w:r>
            <w:r>
              <w:rPr>
                <w:spacing w:val="-11"/>
                <w:sz w:val="20"/>
              </w:rPr>
              <w:t> </w:t>
            </w:r>
            <w:r>
              <w:rPr>
                <w:sz w:val="20"/>
              </w:rPr>
              <w:t>Video</w:t>
            </w:r>
            <w:r>
              <w:rPr>
                <w:spacing w:val="-11"/>
                <w:sz w:val="20"/>
              </w:rPr>
              <w:t> </w:t>
            </w:r>
            <w:r>
              <w:rPr>
                <w:sz w:val="20"/>
              </w:rPr>
              <w:t>Production </w:t>
            </w:r>
            <w:r>
              <w:rPr>
                <w:spacing w:val="-2"/>
                <w:sz w:val="20"/>
              </w:rPr>
              <w:t>M.F.A.</w:t>
            </w:r>
          </w:p>
        </w:tc>
        <w:tc>
          <w:tcPr>
            <w:tcW w:w="2592" w:type="dxa"/>
          </w:tcPr>
          <w:p>
            <w:pPr>
              <w:pStyle w:val="TableParagraph"/>
              <w:spacing w:before="131"/>
              <w:ind w:left="108"/>
              <w:rPr>
                <w:sz w:val="20"/>
              </w:rPr>
            </w:pPr>
            <w:r>
              <w:rPr>
                <w:sz w:val="20"/>
              </w:rPr>
              <w:t>Finance</w:t>
            </w:r>
            <w:r>
              <w:rPr>
                <w:spacing w:val="-11"/>
                <w:sz w:val="20"/>
              </w:rPr>
              <w:t> </w:t>
            </w:r>
            <w:r>
              <w:rPr>
                <w:spacing w:val="-2"/>
                <w:sz w:val="20"/>
              </w:rPr>
              <w:t>Ph.D.</w:t>
            </w:r>
          </w:p>
        </w:tc>
        <w:tc>
          <w:tcPr>
            <w:tcW w:w="2592" w:type="dxa"/>
          </w:tcPr>
          <w:p>
            <w:pPr>
              <w:pStyle w:val="TableParagraph"/>
              <w:spacing w:before="131"/>
              <w:ind w:left="105"/>
              <w:rPr>
                <w:sz w:val="20"/>
              </w:rPr>
            </w:pPr>
            <w:r>
              <w:rPr>
                <w:sz w:val="20"/>
              </w:rPr>
              <w:t>Geoscience</w:t>
            </w:r>
            <w:r>
              <w:rPr>
                <w:spacing w:val="-10"/>
                <w:sz w:val="20"/>
              </w:rPr>
              <w:t> </w:t>
            </w:r>
            <w:r>
              <w:rPr>
                <w:sz w:val="20"/>
              </w:rPr>
              <w:t>M.S.,</w:t>
            </w:r>
            <w:r>
              <w:rPr>
                <w:spacing w:val="-8"/>
                <w:sz w:val="20"/>
              </w:rPr>
              <w:t> </w:t>
            </w:r>
            <w:r>
              <w:rPr>
                <w:spacing w:val="-4"/>
                <w:sz w:val="20"/>
              </w:rPr>
              <w:t>Ph.D.</w:t>
            </w:r>
          </w:p>
        </w:tc>
        <w:tc>
          <w:tcPr>
            <w:tcW w:w="2585" w:type="dxa"/>
          </w:tcPr>
          <w:p>
            <w:pPr>
              <w:pStyle w:val="TableParagraph"/>
              <w:rPr>
                <w:rFonts w:ascii="Times New Roman"/>
                <w:sz w:val="18"/>
              </w:rPr>
            </w:pPr>
          </w:p>
        </w:tc>
        <w:tc>
          <w:tcPr>
            <w:tcW w:w="2587" w:type="dxa"/>
          </w:tcPr>
          <w:p>
            <w:pPr>
              <w:pStyle w:val="TableParagraph"/>
              <w:spacing w:before="131"/>
              <w:ind w:left="107"/>
              <w:rPr>
                <w:sz w:val="20"/>
              </w:rPr>
            </w:pPr>
            <w:r>
              <w:rPr>
                <w:sz w:val="20"/>
              </w:rPr>
              <w:t>Biology</w:t>
            </w:r>
            <w:r>
              <w:rPr>
                <w:spacing w:val="-7"/>
                <w:sz w:val="20"/>
              </w:rPr>
              <w:t> </w:t>
            </w:r>
            <w:r>
              <w:rPr>
                <w:sz w:val="20"/>
              </w:rPr>
              <w:t>M.S.,</w:t>
            </w:r>
            <w:r>
              <w:rPr>
                <w:spacing w:val="-7"/>
                <w:sz w:val="20"/>
              </w:rPr>
              <w:t> </w:t>
            </w:r>
            <w:r>
              <w:rPr>
                <w:spacing w:val="-2"/>
                <w:sz w:val="20"/>
              </w:rPr>
              <w:t>Ph.D.</w:t>
            </w:r>
          </w:p>
        </w:tc>
      </w:tr>
      <w:tr>
        <w:trPr>
          <w:trHeight w:val="685" w:hRule="atLeast"/>
        </w:trPr>
        <w:tc>
          <w:tcPr>
            <w:tcW w:w="2594" w:type="dxa"/>
          </w:tcPr>
          <w:p>
            <w:pPr>
              <w:pStyle w:val="TableParagraph"/>
              <w:spacing w:line="259" w:lineRule="auto"/>
              <w:ind w:left="107"/>
              <w:rPr>
                <w:sz w:val="20"/>
              </w:rPr>
            </w:pPr>
            <w:r>
              <w:rPr>
                <w:sz w:val="20"/>
              </w:rPr>
              <w:t>French and Francophone World</w:t>
            </w:r>
            <w:r>
              <w:rPr>
                <w:spacing w:val="-12"/>
                <w:sz w:val="20"/>
              </w:rPr>
              <w:t> </w:t>
            </w:r>
            <w:r>
              <w:rPr>
                <w:sz w:val="20"/>
              </w:rPr>
              <w:t>Studies</w:t>
            </w:r>
            <w:r>
              <w:rPr>
                <w:spacing w:val="-11"/>
                <w:sz w:val="20"/>
              </w:rPr>
              <w:t> </w:t>
            </w:r>
            <w:r>
              <w:rPr>
                <w:sz w:val="20"/>
              </w:rPr>
              <w:t>M.A.,</w:t>
            </w:r>
            <w:r>
              <w:rPr>
                <w:spacing w:val="-11"/>
                <w:sz w:val="20"/>
              </w:rPr>
              <w:t> </w:t>
            </w:r>
            <w:r>
              <w:rPr>
                <w:sz w:val="20"/>
              </w:rPr>
              <w:t>Ph.D.</w:t>
            </w:r>
          </w:p>
        </w:tc>
        <w:tc>
          <w:tcPr>
            <w:tcW w:w="2592" w:type="dxa"/>
          </w:tcPr>
          <w:p>
            <w:pPr>
              <w:pStyle w:val="TableParagraph"/>
              <w:spacing w:before="131"/>
              <w:ind w:left="108"/>
              <w:rPr>
                <w:sz w:val="20"/>
              </w:rPr>
            </w:pPr>
            <w:r>
              <w:rPr>
                <w:sz w:val="20"/>
              </w:rPr>
              <w:t>Leisure</w:t>
            </w:r>
            <w:r>
              <w:rPr>
                <w:spacing w:val="-10"/>
                <w:sz w:val="20"/>
              </w:rPr>
              <w:t> </w:t>
            </w:r>
            <w:r>
              <w:rPr>
                <w:sz w:val="20"/>
              </w:rPr>
              <w:t>Studies</w:t>
            </w:r>
            <w:r>
              <w:rPr>
                <w:spacing w:val="-9"/>
                <w:sz w:val="20"/>
              </w:rPr>
              <w:t> </w:t>
            </w:r>
            <w:r>
              <w:rPr>
                <w:spacing w:val="-4"/>
                <w:sz w:val="20"/>
              </w:rPr>
              <w:t>M.A.</w:t>
            </w:r>
          </w:p>
        </w:tc>
        <w:tc>
          <w:tcPr>
            <w:tcW w:w="2592" w:type="dxa"/>
          </w:tcPr>
          <w:p>
            <w:pPr>
              <w:pStyle w:val="TableParagraph"/>
              <w:spacing w:line="259" w:lineRule="auto"/>
              <w:ind w:left="105"/>
              <w:rPr>
                <w:sz w:val="20"/>
              </w:rPr>
            </w:pPr>
            <w:r>
              <w:rPr>
                <w:sz w:val="20"/>
              </w:rPr>
              <w:t>Electrical</w:t>
            </w:r>
            <w:r>
              <w:rPr>
                <w:spacing w:val="-12"/>
                <w:sz w:val="20"/>
              </w:rPr>
              <w:t> </w:t>
            </w:r>
            <w:r>
              <w:rPr>
                <w:sz w:val="20"/>
              </w:rPr>
              <w:t>and</w:t>
            </w:r>
            <w:r>
              <w:rPr>
                <w:spacing w:val="-11"/>
                <w:sz w:val="20"/>
              </w:rPr>
              <w:t> </w:t>
            </w:r>
            <w:r>
              <w:rPr>
                <w:sz w:val="20"/>
              </w:rPr>
              <w:t>Computer Engineering M.S., Ph.D.</w:t>
            </w:r>
          </w:p>
        </w:tc>
        <w:tc>
          <w:tcPr>
            <w:tcW w:w="2585" w:type="dxa"/>
          </w:tcPr>
          <w:p>
            <w:pPr>
              <w:pStyle w:val="TableParagraph"/>
              <w:rPr>
                <w:rFonts w:ascii="Times New Roman"/>
                <w:sz w:val="18"/>
              </w:rPr>
            </w:pPr>
          </w:p>
        </w:tc>
        <w:tc>
          <w:tcPr>
            <w:tcW w:w="2587" w:type="dxa"/>
          </w:tcPr>
          <w:p>
            <w:pPr>
              <w:pStyle w:val="TableParagraph"/>
              <w:spacing w:line="259" w:lineRule="auto"/>
              <w:ind w:left="107"/>
              <w:rPr>
                <w:sz w:val="20"/>
              </w:rPr>
            </w:pPr>
            <w:r>
              <w:rPr>
                <w:sz w:val="20"/>
              </w:rPr>
              <w:t>Molecular</w:t>
            </w:r>
            <w:r>
              <w:rPr>
                <w:spacing w:val="-12"/>
                <w:sz w:val="20"/>
              </w:rPr>
              <w:t> </w:t>
            </w:r>
            <w:r>
              <w:rPr>
                <w:sz w:val="20"/>
              </w:rPr>
              <w:t>Physiology</w:t>
            </w:r>
            <w:r>
              <w:rPr>
                <w:spacing w:val="-11"/>
                <w:sz w:val="20"/>
              </w:rPr>
              <w:t> </w:t>
            </w:r>
            <w:r>
              <w:rPr>
                <w:sz w:val="20"/>
              </w:rPr>
              <w:t>and Biophysics M.S., Ph.D.</w:t>
            </w:r>
          </w:p>
        </w:tc>
      </w:tr>
      <w:tr>
        <w:trPr>
          <w:trHeight w:val="688" w:hRule="atLeast"/>
        </w:trPr>
        <w:tc>
          <w:tcPr>
            <w:tcW w:w="2594" w:type="dxa"/>
          </w:tcPr>
          <w:p>
            <w:pPr>
              <w:pStyle w:val="TableParagraph"/>
              <w:spacing w:before="131"/>
              <w:ind w:left="107"/>
              <w:rPr>
                <w:sz w:val="20"/>
              </w:rPr>
            </w:pPr>
            <w:r>
              <w:rPr>
                <w:sz w:val="20"/>
              </w:rPr>
              <w:t>History</w:t>
            </w:r>
            <w:r>
              <w:rPr>
                <w:spacing w:val="-7"/>
                <w:sz w:val="20"/>
              </w:rPr>
              <w:t> </w:t>
            </w:r>
            <w:r>
              <w:rPr>
                <w:sz w:val="20"/>
              </w:rPr>
              <w:t>M.A.,</w:t>
            </w:r>
            <w:r>
              <w:rPr>
                <w:spacing w:val="-6"/>
                <w:sz w:val="20"/>
              </w:rPr>
              <w:t> </w:t>
            </w:r>
            <w:r>
              <w:rPr>
                <w:spacing w:val="-2"/>
                <w:sz w:val="20"/>
              </w:rPr>
              <w:t>Ph.D.</w:t>
            </w:r>
          </w:p>
        </w:tc>
        <w:tc>
          <w:tcPr>
            <w:tcW w:w="2592" w:type="dxa"/>
          </w:tcPr>
          <w:p>
            <w:pPr>
              <w:pStyle w:val="TableParagraph"/>
              <w:spacing w:before="131"/>
              <w:ind w:left="108"/>
              <w:rPr>
                <w:sz w:val="20"/>
              </w:rPr>
            </w:pPr>
            <w:r>
              <w:rPr>
                <w:sz w:val="20"/>
              </w:rPr>
              <w:t>Management</w:t>
            </w:r>
            <w:r>
              <w:rPr>
                <w:spacing w:val="-11"/>
                <w:sz w:val="20"/>
              </w:rPr>
              <w:t> </w:t>
            </w:r>
            <w:r>
              <w:rPr>
                <w:sz w:val="20"/>
              </w:rPr>
              <w:t>Science</w:t>
            </w:r>
            <w:r>
              <w:rPr>
                <w:spacing w:val="-12"/>
                <w:sz w:val="20"/>
              </w:rPr>
              <w:t> </w:t>
            </w:r>
            <w:r>
              <w:rPr>
                <w:spacing w:val="-4"/>
                <w:sz w:val="20"/>
              </w:rPr>
              <w:t>Ph.D.</w:t>
            </w:r>
          </w:p>
        </w:tc>
        <w:tc>
          <w:tcPr>
            <w:tcW w:w="2592" w:type="dxa"/>
          </w:tcPr>
          <w:p>
            <w:pPr>
              <w:pStyle w:val="TableParagraph"/>
              <w:spacing w:line="256" w:lineRule="auto" w:before="1"/>
              <w:ind w:left="105"/>
              <w:rPr>
                <w:sz w:val="20"/>
              </w:rPr>
            </w:pPr>
            <w:r>
              <w:rPr>
                <w:sz w:val="20"/>
              </w:rPr>
              <w:t>Industrial</w:t>
            </w:r>
            <w:r>
              <w:rPr>
                <w:spacing w:val="-12"/>
                <w:sz w:val="20"/>
              </w:rPr>
              <w:t> </w:t>
            </w:r>
            <w:r>
              <w:rPr>
                <w:sz w:val="20"/>
              </w:rPr>
              <w:t>Engineering</w:t>
            </w:r>
            <w:r>
              <w:rPr>
                <w:spacing w:val="-11"/>
                <w:sz w:val="20"/>
              </w:rPr>
              <w:t> </w:t>
            </w:r>
            <w:r>
              <w:rPr>
                <w:sz w:val="20"/>
              </w:rPr>
              <w:t>M.S., </w:t>
            </w:r>
            <w:r>
              <w:rPr>
                <w:spacing w:val="-2"/>
                <w:sz w:val="20"/>
              </w:rPr>
              <w:t>Ph.D.</w:t>
            </w:r>
          </w:p>
        </w:tc>
        <w:tc>
          <w:tcPr>
            <w:tcW w:w="2585" w:type="dxa"/>
          </w:tcPr>
          <w:p>
            <w:pPr>
              <w:pStyle w:val="TableParagraph"/>
              <w:rPr>
                <w:rFonts w:ascii="Times New Roman"/>
                <w:sz w:val="18"/>
              </w:rPr>
            </w:pPr>
          </w:p>
        </w:tc>
        <w:tc>
          <w:tcPr>
            <w:tcW w:w="2587" w:type="dxa"/>
          </w:tcPr>
          <w:p>
            <w:pPr>
              <w:pStyle w:val="TableParagraph"/>
              <w:rPr>
                <w:rFonts w:ascii="Times New Roman"/>
                <w:sz w:val="18"/>
              </w:rPr>
            </w:pPr>
          </w:p>
        </w:tc>
      </w:tr>
      <w:tr>
        <w:trPr>
          <w:trHeight w:val="686" w:hRule="atLeast"/>
        </w:trPr>
        <w:tc>
          <w:tcPr>
            <w:tcW w:w="2594" w:type="dxa"/>
          </w:tcPr>
          <w:p>
            <w:pPr>
              <w:pStyle w:val="TableParagraph"/>
              <w:spacing w:before="131"/>
              <w:ind w:left="107"/>
              <w:rPr>
                <w:sz w:val="20"/>
              </w:rPr>
            </w:pPr>
            <w:r>
              <w:rPr>
                <w:spacing w:val="-2"/>
                <w:sz w:val="20"/>
              </w:rPr>
              <w:t>Journalism</w:t>
            </w:r>
            <w:r>
              <w:rPr>
                <w:spacing w:val="7"/>
                <w:sz w:val="20"/>
              </w:rPr>
              <w:t> </w:t>
            </w:r>
            <w:r>
              <w:rPr>
                <w:spacing w:val="-4"/>
                <w:sz w:val="20"/>
              </w:rPr>
              <w:t>M.A.</w:t>
            </w:r>
          </w:p>
        </w:tc>
        <w:tc>
          <w:tcPr>
            <w:tcW w:w="2592" w:type="dxa"/>
          </w:tcPr>
          <w:p>
            <w:pPr>
              <w:pStyle w:val="TableParagraph"/>
              <w:spacing w:before="131"/>
              <w:ind w:left="108"/>
              <w:rPr>
                <w:sz w:val="20"/>
              </w:rPr>
            </w:pPr>
            <w:r>
              <w:rPr>
                <w:sz w:val="20"/>
              </w:rPr>
              <w:t>Marketing</w:t>
            </w:r>
            <w:r>
              <w:rPr>
                <w:spacing w:val="-11"/>
                <w:sz w:val="20"/>
              </w:rPr>
              <w:t> </w:t>
            </w:r>
            <w:r>
              <w:rPr>
                <w:spacing w:val="-2"/>
                <w:sz w:val="20"/>
              </w:rPr>
              <w:t>Ph.D.</w:t>
            </w:r>
          </w:p>
        </w:tc>
        <w:tc>
          <w:tcPr>
            <w:tcW w:w="2592" w:type="dxa"/>
          </w:tcPr>
          <w:p>
            <w:pPr>
              <w:pStyle w:val="TableParagraph"/>
              <w:spacing w:line="259" w:lineRule="auto"/>
              <w:ind w:left="105" w:right="540"/>
              <w:rPr>
                <w:sz w:val="20"/>
              </w:rPr>
            </w:pPr>
            <w:r>
              <w:rPr>
                <w:sz w:val="20"/>
              </w:rPr>
              <w:t>Physics</w:t>
            </w:r>
            <w:r>
              <w:rPr>
                <w:spacing w:val="-12"/>
                <w:sz w:val="20"/>
              </w:rPr>
              <w:t> </w:t>
            </w:r>
            <w:r>
              <w:rPr>
                <w:sz w:val="20"/>
              </w:rPr>
              <w:t>M.S.,</w:t>
            </w:r>
            <w:r>
              <w:rPr>
                <w:spacing w:val="-11"/>
                <w:sz w:val="20"/>
              </w:rPr>
              <w:t> </w:t>
            </w:r>
            <w:r>
              <w:rPr>
                <w:sz w:val="20"/>
              </w:rPr>
              <w:t>Ph.D.; Astronomy M.S.</w:t>
            </w:r>
          </w:p>
        </w:tc>
        <w:tc>
          <w:tcPr>
            <w:tcW w:w="2585" w:type="dxa"/>
          </w:tcPr>
          <w:p>
            <w:pPr>
              <w:pStyle w:val="TableParagraph"/>
              <w:rPr>
                <w:rFonts w:ascii="Times New Roman"/>
                <w:sz w:val="18"/>
              </w:rPr>
            </w:pPr>
          </w:p>
        </w:tc>
        <w:tc>
          <w:tcPr>
            <w:tcW w:w="2587" w:type="dxa"/>
          </w:tcPr>
          <w:p>
            <w:pPr>
              <w:pStyle w:val="TableParagraph"/>
              <w:rPr>
                <w:rFonts w:ascii="Times New Roman"/>
                <w:sz w:val="18"/>
              </w:rPr>
            </w:pPr>
          </w:p>
        </w:tc>
      </w:tr>
      <w:tr>
        <w:trPr>
          <w:trHeight w:val="431" w:hRule="atLeast"/>
        </w:trPr>
        <w:tc>
          <w:tcPr>
            <w:tcW w:w="2594" w:type="dxa"/>
          </w:tcPr>
          <w:p>
            <w:pPr>
              <w:pStyle w:val="TableParagraph"/>
              <w:spacing w:before="3"/>
              <w:ind w:left="107"/>
              <w:rPr>
                <w:sz w:val="20"/>
              </w:rPr>
            </w:pPr>
            <w:r>
              <w:rPr>
                <w:spacing w:val="-2"/>
                <w:sz w:val="20"/>
              </w:rPr>
              <w:t>Mass</w:t>
            </w:r>
            <w:r>
              <w:rPr>
                <w:spacing w:val="7"/>
                <w:sz w:val="20"/>
              </w:rPr>
              <w:t> </w:t>
            </w:r>
            <w:r>
              <w:rPr>
                <w:spacing w:val="-2"/>
                <w:sz w:val="20"/>
              </w:rPr>
              <w:t>Communications</w:t>
            </w:r>
            <w:r>
              <w:rPr>
                <w:spacing w:val="5"/>
                <w:sz w:val="20"/>
              </w:rPr>
              <w:t> </w:t>
            </w:r>
            <w:r>
              <w:rPr>
                <w:spacing w:val="-4"/>
                <w:sz w:val="20"/>
              </w:rPr>
              <w:t>Ph.D.</w:t>
            </w:r>
          </w:p>
        </w:tc>
        <w:tc>
          <w:tcPr>
            <w:tcW w:w="2592" w:type="dxa"/>
          </w:tcPr>
          <w:p>
            <w:pPr>
              <w:pStyle w:val="TableParagraph"/>
              <w:spacing w:before="3"/>
              <w:ind w:left="108"/>
              <w:rPr>
                <w:sz w:val="20"/>
              </w:rPr>
            </w:pPr>
            <w:r>
              <w:rPr>
                <w:sz w:val="20"/>
              </w:rPr>
              <w:t>Political</w:t>
            </w:r>
            <w:r>
              <w:rPr>
                <w:spacing w:val="-8"/>
                <w:sz w:val="20"/>
              </w:rPr>
              <w:t> </w:t>
            </w:r>
            <w:r>
              <w:rPr>
                <w:sz w:val="20"/>
              </w:rPr>
              <w:t>Science</w:t>
            </w:r>
            <w:r>
              <w:rPr>
                <w:spacing w:val="-9"/>
                <w:sz w:val="20"/>
              </w:rPr>
              <w:t> </w:t>
            </w:r>
            <w:r>
              <w:rPr>
                <w:sz w:val="20"/>
              </w:rPr>
              <w:t>M.A.,</w:t>
            </w:r>
            <w:r>
              <w:rPr>
                <w:spacing w:val="-7"/>
                <w:sz w:val="20"/>
              </w:rPr>
              <w:t> </w:t>
            </w:r>
            <w:r>
              <w:rPr>
                <w:spacing w:val="-2"/>
                <w:sz w:val="20"/>
              </w:rPr>
              <w:t>Ph.D.</w:t>
            </w:r>
          </w:p>
        </w:tc>
        <w:tc>
          <w:tcPr>
            <w:tcW w:w="2592" w:type="dxa"/>
          </w:tcPr>
          <w:p>
            <w:pPr>
              <w:pStyle w:val="TableParagraph"/>
              <w:spacing w:before="3"/>
              <w:ind w:left="105"/>
              <w:rPr>
                <w:sz w:val="20"/>
              </w:rPr>
            </w:pPr>
            <w:r>
              <w:rPr>
                <w:sz w:val="20"/>
              </w:rPr>
              <w:t>Statistics</w:t>
            </w:r>
            <w:r>
              <w:rPr>
                <w:spacing w:val="-9"/>
                <w:sz w:val="20"/>
              </w:rPr>
              <w:t> </w:t>
            </w:r>
            <w:r>
              <w:rPr>
                <w:sz w:val="20"/>
              </w:rPr>
              <w:t>M.S.,</w:t>
            </w:r>
            <w:r>
              <w:rPr>
                <w:spacing w:val="-7"/>
                <w:sz w:val="20"/>
              </w:rPr>
              <w:t> </w:t>
            </w:r>
            <w:r>
              <w:rPr>
                <w:spacing w:val="-4"/>
                <w:sz w:val="20"/>
              </w:rPr>
              <w:t>Ph.D.</w:t>
            </w:r>
          </w:p>
        </w:tc>
        <w:tc>
          <w:tcPr>
            <w:tcW w:w="2585" w:type="dxa"/>
          </w:tcPr>
          <w:p>
            <w:pPr>
              <w:pStyle w:val="TableParagraph"/>
              <w:rPr>
                <w:rFonts w:ascii="Times New Roman"/>
                <w:sz w:val="18"/>
              </w:rPr>
            </w:pPr>
          </w:p>
        </w:tc>
        <w:tc>
          <w:tcPr>
            <w:tcW w:w="2587" w:type="dxa"/>
          </w:tcPr>
          <w:p>
            <w:pPr>
              <w:pStyle w:val="TableParagraph"/>
              <w:rPr>
                <w:rFonts w:ascii="Times New Roman"/>
                <w:sz w:val="18"/>
              </w:rPr>
            </w:pPr>
          </w:p>
        </w:tc>
      </w:tr>
      <w:tr>
        <w:trPr>
          <w:trHeight w:val="686" w:hRule="atLeast"/>
        </w:trPr>
        <w:tc>
          <w:tcPr>
            <w:tcW w:w="2594" w:type="dxa"/>
          </w:tcPr>
          <w:p>
            <w:pPr>
              <w:pStyle w:val="TableParagraph"/>
              <w:spacing w:line="259" w:lineRule="auto"/>
              <w:ind w:left="107"/>
              <w:rPr>
                <w:sz w:val="20"/>
              </w:rPr>
            </w:pPr>
            <w:r>
              <w:rPr>
                <w:sz w:val="20"/>
              </w:rPr>
              <w:t>Music</w:t>
            </w:r>
            <w:r>
              <w:rPr>
                <w:spacing w:val="-12"/>
                <w:sz w:val="20"/>
              </w:rPr>
              <w:t> </w:t>
            </w:r>
            <w:r>
              <w:rPr>
                <w:sz w:val="20"/>
              </w:rPr>
              <w:t>M.A.,</w:t>
            </w:r>
            <w:r>
              <w:rPr>
                <w:spacing w:val="-11"/>
                <w:sz w:val="20"/>
              </w:rPr>
              <w:t> </w:t>
            </w:r>
            <w:r>
              <w:rPr>
                <w:sz w:val="20"/>
              </w:rPr>
              <w:t>M.F.A.,</w:t>
            </w:r>
            <w:r>
              <w:rPr>
                <w:spacing w:val="-11"/>
                <w:sz w:val="20"/>
              </w:rPr>
              <w:t> </w:t>
            </w:r>
            <w:r>
              <w:rPr>
                <w:sz w:val="20"/>
              </w:rPr>
              <w:t>D.M.A., </w:t>
            </w:r>
            <w:r>
              <w:rPr>
                <w:spacing w:val="-2"/>
                <w:sz w:val="20"/>
              </w:rPr>
              <w:t>Ph.D.</w:t>
            </w:r>
          </w:p>
        </w:tc>
        <w:tc>
          <w:tcPr>
            <w:tcW w:w="2592" w:type="dxa"/>
          </w:tcPr>
          <w:p>
            <w:pPr>
              <w:pStyle w:val="TableParagraph"/>
              <w:spacing w:line="259" w:lineRule="auto"/>
              <w:ind w:left="108" w:right="367"/>
              <w:rPr>
                <w:sz w:val="20"/>
              </w:rPr>
            </w:pPr>
            <w:r>
              <w:rPr>
                <w:sz w:val="20"/>
              </w:rPr>
              <w:t>Psych/Quant:</w:t>
            </w:r>
            <w:r>
              <w:rPr>
                <w:spacing w:val="-12"/>
                <w:sz w:val="20"/>
              </w:rPr>
              <w:t> </w:t>
            </w:r>
            <w:r>
              <w:rPr>
                <w:sz w:val="20"/>
              </w:rPr>
              <w:t>Educational Psychology M.A., Ph.D.</w:t>
            </w:r>
          </w:p>
        </w:tc>
        <w:tc>
          <w:tcPr>
            <w:tcW w:w="2592" w:type="dxa"/>
          </w:tcPr>
          <w:p>
            <w:pPr>
              <w:pStyle w:val="TableParagraph"/>
              <w:rPr>
                <w:rFonts w:ascii="Times New Roman"/>
                <w:sz w:val="18"/>
              </w:rPr>
            </w:pPr>
          </w:p>
        </w:tc>
        <w:tc>
          <w:tcPr>
            <w:tcW w:w="2585" w:type="dxa"/>
          </w:tcPr>
          <w:p>
            <w:pPr>
              <w:pStyle w:val="TableParagraph"/>
              <w:rPr>
                <w:rFonts w:ascii="Times New Roman"/>
                <w:sz w:val="18"/>
              </w:rPr>
            </w:pPr>
          </w:p>
        </w:tc>
        <w:tc>
          <w:tcPr>
            <w:tcW w:w="2587" w:type="dxa"/>
          </w:tcPr>
          <w:p>
            <w:pPr>
              <w:pStyle w:val="TableParagraph"/>
              <w:rPr>
                <w:rFonts w:ascii="Times New Roman"/>
                <w:sz w:val="18"/>
              </w:rPr>
            </w:pPr>
          </w:p>
        </w:tc>
      </w:tr>
      <w:tr>
        <w:trPr>
          <w:trHeight w:val="424" w:hRule="atLeast"/>
        </w:trPr>
        <w:tc>
          <w:tcPr>
            <w:tcW w:w="2594" w:type="dxa"/>
          </w:tcPr>
          <w:p>
            <w:pPr>
              <w:pStyle w:val="TableParagraph"/>
              <w:spacing w:before="1"/>
              <w:ind w:left="107"/>
              <w:rPr>
                <w:sz w:val="20"/>
              </w:rPr>
            </w:pPr>
            <w:r>
              <w:rPr>
                <w:sz w:val="20"/>
              </w:rPr>
              <w:t>Philosophy</w:t>
            </w:r>
            <w:r>
              <w:rPr>
                <w:spacing w:val="-8"/>
                <w:sz w:val="20"/>
              </w:rPr>
              <w:t> </w:t>
            </w:r>
            <w:r>
              <w:rPr>
                <w:sz w:val="20"/>
              </w:rPr>
              <w:t>M.A.,</w:t>
            </w:r>
            <w:r>
              <w:rPr>
                <w:spacing w:val="-7"/>
                <w:sz w:val="20"/>
              </w:rPr>
              <w:t> </w:t>
            </w:r>
            <w:r>
              <w:rPr>
                <w:spacing w:val="-4"/>
                <w:sz w:val="20"/>
              </w:rPr>
              <w:t>Ph.D.</w:t>
            </w:r>
          </w:p>
        </w:tc>
        <w:tc>
          <w:tcPr>
            <w:tcW w:w="2592" w:type="dxa"/>
          </w:tcPr>
          <w:p>
            <w:pPr>
              <w:pStyle w:val="TableParagraph"/>
              <w:spacing w:before="1"/>
              <w:ind w:left="108"/>
              <w:rPr>
                <w:sz w:val="20"/>
              </w:rPr>
            </w:pPr>
            <w:r>
              <w:rPr>
                <w:sz w:val="20"/>
              </w:rPr>
              <w:t>Social</w:t>
            </w:r>
            <w:r>
              <w:rPr>
                <w:spacing w:val="-7"/>
                <w:sz w:val="20"/>
              </w:rPr>
              <w:t> </w:t>
            </w:r>
            <w:r>
              <w:rPr>
                <w:sz w:val="20"/>
              </w:rPr>
              <w:t>Work,</w:t>
            </w:r>
            <w:r>
              <w:rPr>
                <w:spacing w:val="-5"/>
                <w:sz w:val="20"/>
              </w:rPr>
              <w:t> </w:t>
            </w:r>
            <w:r>
              <w:rPr>
                <w:spacing w:val="-4"/>
                <w:sz w:val="20"/>
              </w:rPr>
              <w:t>Ph.D.</w:t>
            </w:r>
          </w:p>
        </w:tc>
        <w:tc>
          <w:tcPr>
            <w:tcW w:w="2592" w:type="dxa"/>
          </w:tcPr>
          <w:p>
            <w:pPr>
              <w:pStyle w:val="TableParagraph"/>
              <w:rPr>
                <w:rFonts w:ascii="Times New Roman"/>
                <w:sz w:val="18"/>
              </w:rPr>
            </w:pPr>
          </w:p>
        </w:tc>
        <w:tc>
          <w:tcPr>
            <w:tcW w:w="2585" w:type="dxa"/>
          </w:tcPr>
          <w:p>
            <w:pPr>
              <w:pStyle w:val="TableParagraph"/>
              <w:rPr>
                <w:rFonts w:ascii="Times New Roman"/>
                <w:sz w:val="18"/>
              </w:rPr>
            </w:pPr>
          </w:p>
        </w:tc>
        <w:tc>
          <w:tcPr>
            <w:tcW w:w="2587" w:type="dxa"/>
          </w:tcPr>
          <w:p>
            <w:pPr>
              <w:pStyle w:val="TableParagraph"/>
              <w:rPr>
                <w:rFonts w:ascii="Times New Roman"/>
                <w:sz w:val="18"/>
              </w:rPr>
            </w:pPr>
          </w:p>
        </w:tc>
      </w:tr>
      <w:tr>
        <w:trPr>
          <w:trHeight w:val="950" w:hRule="atLeast"/>
        </w:trPr>
        <w:tc>
          <w:tcPr>
            <w:tcW w:w="2594" w:type="dxa"/>
          </w:tcPr>
          <w:p>
            <w:pPr>
              <w:pStyle w:val="TableParagraph"/>
              <w:spacing w:before="18"/>
              <w:rPr>
                <w:b/>
                <w:sz w:val="20"/>
              </w:rPr>
            </w:pPr>
          </w:p>
          <w:p>
            <w:pPr>
              <w:pStyle w:val="TableParagraph"/>
              <w:spacing w:before="1"/>
              <w:ind w:left="107"/>
              <w:rPr>
                <w:sz w:val="20"/>
              </w:rPr>
            </w:pPr>
            <w:r>
              <w:rPr>
                <w:sz w:val="20"/>
              </w:rPr>
              <w:t>Religious</w:t>
            </w:r>
            <w:r>
              <w:rPr>
                <w:spacing w:val="-9"/>
                <w:sz w:val="20"/>
              </w:rPr>
              <w:t> </w:t>
            </w:r>
            <w:r>
              <w:rPr>
                <w:sz w:val="20"/>
              </w:rPr>
              <w:t>Studies</w:t>
            </w:r>
            <w:r>
              <w:rPr>
                <w:spacing w:val="-8"/>
                <w:sz w:val="20"/>
              </w:rPr>
              <w:t> </w:t>
            </w:r>
            <w:r>
              <w:rPr>
                <w:sz w:val="20"/>
              </w:rPr>
              <w:t>M.A.,</w:t>
            </w:r>
            <w:r>
              <w:rPr>
                <w:spacing w:val="-7"/>
                <w:sz w:val="20"/>
              </w:rPr>
              <w:t> </w:t>
            </w:r>
            <w:r>
              <w:rPr>
                <w:spacing w:val="-2"/>
                <w:sz w:val="20"/>
              </w:rPr>
              <w:t>Ph.D.</w:t>
            </w:r>
          </w:p>
        </w:tc>
        <w:tc>
          <w:tcPr>
            <w:tcW w:w="2592" w:type="dxa"/>
          </w:tcPr>
          <w:p>
            <w:pPr>
              <w:pStyle w:val="TableParagraph"/>
              <w:spacing w:line="259" w:lineRule="auto"/>
              <w:ind w:left="108"/>
              <w:rPr>
                <w:sz w:val="20"/>
              </w:rPr>
            </w:pPr>
            <w:r>
              <w:rPr>
                <w:sz w:val="20"/>
              </w:rPr>
              <w:t>Teaching and Learning: Secondary</w:t>
            </w:r>
            <w:r>
              <w:rPr>
                <w:spacing w:val="-12"/>
                <w:sz w:val="20"/>
              </w:rPr>
              <w:t> </w:t>
            </w:r>
            <w:r>
              <w:rPr>
                <w:sz w:val="20"/>
              </w:rPr>
              <w:t>Education</w:t>
            </w:r>
            <w:r>
              <w:rPr>
                <w:spacing w:val="-11"/>
                <w:sz w:val="20"/>
              </w:rPr>
              <w:t> </w:t>
            </w:r>
            <w:r>
              <w:rPr>
                <w:sz w:val="20"/>
              </w:rPr>
              <w:t>M.A., MAT, Ph.D.</w:t>
            </w:r>
          </w:p>
        </w:tc>
        <w:tc>
          <w:tcPr>
            <w:tcW w:w="2592" w:type="dxa"/>
          </w:tcPr>
          <w:p>
            <w:pPr>
              <w:pStyle w:val="TableParagraph"/>
              <w:rPr>
                <w:rFonts w:ascii="Times New Roman"/>
                <w:sz w:val="18"/>
              </w:rPr>
            </w:pPr>
          </w:p>
        </w:tc>
        <w:tc>
          <w:tcPr>
            <w:tcW w:w="2585" w:type="dxa"/>
          </w:tcPr>
          <w:p>
            <w:pPr>
              <w:pStyle w:val="TableParagraph"/>
              <w:rPr>
                <w:rFonts w:ascii="Times New Roman"/>
                <w:sz w:val="18"/>
              </w:rPr>
            </w:pPr>
          </w:p>
        </w:tc>
        <w:tc>
          <w:tcPr>
            <w:tcW w:w="2587" w:type="dxa"/>
          </w:tcPr>
          <w:p>
            <w:pPr>
              <w:pStyle w:val="TableParagraph"/>
              <w:rPr>
                <w:rFonts w:ascii="Times New Roman"/>
                <w:sz w:val="18"/>
              </w:rPr>
            </w:pPr>
          </w:p>
        </w:tc>
      </w:tr>
      <w:tr>
        <w:trPr>
          <w:trHeight w:val="950" w:hRule="atLeast"/>
        </w:trPr>
        <w:tc>
          <w:tcPr>
            <w:tcW w:w="2594" w:type="dxa"/>
          </w:tcPr>
          <w:p>
            <w:pPr>
              <w:pStyle w:val="TableParagraph"/>
              <w:rPr>
                <w:rFonts w:ascii="Times New Roman"/>
                <w:sz w:val="18"/>
              </w:rPr>
            </w:pPr>
          </w:p>
        </w:tc>
        <w:tc>
          <w:tcPr>
            <w:tcW w:w="2592" w:type="dxa"/>
          </w:tcPr>
          <w:p>
            <w:pPr>
              <w:pStyle w:val="TableParagraph"/>
              <w:spacing w:line="259" w:lineRule="auto"/>
              <w:ind w:left="108" w:right="564"/>
              <w:jc w:val="both"/>
              <w:rPr>
                <w:sz w:val="20"/>
              </w:rPr>
            </w:pPr>
            <w:r>
              <w:rPr>
                <w:sz w:val="20"/>
              </w:rPr>
              <w:t>Teaching</w:t>
            </w:r>
            <w:r>
              <w:rPr>
                <w:spacing w:val="-4"/>
                <w:sz w:val="20"/>
              </w:rPr>
              <w:t> </w:t>
            </w:r>
            <w:r>
              <w:rPr>
                <w:sz w:val="20"/>
              </w:rPr>
              <w:t>and</w:t>
            </w:r>
            <w:r>
              <w:rPr>
                <w:spacing w:val="-4"/>
                <w:sz w:val="20"/>
              </w:rPr>
              <w:t> </w:t>
            </w:r>
            <w:r>
              <w:rPr>
                <w:sz w:val="20"/>
              </w:rPr>
              <w:t>Learning: Special</w:t>
            </w:r>
            <w:r>
              <w:rPr>
                <w:spacing w:val="-12"/>
                <w:sz w:val="20"/>
              </w:rPr>
              <w:t> </w:t>
            </w:r>
            <w:r>
              <w:rPr>
                <w:sz w:val="20"/>
              </w:rPr>
              <w:t>Education</w:t>
            </w:r>
            <w:r>
              <w:rPr>
                <w:spacing w:val="-11"/>
                <w:sz w:val="20"/>
              </w:rPr>
              <w:t> </w:t>
            </w:r>
            <w:r>
              <w:rPr>
                <w:sz w:val="20"/>
              </w:rPr>
              <w:t>M.A., </w:t>
            </w:r>
            <w:r>
              <w:rPr>
                <w:spacing w:val="-2"/>
                <w:sz w:val="20"/>
              </w:rPr>
              <w:t>Ph.D.</w:t>
            </w:r>
          </w:p>
        </w:tc>
        <w:tc>
          <w:tcPr>
            <w:tcW w:w="2592" w:type="dxa"/>
          </w:tcPr>
          <w:p>
            <w:pPr>
              <w:pStyle w:val="TableParagraph"/>
              <w:rPr>
                <w:rFonts w:ascii="Times New Roman"/>
                <w:sz w:val="18"/>
              </w:rPr>
            </w:pPr>
          </w:p>
        </w:tc>
        <w:tc>
          <w:tcPr>
            <w:tcW w:w="2585" w:type="dxa"/>
          </w:tcPr>
          <w:p>
            <w:pPr>
              <w:pStyle w:val="TableParagraph"/>
              <w:rPr>
                <w:rFonts w:ascii="Times New Roman"/>
                <w:sz w:val="18"/>
              </w:rPr>
            </w:pPr>
          </w:p>
        </w:tc>
        <w:tc>
          <w:tcPr>
            <w:tcW w:w="2587" w:type="dxa"/>
          </w:tcPr>
          <w:p>
            <w:pPr>
              <w:pStyle w:val="TableParagraph"/>
              <w:rPr>
                <w:rFonts w:ascii="Times New Roman"/>
                <w:sz w:val="18"/>
              </w:rPr>
            </w:pPr>
          </w:p>
        </w:tc>
      </w:tr>
    </w:tbl>
    <w:p>
      <w:pPr>
        <w:pStyle w:val="TableParagraph"/>
        <w:spacing w:after="0"/>
        <w:rPr>
          <w:rFonts w:ascii="Times New Roman"/>
          <w:sz w:val="18"/>
        </w:rPr>
        <w:sectPr>
          <w:pgSz w:w="15840" w:h="12240" w:orient="landscape"/>
          <w:pgMar w:header="0" w:footer="746" w:top="1380" w:bottom="940" w:left="1080" w:right="1080"/>
        </w:sectPr>
      </w:pPr>
    </w:p>
    <w:p>
      <w:pPr>
        <w:spacing w:before="57"/>
        <w:ind w:left="360" w:right="0" w:firstLine="0"/>
        <w:jc w:val="left"/>
        <w:rPr>
          <w:rFonts w:ascii="Calibri"/>
          <w:b/>
          <w:sz w:val="22"/>
        </w:rPr>
      </w:pPr>
      <w:r>
        <w:rPr>
          <w:rFonts w:ascii="Calibri"/>
          <w:b/>
          <w:sz w:val="22"/>
        </w:rPr>
        <w:t>Additional</w:t>
      </w:r>
      <w:r>
        <w:rPr>
          <w:rFonts w:ascii="Calibri"/>
          <w:b/>
          <w:spacing w:val="-8"/>
          <w:sz w:val="22"/>
        </w:rPr>
        <w:t> </w:t>
      </w:r>
      <w:r>
        <w:rPr>
          <w:rFonts w:ascii="Calibri"/>
          <w:b/>
          <w:sz w:val="22"/>
        </w:rPr>
        <w:t>Evaluation</w:t>
      </w:r>
      <w:r>
        <w:rPr>
          <w:rFonts w:ascii="Calibri"/>
          <w:b/>
          <w:spacing w:val="-7"/>
          <w:sz w:val="22"/>
        </w:rPr>
        <w:t> </w:t>
      </w:r>
      <w:r>
        <w:rPr>
          <w:rFonts w:ascii="Calibri"/>
          <w:b/>
          <w:sz w:val="22"/>
        </w:rPr>
        <w:t>Required</w:t>
      </w:r>
      <w:r>
        <w:rPr>
          <w:rFonts w:ascii="Calibri"/>
          <w:b/>
          <w:spacing w:val="-7"/>
          <w:sz w:val="22"/>
        </w:rPr>
        <w:t> </w:t>
      </w:r>
      <w:r>
        <w:rPr>
          <w:rFonts w:ascii="Calibri"/>
          <w:b/>
          <w:sz w:val="22"/>
        </w:rPr>
        <w:t>(12.6%;</w:t>
      </w:r>
      <w:r>
        <w:rPr>
          <w:rFonts w:ascii="Calibri"/>
          <w:b/>
          <w:spacing w:val="-8"/>
          <w:sz w:val="22"/>
        </w:rPr>
        <w:t> </w:t>
      </w:r>
      <w:r>
        <w:rPr>
          <w:rFonts w:ascii="Calibri"/>
          <w:b/>
          <w:spacing w:val="-2"/>
          <w:sz w:val="22"/>
        </w:rPr>
        <w:t>14/111)</w:t>
      </w:r>
    </w:p>
    <w:p>
      <w:pPr>
        <w:pStyle w:val="BodyText"/>
        <w:rPr>
          <w:rFonts w:ascii="Calibri"/>
          <w:b/>
          <w:sz w:val="20"/>
        </w:rPr>
      </w:pPr>
    </w:p>
    <w:p>
      <w:pPr>
        <w:pStyle w:val="BodyText"/>
        <w:spacing w:before="119"/>
        <w:rPr>
          <w:rFonts w:ascii="Calibri"/>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7"/>
        <w:gridCol w:w="2594"/>
        <w:gridCol w:w="2592"/>
        <w:gridCol w:w="2590"/>
        <w:gridCol w:w="2588"/>
      </w:tblGrid>
      <w:tr>
        <w:trPr>
          <w:trHeight w:val="686" w:hRule="atLeast"/>
        </w:trPr>
        <w:tc>
          <w:tcPr>
            <w:tcW w:w="2587" w:type="dxa"/>
          </w:tcPr>
          <w:p>
            <w:pPr>
              <w:pStyle w:val="TableParagraph"/>
              <w:spacing w:line="243" w:lineRule="exact"/>
              <w:ind w:left="107"/>
              <w:rPr>
                <w:b/>
                <w:sz w:val="20"/>
              </w:rPr>
            </w:pPr>
            <w:r>
              <w:rPr>
                <w:b/>
                <w:sz w:val="20"/>
              </w:rPr>
              <w:t>Arts</w:t>
            </w:r>
            <w:r>
              <w:rPr>
                <w:b/>
                <w:spacing w:val="-3"/>
                <w:sz w:val="20"/>
              </w:rPr>
              <w:t> </w:t>
            </w:r>
            <w:r>
              <w:rPr>
                <w:b/>
                <w:sz w:val="20"/>
              </w:rPr>
              <w:t>and</w:t>
            </w:r>
            <w:r>
              <w:rPr>
                <w:b/>
                <w:spacing w:val="-2"/>
                <w:sz w:val="20"/>
              </w:rPr>
              <w:t> Humanities</w:t>
            </w:r>
          </w:p>
        </w:tc>
        <w:tc>
          <w:tcPr>
            <w:tcW w:w="2594" w:type="dxa"/>
          </w:tcPr>
          <w:p>
            <w:pPr>
              <w:pStyle w:val="TableParagraph"/>
              <w:spacing w:line="243" w:lineRule="exact"/>
              <w:ind w:left="108"/>
              <w:rPr>
                <w:b/>
                <w:sz w:val="20"/>
              </w:rPr>
            </w:pPr>
            <w:r>
              <w:rPr>
                <w:b/>
                <w:sz w:val="20"/>
              </w:rPr>
              <w:t>Social</w:t>
            </w:r>
            <w:r>
              <w:rPr>
                <w:b/>
                <w:spacing w:val="-8"/>
                <w:sz w:val="20"/>
              </w:rPr>
              <w:t> </w:t>
            </w:r>
            <w:r>
              <w:rPr>
                <w:b/>
                <w:spacing w:val="-2"/>
                <w:sz w:val="20"/>
              </w:rPr>
              <w:t>Sciences</w:t>
            </w:r>
          </w:p>
        </w:tc>
        <w:tc>
          <w:tcPr>
            <w:tcW w:w="2592" w:type="dxa"/>
          </w:tcPr>
          <w:p>
            <w:pPr>
              <w:pStyle w:val="TableParagraph"/>
              <w:spacing w:line="259" w:lineRule="auto"/>
              <w:ind w:left="108" w:right="537"/>
              <w:rPr>
                <w:b/>
                <w:sz w:val="20"/>
              </w:rPr>
            </w:pPr>
            <w:r>
              <w:rPr>
                <w:b/>
                <w:sz w:val="20"/>
              </w:rPr>
              <w:t>Mathematical,</w:t>
            </w:r>
            <w:r>
              <w:rPr>
                <w:b/>
                <w:spacing w:val="-12"/>
                <w:sz w:val="20"/>
              </w:rPr>
              <w:t> </w:t>
            </w:r>
            <w:r>
              <w:rPr>
                <w:b/>
                <w:sz w:val="20"/>
              </w:rPr>
              <w:t>Physical Sciences, Engineering</w:t>
            </w:r>
          </w:p>
        </w:tc>
        <w:tc>
          <w:tcPr>
            <w:tcW w:w="2590" w:type="dxa"/>
          </w:tcPr>
          <w:p>
            <w:pPr>
              <w:pStyle w:val="TableParagraph"/>
              <w:spacing w:line="243" w:lineRule="exact"/>
              <w:ind w:left="108"/>
              <w:rPr>
                <w:b/>
                <w:sz w:val="20"/>
              </w:rPr>
            </w:pPr>
            <w:r>
              <w:rPr>
                <w:b/>
                <w:sz w:val="20"/>
              </w:rPr>
              <w:t>Health</w:t>
            </w:r>
            <w:r>
              <w:rPr>
                <w:b/>
                <w:spacing w:val="-7"/>
                <w:sz w:val="20"/>
              </w:rPr>
              <w:t> </w:t>
            </w:r>
            <w:r>
              <w:rPr>
                <w:b/>
                <w:spacing w:val="-2"/>
                <w:sz w:val="20"/>
              </w:rPr>
              <w:t>Sciences</w:t>
            </w:r>
          </w:p>
        </w:tc>
        <w:tc>
          <w:tcPr>
            <w:tcW w:w="2588" w:type="dxa"/>
          </w:tcPr>
          <w:p>
            <w:pPr>
              <w:pStyle w:val="TableParagraph"/>
              <w:spacing w:line="243" w:lineRule="exact"/>
              <w:ind w:left="107"/>
              <w:rPr>
                <w:b/>
                <w:sz w:val="20"/>
              </w:rPr>
            </w:pPr>
            <w:r>
              <w:rPr>
                <w:b/>
                <w:sz w:val="20"/>
              </w:rPr>
              <w:t>Biological</w:t>
            </w:r>
            <w:r>
              <w:rPr>
                <w:b/>
                <w:spacing w:val="-13"/>
                <w:sz w:val="20"/>
              </w:rPr>
              <w:t> </w:t>
            </w:r>
            <w:r>
              <w:rPr>
                <w:b/>
                <w:spacing w:val="-2"/>
                <w:sz w:val="20"/>
              </w:rPr>
              <w:t>Sciences</w:t>
            </w:r>
          </w:p>
        </w:tc>
      </w:tr>
      <w:tr>
        <w:trPr>
          <w:trHeight w:val="949" w:hRule="atLeast"/>
        </w:trPr>
        <w:tc>
          <w:tcPr>
            <w:tcW w:w="2587" w:type="dxa"/>
          </w:tcPr>
          <w:p>
            <w:pPr>
              <w:pStyle w:val="TableParagraph"/>
              <w:spacing w:line="259" w:lineRule="auto" w:before="131"/>
              <w:ind w:left="107" w:right="193"/>
              <w:rPr>
                <w:sz w:val="20"/>
              </w:rPr>
            </w:pPr>
            <w:r>
              <w:rPr>
                <w:sz w:val="20"/>
              </w:rPr>
              <w:t>American</w:t>
            </w:r>
            <w:r>
              <w:rPr>
                <w:spacing w:val="-12"/>
                <w:sz w:val="20"/>
              </w:rPr>
              <w:t> </w:t>
            </w:r>
            <w:r>
              <w:rPr>
                <w:sz w:val="20"/>
              </w:rPr>
              <w:t>Studies</w:t>
            </w:r>
            <w:r>
              <w:rPr>
                <w:spacing w:val="-11"/>
                <w:sz w:val="20"/>
              </w:rPr>
              <w:t> </w:t>
            </w:r>
            <w:r>
              <w:rPr>
                <w:sz w:val="20"/>
              </w:rPr>
              <w:t>M.A., </w:t>
            </w:r>
            <w:r>
              <w:rPr>
                <w:spacing w:val="-2"/>
                <w:sz w:val="20"/>
              </w:rPr>
              <w:t>Ph.D.</w:t>
            </w:r>
          </w:p>
        </w:tc>
        <w:tc>
          <w:tcPr>
            <w:tcW w:w="2594" w:type="dxa"/>
          </w:tcPr>
          <w:p>
            <w:pPr>
              <w:pStyle w:val="TableParagraph"/>
              <w:spacing w:line="259" w:lineRule="auto"/>
              <w:ind w:left="108"/>
              <w:rPr>
                <w:sz w:val="20"/>
              </w:rPr>
            </w:pPr>
            <w:r>
              <w:rPr>
                <w:sz w:val="20"/>
              </w:rPr>
              <w:t>EPLS: Educational Administration</w:t>
            </w:r>
            <w:r>
              <w:rPr>
                <w:spacing w:val="-12"/>
                <w:sz w:val="20"/>
              </w:rPr>
              <w:t> </w:t>
            </w:r>
            <w:r>
              <w:rPr>
                <w:sz w:val="20"/>
              </w:rPr>
              <w:t>M.A.,</w:t>
            </w:r>
            <w:r>
              <w:rPr>
                <w:spacing w:val="-11"/>
                <w:sz w:val="20"/>
              </w:rPr>
              <w:t> </w:t>
            </w:r>
            <w:r>
              <w:rPr>
                <w:sz w:val="20"/>
              </w:rPr>
              <w:t>Ed.S., </w:t>
            </w:r>
            <w:r>
              <w:rPr>
                <w:spacing w:val="-2"/>
                <w:sz w:val="20"/>
              </w:rPr>
              <w:t>Ph.D.</w:t>
            </w:r>
          </w:p>
        </w:tc>
        <w:tc>
          <w:tcPr>
            <w:tcW w:w="2592" w:type="dxa"/>
          </w:tcPr>
          <w:p>
            <w:pPr>
              <w:pStyle w:val="TableParagraph"/>
              <w:rPr>
                <w:rFonts w:ascii="Times New Roman"/>
                <w:sz w:val="20"/>
              </w:rPr>
            </w:pPr>
          </w:p>
        </w:tc>
        <w:tc>
          <w:tcPr>
            <w:tcW w:w="2590" w:type="dxa"/>
          </w:tcPr>
          <w:p>
            <w:pPr>
              <w:pStyle w:val="TableParagraph"/>
              <w:spacing w:line="243" w:lineRule="exact"/>
              <w:ind w:left="108"/>
              <w:rPr>
                <w:sz w:val="20"/>
              </w:rPr>
            </w:pPr>
            <w:r>
              <w:rPr>
                <w:spacing w:val="-2"/>
                <w:sz w:val="20"/>
              </w:rPr>
              <w:t>Stomatology</w:t>
            </w:r>
            <w:r>
              <w:rPr>
                <w:spacing w:val="8"/>
                <w:sz w:val="20"/>
              </w:rPr>
              <w:t> </w:t>
            </w:r>
            <w:r>
              <w:rPr>
                <w:spacing w:val="-4"/>
                <w:sz w:val="20"/>
              </w:rPr>
              <w:t>M.S.</w:t>
            </w:r>
          </w:p>
        </w:tc>
        <w:tc>
          <w:tcPr>
            <w:tcW w:w="2588" w:type="dxa"/>
          </w:tcPr>
          <w:p>
            <w:pPr>
              <w:pStyle w:val="TableParagraph"/>
              <w:spacing w:line="243" w:lineRule="exact"/>
              <w:ind w:left="107"/>
              <w:rPr>
                <w:sz w:val="20"/>
              </w:rPr>
            </w:pPr>
            <w:r>
              <w:rPr>
                <w:spacing w:val="-2"/>
                <w:sz w:val="20"/>
              </w:rPr>
              <w:t>Integrative</w:t>
            </w:r>
            <w:r>
              <w:rPr>
                <w:spacing w:val="8"/>
                <w:sz w:val="20"/>
              </w:rPr>
              <w:t> </w:t>
            </w:r>
            <w:r>
              <w:rPr>
                <w:spacing w:val="-2"/>
                <w:sz w:val="20"/>
              </w:rPr>
              <w:t>Physiology</w:t>
            </w:r>
            <w:r>
              <w:rPr>
                <w:spacing w:val="10"/>
                <w:sz w:val="20"/>
              </w:rPr>
              <w:t> </w:t>
            </w:r>
            <w:r>
              <w:rPr>
                <w:spacing w:val="-2"/>
                <w:sz w:val="20"/>
              </w:rPr>
              <w:t>Ph.D.</w:t>
            </w:r>
          </w:p>
        </w:tc>
      </w:tr>
      <w:tr>
        <w:trPr>
          <w:trHeight w:val="688" w:hRule="atLeast"/>
        </w:trPr>
        <w:tc>
          <w:tcPr>
            <w:tcW w:w="2587" w:type="dxa"/>
          </w:tcPr>
          <w:p>
            <w:pPr>
              <w:pStyle w:val="TableParagraph"/>
              <w:spacing w:before="131"/>
              <w:ind w:left="107"/>
              <w:rPr>
                <w:sz w:val="20"/>
              </w:rPr>
            </w:pPr>
            <w:r>
              <w:rPr>
                <w:spacing w:val="-2"/>
                <w:sz w:val="20"/>
              </w:rPr>
              <w:t>Asian</w:t>
            </w:r>
            <w:r>
              <w:rPr>
                <w:spacing w:val="7"/>
                <w:sz w:val="20"/>
              </w:rPr>
              <w:t> </w:t>
            </w:r>
            <w:r>
              <w:rPr>
                <w:spacing w:val="-2"/>
                <w:sz w:val="20"/>
              </w:rPr>
              <w:t>Civilizations</w:t>
            </w:r>
            <w:r>
              <w:rPr>
                <w:spacing w:val="6"/>
                <w:sz w:val="20"/>
              </w:rPr>
              <w:t> </w:t>
            </w:r>
            <w:r>
              <w:rPr>
                <w:spacing w:val="-4"/>
                <w:sz w:val="20"/>
              </w:rPr>
              <w:t>M.A.</w:t>
            </w:r>
          </w:p>
        </w:tc>
        <w:tc>
          <w:tcPr>
            <w:tcW w:w="2594" w:type="dxa"/>
          </w:tcPr>
          <w:p>
            <w:pPr>
              <w:pStyle w:val="TableParagraph"/>
              <w:spacing w:line="256" w:lineRule="auto" w:before="1"/>
              <w:ind w:left="108"/>
              <w:rPr>
                <w:sz w:val="20"/>
              </w:rPr>
            </w:pPr>
            <w:r>
              <w:rPr>
                <w:sz w:val="20"/>
              </w:rPr>
              <w:t>EPLS:</w:t>
            </w:r>
            <w:r>
              <w:rPr>
                <w:spacing w:val="-12"/>
                <w:sz w:val="20"/>
              </w:rPr>
              <w:t> </w:t>
            </w:r>
            <w:r>
              <w:rPr>
                <w:sz w:val="20"/>
              </w:rPr>
              <w:t>Social</w:t>
            </w:r>
            <w:r>
              <w:rPr>
                <w:spacing w:val="-11"/>
                <w:sz w:val="20"/>
              </w:rPr>
              <w:t> </w:t>
            </w:r>
            <w:r>
              <w:rPr>
                <w:sz w:val="20"/>
              </w:rPr>
              <w:t>Foundations</w:t>
            </w:r>
            <w:r>
              <w:rPr>
                <w:spacing w:val="-11"/>
                <w:sz w:val="20"/>
              </w:rPr>
              <w:t> </w:t>
            </w:r>
            <w:r>
              <w:rPr>
                <w:sz w:val="20"/>
              </w:rPr>
              <w:t>of Education M.A., Ph.D.</w:t>
            </w:r>
          </w:p>
        </w:tc>
        <w:tc>
          <w:tcPr>
            <w:tcW w:w="2592" w:type="dxa"/>
          </w:tcPr>
          <w:p>
            <w:pPr>
              <w:pStyle w:val="TableParagraph"/>
              <w:rPr>
                <w:rFonts w:ascii="Times New Roman"/>
                <w:sz w:val="20"/>
              </w:rPr>
            </w:pPr>
          </w:p>
        </w:tc>
        <w:tc>
          <w:tcPr>
            <w:tcW w:w="2590" w:type="dxa"/>
          </w:tcPr>
          <w:p>
            <w:pPr>
              <w:pStyle w:val="TableParagraph"/>
              <w:rPr>
                <w:rFonts w:ascii="Times New Roman"/>
                <w:sz w:val="20"/>
              </w:rPr>
            </w:pPr>
          </w:p>
        </w:tc>
        <w:tc>
          <w:tcPr>
            <w:tcW w:w="2588" w:type="dxa"/>
          </w:tcPr>
          <w:p>
            <w:pPr>
              <w:pStyle w:val="TableParagraph"/>
              <w:spacing w:before="1"/>
              <w:ind w:left="107"/>
              <w:rPr>
                <w:sz w:val="20"/>
              </w:rPr>
            </w:pPr>
            <w:r>
              <w:rPr>
                <w:sz w:val="20"/>
              </w:rPr>
              <w:t>Exercise</w:t>
            </w:r>
            <w:r>
              <w:rPr>
                <w:spacing w:val="-9"/>
                <w:sz w:val="20"/>
              </w:rPr>
              <w:t> </w:t>
            </w:r>
            <w:r>
              <w:rPr>
                <w:sz w:val="20"/>
              </w:rPr>
              <w:t>Science</w:t>
            </w:r>
            <w:r>
              <w:rPr>
                <w:spacing w:val="-9"/>
                <w:sz w:val="20"/>
              </w:rPr>
              <w:t> </w:t>
            </w:r>
            <w:r>
              <w:rPr>
                <w:spacing w:val="-4"/>
                <w:sz w:val="20"/>
              </w:rPr>
              <w:t>M.S.</w:t>
            </w:r>
          </w:p>
        </w:tc>
      </w:tr>
      <w:tr>
        <w:trPr>
          <w:trHeight w:val="686" w:hRule="atLeast"/>
        </w:trPr>
        <w:tc>
          <w:tcPr>
            <w:tcW w:w="2587" w:type="dxa"/>
          </w:tcPr>
          <w:p>
            <w:pPr>
              <w:pStyle w:val="TableParagraph"/>
              <w:spacing w:line="259" w:lineRule="auto"/>
              <w:ind w:left="107" w:right="572"/>
              <w:rPr>
                <w:sz w:val="20"/>
              </w:rPr>
            </w:pPr>
            <w:r>
              <w:rPr>
                <w:sz w:val="20"/>
              </w:rPr>
              <w:t>Comparative</w:t>
            </w:r>
            <w:r>
              <w:rPr>
                <w:spacing w:val="-12"/>
                <w:sz w:val="20"/>
              </w:rPr>
              <w:t> </w:t>
            </w:r>
            <w:r>
              <w:rPr>
                <w:sz w:val="20"/>
              </w:rPr>
              <w:t>Literature M.A., Ph.D.</w:t>
            </w:r>
          </w:p>
        </w:tc>
        <w:tc>
          <w:tcPr>
            <w:tcW w:w="2594" w:type="dxa"/>
          </w:tcPr>
          <w:p>
            <w:pPr>
              <w:pStyle w:val="TableParagraph"/>
              <w:spacing w:line="259" w:lineRule="auto"/>
              <w:ind w:left="108" w:right="81"/>
              <w:rPr>
                <w:sz w:val="20"/>
              </w:rPr>
            </w:pPr>
            <w:r>
              <w:rPr>
                <w:sz w:val="20"/>
              </w:rPr>
              <w:t>Health</w:t>
            </w:r>
            <w:r>
              <w:rPr>
                <w:spacing w:val="-12"/>
                <w:sz w:val="20"/>
              </w:rPr>
              <w:t> </w:t>
            </w:r>
            <w:r>
              <w:rPr>
                <w:sz w:val="20"/>
              </w:rPr>
              <w:t>and</w:t>
            </w:r>
            <w:r>
              <w:rPr>
                <w:spacing w:val="-11"/>
                <w:sz w:val="20"/>
              </w:rPr>
              <w:t> </w:t>
            </w:r>
            <w:r>
              <w:rPr>
                <w:sz w:val="20"/>
              </w:rPr>
              <w:t>Sport</w:t>
            </w:r>
            <w:r>
              <w:rPr>
                <w:spacing w:val="-11"/>
                <w:sz w:val="20"/>
              </w:rPr>
              <w:t> </w:t>
            </w:r>
            <w:r>
              <w:rPr>
                <w:sz w:val="20"/>
              </w:rPr>
              <w:t>Studies M.A., Ph.D.</w:t>
            </w:r>
          </w:p>
        </w:tc>
        <w:tc>
          <w:tcPr>
            <w:tcW w:w="2592" w:type="dxa"/>
          </w:tcPr>
          <w:p>
            <w:pPr>
              <w:pStyle w:val="TableParagraph"/>
              <w:rPr>
                <w:rFonts w:ascii="Times New Roman"/>
                <w:sz w:val="20"/>
              </w:rPr>
            </w:pPr>
          </w:p>
        </w:tc>
        <w:tc>
          <w:tcPr>
            <w:tcW w:w="2590" w:type="dxa"/>
          </w:tcPr>
          <w:p>
            <w:pPr>
              <w:pStyle w:val="TableParagraph"/>
              <w:rPr>
                <w:rFonts w:ascii="Times New Roman"/>
                <w:sz w:val="20"/>
              </w:rPr>
            </w:pPr>
          </w:p>
        </w:tc>
        <w:tc>
          <w:tcPr>
            <w:tcW w:w="2588" w:type="dxa"/>
          </w:tcPr>
          <w:p>
            <w:pPr>
              <w:pStyle w:val="TableParagraph"/>
              <w:rPr>
                <w:rFonts w:ascii="Times New Roman"/>
                <w:sz w:val="20"/>
              </w:rPr>
            </w:pPr>
          </w:p>
        </w:tc>
      </w:tr>
      <w:tr>
        <w:trPr>
          <w:trHeight w:val="688" w:hRule="atLeast"/>
        </w:trPr>
        <w:tc>
          <w:tcPr>
            <w:tcW w:w="2587" w:type="dxa"/>
          </w:tcPr>
          <w:p>
            <w:pPr>
              <w:pStyle w:val="TableParagraph"/>
              <w:spacing w:line="259" w:lineRule="auto"/>
              <w:ind w:left="107" w:right="449"/>
              <w:rPr>
                <w:sz w:val="20"/>
              </w:rPr>
            </w:pPr>
            <w:r>
              <w:rPr>
                <w:sz w:val="20"/>
              </w:rPr>
              <w:t>Comparative</w:t>
            </w:r>
            <w:r>
              <w:rPr>
                <w:spacing w:val="-12"/>
                <w:sz w:val="20"/>
              </w:rPr>
              <w:t> </w:t>
            </w:r>
            <w:r>
              <w:rPr>
                <w:sz w:val="20"/>
              </w:rPr>
              <w:t>Literature--Translation M.F.A.</w:t>
            </w:r>
          </w:p>
        </w:tc>
        <w:tc>
          <w:tcPr>
            <w:tcW w:w="2594" w:type="dxa"/>
          </w:tcPr>
          <w:p>
            <w:pPr>
              <w:pStyle w:val="TableParagraph"/>
              <w:spacing w:line="259" w:lineRule="auto"/>
              <w:ind w:left="108"/>
              <w:rPr>
                <w:sz w:val="20"/>
              </w:rPr>
            </w:pPr>
            <w:r>
              <w:rPr>
                <w:sz w:val="20"/>
              </w:rPr>
              <w:t>Teach</w:t>
            </w:r>
            <w:r>
              <w:rPr>
                <w:spacing w:val="-12"/>
                <w:sz w:val="20"/>
              </w:rPr>
              <w:t> </w:t>
            </w:r>
            <w:r>
              <w:rPr>
                <w:sz w:val="20"/>
              </w:rPr>
              <w:t>and</w:t>
            </w:r>
            <w:r>
              <w:rPr>
                <w:spacing w:val="-11"/>
                <w:sz w:val="20"/>
              </w:rPr>
              <w:t> </w:t>
            </w:r>
            <w:r>
              <w:rPr>
                <w:sz w:val="20"/>
              </w:rPr>
              <w:t>Learn:</w:t>
            </w:r>
            <w:r>
              <w:rPr>
                <w:spacing w:val="-11"/>
                <w:sz w:val="20"/>
              </w:rPr>
              <w:t> </w:t>
            </w:r>
            <w:r>
              <w:rPr>
                <w:sz w:val="20"/>
              </w:rPr>
              <w:t>Elementary Education M.A., Ph.D.</w:t>
            </w:r>
          </w:p>
        </w:tc>
        <w:tc>
          <w:tcPr>
            <w:tcW w:w="2592" w:type="dxa"/>
          </w:tcPr>
          <w:p>
            <w:pPr>
              <w:pStyle w:val="TableParagraph"/>
              <w:rPr>
                <w:rFonts w:ascii="Times New Roman"/>
                <w:sz w:val="20"/>
              </w:rPr>
            </w:pPr>
          </w:p>
        </w:tc>
        <w:tc>
          <w:tcPr>
            <w:tcW w:w="2590" w:type="dxa"/>
          </w:tcPr>
          <w:p>
            <w:pPr>
              <w:pStyle w:val="TableParagraph"/>
              <w:rPr>
                <w:rFonts w:ascii="Times New Roman"/>
                <w:sz w:val="20"/>
              </w:rPr>
            </w:pPr>
          </w:p>
        </w:tc>
        <w:tc>
          <w:tcPr>
            <w:tcW w:w="2588" w:type="dxa"/>
          </w:tcPr>
          <w:p>
            <w:pPr>
              <w:pStyle w:val="TableParagraph"/>
              <w:rPr>
                <w:rFonts w:ascii="Times New Roman"/>
                <w:sz w:val="20"/>
              </w:rPr>
            </w:pPr>
          </w:p>
        </w:tc>
      </w:tr>
      <w:tr>
        <w:trPr>
          <w:trHeight w:val="493" w:hRule="atLeast"/>
        </w:trPr>
        <w:tc>
          <w:tcPr>
            <w:tcW w:w="2587" w:type="dxa"/>
          </w:tcPr>
          <w:p>
            <w:pPr>
              <w:pStyle w:val="TableParagraph"/>
              <w:spacing w:before="32"/>
              <w:ind w:left="107"/>
              <w:rPr>
                <w:sz w:val="20"/>
              </w:rPr>
            </w:pPr>
            <w:r>
              <w:rPr>
                <w:sz w:val="20"/>
              </w:rPr>
              <w:t>Film</w:t>
            </w:r>
            <w:r>
              <w:rPr>
                <w:spacing w:val="-8"/>
                <w:sz w:val="20"/>
              </w:rPr>
              <w:t> </w:t>
            </w:r>
            <w:r>
              <w:rPr>
                <w:sz w:val="20"/>
              </w:rPr>
              <w:t>Studies</w:t>
            </w:r>
            <w:r>
              <w:rPr>
                <w:spacing w:val="-7"/>
                <w:sz w:val="20"/>
              </w:rPr>
              <w:t> </w:t>
            </w:r>
            <w:r>
              <w:rPr>
                <w:sz w:val="20"/>
              </w:rPr>
              <w:t>M.A.,</w:t>
            </w:r>
            <w:r>
              <w:rPr>
                <w:spacing w:val="-5"/>
                <w:sz w:val="20"/>
              </w:rPr>
              <w:t> </w:t>
            </w:r>
            <w:r>
              <w:rPr>
                <w:spacing w:val="-2"/>
                <w:sz w:val="20"/>
              </w:rPr>
              <w:t>Ph.D.</w:t>
            </w:r>
          </w:p>
        </w:tc>
        <w:tc>
          <w:tcPr>
            <w:tcW w:w="2594" w:type="dxa"/>
          </w:tcPr>
          <w:p>
            <w:pPr>
              <w:pStyle w:val="TableParagraph"/>
              <w:rPr>
                <w:rFonts w:ascii="Times New Roman"/>
                <w:sz w:val="20"/>
              </w:rPr>
            </w:pPr>
          </w:p>
        </w:tc>
        <w:tc>
          <w:tcPr>
            <w:tcW w:w="2592" w:type="dxa"/>
          </w:tcPr>
          <w:p>
            <w:pPr>
              <w:pStyle w:val="TableParagraph"/>
              <w:rPr>
                <w:rFonts w:ascii="Times New Roman"/>
                <w:sz w:val="20"/>
              </w:rPr>
            </w:pPr>
          </w:p>
        </w:tc>
        <w:tc>
          <w:tcPr>
            <w:tcW w:w="2590" w:type="dxa"/>
          </w:tcPr>
          <w:p>
            <w:pPr>
              <w:pStyle w:val="TableParagraph"/>
              <w:rPr>
                <w:rFonts w:ascii="Times New Roman"/>
                <w:sz w:val="20"/>
              </w:rPr>
            </w:pPr>
          </w:p>
        </w:tc>
        <w:tc>
          <w:tcPr>
            <w:tcW w:w="2588" w:type="dxa"/>
          </w:tcPr>
          <w:p>
            <w:pPr>
              <w:pStyle w:val="TableParagraph"/>
              <w:rPr>
                <w:rFonts w:ascii="Times New Roman"/>
                <w:sz w:val="20"/>
              </w:rPr>
            </w:pPr>
          </w:p>
        </w:tc>
      </w:tr>
      <w:tr>
        <w:trPr>
          <w:trHeight w:val="429" w:hRule="atLeast"/>
        </w:trPr>
        <w:tc>
          <w:tcPr>
            <w:tcW w:w="2587" w:type="dxa"/>
          </w:tcPr>
          <w:p>
            <w:pPr>
              <w:pStyle w:val="TableParagraph"/>
              <w:spacing w:before="1"/>
              <w:ind w:left="107"/>
              <w:rPr>
                <w:sz w:val="20"/>
              </w:rPr>
            </w:pPr>
            <w:r>
              <w:rPr>
                <w:sz w:val="20"/>
              </w:rPr>
              <w:t>German</w:t>
            </w:r>
            <w:r>
              <w:rPr>
                <w:spacing w:val="-6"/>
                <w:sz w:val="20"/>
              </w:rPr>
              <w:t> </w:t>
            </w:r>
            <w:r>
              <w:rPr>
                <w:sz w:val="20"/>
              </w:rPr>
              <w:t>M.A.,</w:t>
            </w:r>
            <w:r>
              <w:rPr>
                <w:spacing w:val="-5"/>
                <w:sz w:val="20"/>
              </w:rPr>
              <w:t> </w:t>
            </w:r>
            <w:r>
              <w:rPr>
                <w:spacing w:val="-4"/>
                <w:sz w:val="20"/>
              </w:rPr>
              <w:t>Ph.D.</w:t>
            </w:r>
          </w:p>
        </w:tc>
        <w:tc>
          <w:tcPr>
            <w:tcW w:w="2594" w:type="dxa"/>
          </w:tcPr>
          <w:p>
            <w:pPr>
              <w:pStyle w:val="TableParagraph"/>
              <w:rPr>
                <w:rFonts w:ascii="Times New Roman"/>
                <w:sz w:val="20"/>
              </w:rPr>
            </w:pPr>
          </w:p>
        </w:tc>
        <w:tc>
          <w:tcPr>
            <w:tcW w:w="2592" w:type="dxa"/>
          </w:tcPr>
          <w:p>
            <w:pPr>
              <w:pStyle w:val="TableParagraph"/>
              <w:rPr>
                <w:rFonts w:ascii="Times New Roman"/>
                <w:sz w:val="20"/>
              </w:rPr>
            </w:pPr>
          </w:p>
        </w:tc>
        <w:tc>
          <w:tcPr>
            <w:tcW w:w="2590" w:type="dxa"/>
          </w:tcPr>
          <w:p>
            <w:pPr>
              <w:pStyle w:val="TableParagraph"/>
              <w:rPr>
                <w:rFonts w:ascii="Times New Roman"/>
                <w:sz w:val="20"/>
              </w:rPr>
            </w:pPr>
          </w:p>
        </w:tc>
        <w:tc>
          <w:tcPr>
            <w:tcW w:w="2588" w:type="dxa"/>
          </w:tcPr>
          <w:p>
            <w:pPr>
              <w:pStyle w:val="TableParagraph"/>
              <w:rPr>
                <w:rFonts w:ascii="Times New Roman"/>
                <w:sz w:val="20"/>
              </w:rPr>
            </w:pPr>
          </w:p>
        </w:tc>
      </w:tr>
      <w:tr>
        <w:trPr>
          <w:trHeight w:val="424" w:hRule="atLeast"/>
        </w:trPr>
        <w:tc>
          <w:tcPr>
            <w:tcW w:w="2587" w:type="dxa"/>
          </w:tcPr>
          <w:p>
            <w:pPr>
              <w:pStyle w:val="TableParagraph"/>
              <w:spacing w:before="1"/>
              <w:ind w:left="107"/>
              <w:rPr>
                <w:sz w:val="20"/>
              </w:rPr>
            </w:pPr>
            <w:r>
              <w:rPr>
                <w:sz w:val="20"/>
              </w:rPr>
              <w:t>Linguistics</w:t>
            </w:r>
            <w:r>
              <w:rPr>
                <w:spacing w:val="-10"/>
                <w:sz w:val="20"/>
              </w:rPr>
              <w:t> </w:t>
            </w:r>
            <w:r>
              <w:rPr>
                <w:sz w:val="20"/>
              </w:rPr>
              <w:t>M.A.,</w:t>
            </w:r>
            <w:r>
              <w:rPr>
                <w:spacing w:val="-8"/>
                <w:sz w:val="20"/>
              </w:rPr>
              <w:t> </w:t>
            </w:r>
            <w:r>
              <w:rPr>
                <w:spacing w:val="-2"/>
                <w:sz w:val="20"/>
              </w:rPr>
              <w:t>Ph.D.</w:t>
            </w:r>
          </w:p>
        </w:tc>
        <w:tc>
          <w:tcPr>
            <w:tcW w:w="2594" w:type="dxa"/>
          </w:tcPr>
          <w:p>
            <w:pPr>
              <w:pStyle w:val="TableParagraph"/>
              <w:rPr>
                <w:rFonts w:ascii="Times New Roman"/>
                <w:sz w:val="20"/>
              </w:rPr>
            </w:pPr>
          </w:p>
        </w:tc>
        <w:tc>
          <w:tcPr>
            <w:tcW w:w="2592" w:type="dxa"/>
          </w:tcPr>
          <w:p>
            <w:pPr>
              <w:pStyle w:val="TableParagraph"/>
              <w:rPr>
                <w:rFonts w:ascii="Times New Roman"/>
                <w:sz w:val="20"/>
              </w:rPr>
            </w:pPr>
          </w:p>
        </w:tc>
        <w:tc>
          <w:tcPr>
            <w:tcW w:w="2590" w:type="dxa"/>
          </w:tcPr>
          <w:p>
            <w:pPr>
              <w:pStyle w:val="TableParagraph"/>
              <w:rPr>
                <w:rFonts w:ascii="Times New Roman"/>
                <w:sz w:val="20"/>
              </w:rPr>
            </w:pPr>
          </w:p>
        </w:tc>
        <w:tc>
          <w:tcPr>
            <w:tcW w:w="2588" w:type="dxa"/>
          </w:tcPr>
          <w:p>
            <w:pPr>
              <w:pStyle w:val="TableParagraph"/>
              <w:rPr>
                <w:rFonts w:ascii="Times New Roman"/>
                <w:sz w:val="20"/>
              </w:rPr>
            </w:pPr>
          </w:p>
        </w:tc>
      </w:tr>
    </w:tbl>
    <w:p>
      <w:pPr>
        <w:pStyle w:val="TableParagraph"/>
        <w:spacing w:after="0"/>
        <w:rPr>
          <w:rFonts w:ascii="Times New Roman"/>
          <w:sz w:val="20"/>
        </w:rPr>
        <w:sectPr>
          <w:pgSz w:w="15840" w:h="12240" w:orient="landscape"/>
          <w:pgMar w:header="0" w:footer="746" w:top="1380" w:bottom="940" w:left="1080" w:right="1080"/>
        </w:sectPr>
      </w:pPr>
    </w:p>
    <w:p>
      <w:pPr>
        <w:spacing w:before="57"/>
        <w:ind w:left="360" w:right="0" w:firstLine="0"/>
        <w:jc w:val="left"/>
        <w:rPr>
          <w:rFonts w:ascii="Calibri"/>
          <w:b/>
          <w:sz w:val="22"/>
        </w:rPr>
      </w:pPr>
      <w:r>
        <w:rPr>
          <w:rFonts w:ascii="Calibri"/>
          <w:b/>
          <w:sz w:val="22"/>
        </w:rPr>
        <w:t>Too</w:t>
      </w:r>
      <w:r>
        <w:rPr>
          <w:rFonts w:ascii="Calibri"/>
          <w:b/>
          <w:spacing w:val="-3"/>
          <w:sz w:val="22"/>
        </w:rPr>
        <w:t> </w:t>
      </w:r>
      <w:r>
        <w:rPr>
          <w:rFonts w:ascii="Calibri"/>
          <w:b/>
          <w:sz w:val="22"/>
        </w:rPr>
        <w:t>New</w:t>
      </w:r>
      <w:r>
        <w:rPr>
          <w:rFonts w:ascii="Calibri"/>
          <w:b/>
          <w:spacing w:val="-3"/>
          <w:sz w:val="22"/>
        </w:rPr>
        <w:t> </w:t>
      </w:r>
      <w:r>
        <w:rPr>
          <w:rFonts w:ascii="Calibri"/>
          <w:b/>
          <w:sz w:val="22"/>
        </w:rPr>
        <w:t>to</w:t>
      </w:r>
      <w:r>
        <w:rPr>
          <w:rFonts w:ascii="Calibri"/>
          <w:b/>
          <w:spacing w:val="-3"/>
          <w:sz w:val="22"/>
        </w:rPr>
        <w:t> </w:t>
      </w:r>
      <w:r>
        <w:rPr>
          <w:rFonts w:ascii="Calibri"/>
          <w:b/>
          <w:sz w:val="22"/>
        </w:rPr>
        <w:t>Assess</w:t>
      </w:r>
      <w:r>
        <w:rPr>
          <w:rFonts w:ascii="Calibri"/>
          <w:b/>
          <w:spacing w:val="-4"/>
          <w:sz w:val="22"/>
        </w:rPr>
        <w:t> </w:t>
      </w:r>
      <w:r>
        <w:rPr>
          <w:rFonts w:ascii="Calibri"/>
          <w:b/>
          <w:sz w:val="22"/>
        </w:rPr>
        <w:t>(5.4%;</w:t>
      </w:r>
      <w:r>
        <w:rPr>
          <w:rFonts w:ascii="Calibri"/>
          <w:b/>
          <w:spacing w:val="-4"/>
          <w:sz w:val="22"/>
        </w:rPr>
        <w:t> </w:t>
      </w:r>
      <w:r>
        <w:rPr>
          <w:rFonts w:ascii="Calibri"/>
          <w:b/>
          <w:spacing w:val="-2"/>
          <w:sz w:val="22"/>
        </w:rPr>
        <w:t>6/111)</w:t>
      </w:r>
    </w:p>
    <w:p>
      <w:pPr>
        <w:pStyle w:val="BodyText"/>
        <w:rPr>
          <w:rFonts w:ascii="Calibri"/>
          <w:b/>
          <w:sz w:val="20"/>
        </w:rPr>
      </w:pPr>
    </w:p>
    <w:p>
      <w:pPr>
        <w:pStyle w:val="BodyText"/>
        <w:spacing w:before="119"/>
        <w:rPr>
          <w:rFonts w:ascii="Calibri"/>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0"/>
        <w:gridCol w:w="2585"/>
        <w:gridCol w:w="2595"/>
        <w:gridCol w:w="2593"/>
        <w:gridCol w:w="2591"/>
      </w:tblGrid>
      <w:tr>
        <w:trPr>
          <w:trHeight w:val="686" w:hRule="atLeast"/>
        </w:trPr>
        <w:tc>
          <w:tcPr>
            <w:tcW w:w="2590" w:type="dxa"/>
          </w:tcPr>
          <w:p>
            <w:pPr>
              <w:pStyle w:val="TableParagraph"/>
              <w:spacing w:line="243" w:lineRule="exact"/>
              <w:ind w:left="107"/>
              <w:rPr>
                <w:b/>
                <w:sz w:val="20"/>
              </w:rPr>
            </w:pPr>
            <w:r>
              <w:rPr>
                <w:b/>
                <w:sz w:val="20"/>
              </w:rPr>
              <w:t>Arts</w:t>
            </w:r>
            <w:r>
              <w:rPr>
                <w:b/>
                <w:spacing w:val="-3"/>
                <w:sz w:val="20"/>
              </w:rPr>
              <w:t> </w:t>
            </w:r>
            <w:r>
              <w:rPr>
                <w:b/>
                <w:sz w:val="20"/>
              </w:rPr>
              <w:t>and</w:t>
            </w:r>
            <w:r>
              <w:rPr>
                <w:b/>
                <w:spacing w:val="-2"/>
                <w:sz w:val="20"/>
              </w:rPr>
              <w:t> Humanities</w:t>
            </w:r>
          </w:p>
        </w:tc>
        <w:tc>
          <w:tcPr>
            <w:tcW w:w="2585" w:type="dxa"/>
          </w:tcPr>
          <w:p>
            <w:pPr>
              <w:pStyle w:val="TableParagraph"/>
              <w:spacing w:line="243" w:lineRule="exact"/>
              <w:ind w:left="107"/>
              <w:rPr>
                <w:b/>
                <w:sz w:val="20"/>
              </w:rPr>
            </w:pPr>
            <w:r>
              <w:rPr>
                <w:b/>
                <w:sz w:val="20"/>
              </w:rPr>
              <w:t>Social</w:t>
            </w:r>
            <w:r>
              <w:rPr>
                <w:b/>
                <w:spacing w:val="-8"/>
                <w:sz w:val="20"/>
              </w:rPr>
              <w:t> </w:t>
            </w:r>
            <w:r>
              <w:rPr>
                <w:b/>
                <w:spacing w:val="-2"/>
                <w:sz w:val="20"/>
              </w:rPr>
              <w:t>Sciences</w:t>
            </w:r>
          </w:p>
        </w:tc>
        <w:tc>
          <w:tcPr>
            <w:tcW w:w="2595" w:type="dxa"/>
          </w:tcPr>
          <w:p>
            <w:pPr>
              <w:pStyle w:val="TableParagraph"/>
              <w:spacing w:line="259" w:lineRule="auto"/>
              <w:ind w:left="107" w:right="550"/>
              <w:rPr>
                <w:b/>
                <w:sz w:val="20"/>
              </w:rPr>
            </w:pPr>
            <w:r>
              <w:rPr>
                <w:b/>
                <w:sz w:val="20"/>
              </w:rPr>
              <w:t>Mathematical,</w:t>
            </w:r>
            <w:r>
              <w:rPr>
                <w:b/>
                <w:spacing w:val="-12"/>
                <w:sz w:val="20"/>
              </w:rPr>
              <w:t> </w:t>
            </w:r>
            <w:r>
              <w:rPr>
                <w:b/>
                <w:sz w:val="20"/>
              </w:rPr>
              <w:t>Physical Sciences, Engineering</w:t>
            </w:r>
          </w:p>
        </w:tc>
        <w:tc>
          <w:tcPr>
            <w:tcW w:w="2593" w:type="dxa"/>
          </w:tcPr>
          <w:p>
            <w:pPr>
              <w:pStyle w:val="TableParagraph"/>
              <w:spacing w:line="243" w:lineRule="exact"/>
              <w:ind w:left="106"/>
              <w:rPr>
                <w:b/>
                <w:sz w:val="20"/>
              </w:rPr>
            </w:pPr>
            <w:r>
              <w:rPr>
                <w:b/>
                <w:sz w:val="20"/>
              </w:rPr>
              <w:t>Health</w:t>
            </w:r>
            <w:r>
              <w:rPr>
                <w:b/>
                <w:spacing w:val="-7"/>
                <w:sz w:val="20"/>
              </w:rPr>
              <w:t> </w:t>
            </w:r>
            <w:r>
              <w:rPr>
                <w:b/>
                <w:spacing w:val="-2"/>
                <w:sz w:val="20"/>
              </w:rPr>
              <w:t>Sciences</w:t>
            </w:r>
          </w:p>
        </w:tc>
        <w:tc>
          <w:tcPr>
            <w:tcW w:w="2591" w:type="dxa"/>
          </w:tcPr>
          <w:p>
            <w:pPr>
              <w:pStyle w:val="TableParagraph"/>
              <w:spacing w:line="243" w:lineRule="exact"/>
              <w:ind w:left="105"/>
              <w:rPr>
                <w:b/>
                <w:sz w:val="20"/>
              </w:rPr>
            </w:pPr>
            <w:r>
              <w:rPr>
                <w:b/>
                <w:sz w:val="20"/>
              </w:rPr>
              <w:t>Biological</w:t>
            </w:r>
            <w:r>
              <w:rPr>
                <w:b/>
                <w:spacing w:val="-13"/>
                <w:sz w:val="20"/>
              </w:rPr>
              <w:t> </w:t>
            </w:r>
            <w:r>
              <w:rPr>
                <w:b/>
                <w:spacing w:val="-2"/>
                <w:sz w:val="20"/>
              </w:rPr>
              <w:t>Sciences</w:t>
            </w:r>
          </w:p>
        </w:tc>
      </w:tr>
      <w:tr>
        <w:trPr>
          <w:trHeight w:val="688" w:hRule="atLeast"/>
        </w:trPr>
        <w:tc>
          <w:tcPr>
            <w:tcW w:w="2590" w:type="dxa"/>
          </w:tcPr>
          <w:p>
            <w:pPr>
              <w:pStyle w:val="TableParagraph"/>
              <w:rPr>
                <w:rFonts w:ascii="Times New Roman"/>
                <w:sz w:val="20"/>
              </w:rPr>
            </w:pPr>
          </w:p>
        </w:tc>
        <w:tc>
          <w:tcPr>
            <w:tcW w:w="2585" w:type="dxa"/>
          </w:tcPr>
          <w:p>
            <w:pPr>
              <w:pStyle w:val="TableParagraph"/>
              <w:rPr>
                <w:rFonts w:ascii="Times New Roman"/>
                <w:sz w:val="20"/>
              </w:rPr>
            </w:pPr>
          </w:p>
        </w:tc>
        <w:tc>
          <w:tcPr>
            <w:tcW w:w="2595" w:type="dxa"/>
          </w:tcPr>
          <w:p>
            <w:pPr>
              <w:pStyle w:val="TableParagraph"/>
              <w:rPr>
                <w:rFonts w:ascii="Times New Roman"/>
                <w:sz w:val="20"/>
              </w:rPr>
            </w:pPr>
          </w:p>
        </w:tc>
        <w:tc>
          <w:tcPr>
            <w:tcW w:w="2593" w:type="dxa"/>
          </w:tcPr>
          <w:p>
            <w:pPr>
              <w:pStyle w:val="TableParagraph"/>
              <w:spacing w:line="259" w:lineRule="auto"/>
              <w:ind w:left="106"/>
              <w:rPr>
                <w:sz w:val="20"/>
              </w:rPr>
            </w:pPr>
            <w:r>
              <w:rPr>
                <w:sz w:val="20"/>
              </w:rPr>
              <w:t>Community</w:t>
            </w:r>
            <w:r>
              <w:rPr>
                <w:spacing w:val="-12"/>
                <w:sz w:val="20"/>
              </w:rPr>
              <w:t> </w:t>
            </w:r>
            <w:r>
              <w:rPr>
                <w:sz w:val="20"/>
              </w:rPr>
              <w:t>and</w:t>
            </w:r>
            <w:r>
              <w:rPr>
                <w:spacing w:val="-11"/>
                <w:sz w:val="20"/>
              </w:rPr>
              <w:t> </w:t>
            </w:r>
            <w:r>
              <w:rPr>
                <w:sz w:val="20"/>
              </w:rPr>
              <w:t>Behavioral Health M.S., Ph.D.</w:t>
            </w:r>
          </w:p>
        </w:tc>
        <w:tc>
          <w:tcPr>
            <w:tcW w:w="2591" w:type="dxa"/>
          </w:tcPr>
          <w:p>
            <w:pPr>
              <w:pStyle w:val="TableParagraph"/>
              <w:spacing w:line="259" w:lineRule="auto"/>
              <w:ind w:left="105" w:right="140"/>
              <w:rPr>
                <w:sz w:val="20"/>
              </w:rPr>
            </w:pPr>
            <w:r>
              <w:rPr>
                <w:sz w:val="20"/>
              </w:rPr>
              <w:t>Human</w:t>
            </w:r>
            <w:r>
              <w:rPr>
                <w:spacing w:val="-12"/>
                <w:sz w:val="20"/>
              </w:rPr>
              <w:t> </w:t>
            </w:r>
            <w:r>
              <w:rPr>
                <w:sz w:val="20"/>
              </w:rPr>
              <w:t>Toxicology</w:t>
            </w:r>
            <w:r>
              <w:rPr>
                <w:spacing w:val="-11"/>
                <w:sz w:val="20"/>
              </w:rPr>
              <w:t> </w:t>
            </w:r>
            <w:r>
              <w:rPr>
                <w:sz w:val="20"/>
              </w:rPr>
              <w:t>M.S., </w:t>
            </w:r>
            <w:r>
              <w:rPr>
                <w:spacing w:val="-2"/>
                <w:sz w:val="20"/>
              </w:rPr>
              <w:t>Ph.D.</w:t>
            </w:r>
          </w:p>
        </w:tc>
      </w:tr>
      <w:tr>
        <w:trPr>
          <w:trHeight w:val="438" w:hRule="atLeast"/>
        </w:trPr>
        <w:tc>
          <w:tcPr>
            <w:tcW w:w="2590" w:type="dxa"/>
          </w:tcPr>
          <w:p>
            <w:pPr>
              <w:pStyle w:val="TableParagraph"/>
              <w:rPr>
                <w:rFonts w:ascii="Times New Roman"/>
                <w:sz w:val="20"/>
              </w:rPr>
            </w:pPr>
          </w:p>
        </w:tc>
        <w:tc>
          <w:tcPr>
            <w:tcW w:w="2585" w:type="dxa"/>
          </w:tcPr>
          <w:p>
            <w:pPr>
              <w:pStyle w:val="TableParagraph"/>
              <w:rPr>
                <w:rFonts w:ascii="Times New Roman"/>
                <w:sz w:val="20"/>
              </w:rPr>
            </w:pPr>
          </w:p>
        </w:tc>
        <w:tc>
          <w:tcPr>
            <w:tcW w:w="2595" w:type="dxa"/>
          </w:tcPr>
          <w:p>
            <w:pPr>
              <w:pStyle w:val="TableParagraph"/>
              <w:rPr>
                <w:rFonts w:ascii="Times New Roman"/>
                <w:sz w:val="20"/>
              </w:rPr>
            </w:pPr>
          </w:p>
        </w:tc>
        <w:tc>
          <w:tcPr>
            <w:tcW w:w="2593" w:type="dxa"/>
          </w:tcPr>
          <w:p>
            <w:pPr>
              <w:pStyle w:val="TableParagraph"/>
              <w:spacing w:before="6"/>
              <w:ind w:left="106"/>
              <w:rPr>
                <w:sz w:val="20"/>
              </w:rPr>
            </w:pPr>
            <w:r>
              <w:rPr>
                <w:sz w:val="20"/>
              </w:rPr>
              <w:t>Nursing</w:t>
            </w:r>
            <w:r>
              <w:rPr>
                <w:spacing w:val="-7"/>
                <w:sz w:val="20"/>
              </w:rPr>
              <w:t> </w:t>
            </w:r>
            <w:r>
              <w:rPr>
                <w:spacing w:val="-5"/>
                <w:sz w:val="20"/>
              </w:rPr>
              <w:t>DNP</w:t>
            </w:r>
          </w:p>
        </w:tc>
        <w:tc>
          <w:tcPr>
            <w:tcW w:w="2591" w:type="dxa"/>
          </w:tcPr>
          <w:p>
            <w:pPr>
              <w:pStyle w:val="TableParagraph"/>
              <w:spacing w:before="6"/>
              <w:ind w:left="105"/>
              <w:rPr>
                <w:sz w:val="20"/>
              </w:rPr>
            </w:pPr>
            <w:r>
              <w:rPr>
                <w:sz w:val="20"/>
              </w:rPr>
              <w:t>Informatics</w:t>
            </w:r>
            <w:r>
              <w:rPr>
                <w:spacing w:val="-9"/>
                <w:sz w:val="20"/>
              </w:rPr>
              <w:t> </w:t>
            </w:r>
            <w:r>
              <w:rPr>
                <w:sz w:val="20"/>
              </w:rPr>
              <w:t>M.S.,</w:t>
            </w:r>
            <w:r>
              <w:rPr>
                <w:spacing w:val="-7"/>
                <w:sz w:val="20"/>
              </w:rPr>
              <w:t> </w:t>
            </w:r>
            <w:r>
              <w:rPr>
                <w:spacing w:val="-4"/>
                <w:sz w:val="20"/>
              </w:rPr>
              <w:t>Ph.D.</w:t>
            </w:r>
          </w:p>
        </w:tc>
      </w:tr>
      <w:tr>
        <w:trPr>
          <w:trHeight w:val="688" w:hRule="atLeast"/>
        </w:trPr>
        <w:tc>
          <w:tcPr>
            <w:tcW w:w="2590" w:type="dxa"/>
          </w:tcPr>
          <w:p>
            <w:pPr>
              <w:pStyle w:val="TableParagraph"/>
              <w:rPr>
                <w:rFonts w:ascii="Times New Roman"/>
                <w:sz w:val="20"/>
              </w:rPr>
            </w:pPr>
          </w:p>
        </w:tc>
        <w:tc>
          <w:tcPr>
            <w:tcW w:w="2585" w:type="dxa"/>
          </w:tcPr>
          <w:p>
            <w:pPr>
              <w:pStyle w:val="TableParagraph"/>
              <w:rPr>
                <w:rFonts w:ascii="Times New Roman"/>
                <w:sz w:val="20"/>
              </w:rPr>
            </w:pPr>
          </w:p>
        </w:tc>
        <w:tc>
          <w:tcPr>
            <w:tcW w:w="2595" w:type="dxa"/>
          </w:tcPr>
          <w:p>
            <w:pPr>
              <w:pStyle w:val="TableParagraph"/>
              <w:rPr>
                <w:rFonts w:ascii="Times New Roman"/>
                <w:sz w:val="20"/>
              </w:rPr>
            </w:pPr>
          </w:p>
        </w:tc>
        <w:tc>
          <w:tcPr>
            <w:tcW w:w="2593" w:type="dxa"/>
          </w:tcPr>
          <w:p>
            <w:pPr>
              <w:pStyle w:val="TableParagraph"/>
              <w:spacing w:line="259" w:lineRule="auto"/>
              <w:ind w:left="106" w:right="315"/>
              <w:rPr>
                <w:sz w:val="20"/>
              </w:rPr>
            </w:pPr>
            <w:r>
              <w:rPr>
                <w:sz w:val="20"/>
              </w:rPr>
              <w:t>Translational</w:t>
            </w:r>
            <w:r>
              <w:rPr>
                <w:spacing w:val="-12"/>
                <w:sz w:val="20"/>
              </w:rPr>
              <w:t> </w:t>
            </w:r>
            <w:r>
              <w:rPr>
                <w:sz w:val="20"/>
              </w:rPr>
              <w:t>Biomedicine, </w:t>
            </w:r>
            <w:r>
              <w:rPr>
                <w:spacing w:val="-2"/>
                <w:sz w:val="20"/>
              </w:rPr>
              <w:t>Ph.D.</w:t>
            </w:r>
          </w:p>
        </w:tc>
        <w:tc>
          <w:tcPr>
            <w:tcW w:w="2591" w:type="dxa"/>
          </w:tcPr>
          <w:p>
            <w:pPr>
              <w:pStyle w:val="TableParagraph"/>
              <w:spacing w:line="259" w:lineRule="auto"/>
              <w:ind w:left="105"/>
              <w:rPr>
                <w:sz w:val="20"/>
              </w:rPr>
            </w:pPr>
            <w:r>
              <w:rPr>
                <w:sz w:val="20"/>
              </w:rPr>
              <w:t>Speech</w:t>
            </w:r>
            <w:r>
              <w:rPr>
                <w:spacing w:val="-12"/>
                <w:sz w:val="20"/>
              </w:rPr>
              <w:t> </w:t>
            </w:r>
            <w:r>
              <w:rPr>
                <w:sz w:val="20"/>
              </w:rPr>
              <w:t>Pathology</w:t>
            </w:r>
            <w:r>
              <w:rPr>
                <w:spacing w:val="-11"/>
                <w:sz w:val="20"/>
              </w:rPr>
              <w:t> </w:t>
            </w:r>
            <w:r>
              <w:rPr>
                <w:sz w:val="20"/>
              </w:rPr>
              <w:t>and Audiology Au.D.</w:t>
            </w:r>
          </w:p>
        </w:tc>
      </w:tr>
    </w:tbl>
    <w:p>
      <w:pPr>
        <w:pStyle w:val="TableParagraph"/>
        <w:spacing w:after="0" w:line="259" w:lineRule="auto"/>
        <w:rPr>
          <w:sz w:val="20"/>
        </w:rPr>
        <w:sectPr>
          <w:pgSz w:w="15840" w:h="12240" w:orient="landscape"/>
          <w:pgMar w:header="0" w:footer="746" w:top="1380" w:bottom="940" w:left="1080" w:right="1080"/>
        </w:sectPr>
      </w:pPr>
    </w:p>
    <w:p>
      <w:pPr>
        <w:pStyle w:val="ListParagraph"/>
        <w:numPr>
          <w:ilvl w:val="0"/>
          <w:numId w:val="8"/>
        </w:numPr>
        <w:tabs>
          <w:tab w:pos="656" w:val="left" w:leader="none"/>
        </w:tabs>
        <w:spacing w:line="240" w:lineRule="auto" w:before="37" w:after="0"/>
        <w:ind w:left="656" w:right="0" w:hanging="297"/>
        <w:jc w:val="both"/>
        <w:rPr>
          <w:b/>
          <w:sz w:val="22"/>
        </w:rPr>
      </w:pPr>
      <w:r>
        <w:rPr>
          <w:b/>
          <w:sz w:val="22"/>
        </w:rPr>
        <w:t>Recommendations</w:t>
      </w:r>
      <w:r>
        <w:rPr>
          <w:b/>
          <w:spacing w:val="-5"/>
          <w:sz w:val="22"/>
        </w:rPr>
        <w:t> </w:t>
      </w:r>
      <w:r>
        <w:rPr>
          <w:b/>
          <w:sz w:val="22"/>
        </w:rPr>
        <w:t>for</w:t>
      </w:r>
      <w:r>
        <w:rPr>
          <w:b/>
          <w:spacing w:val="-8"/>
          <w:sz w:val="22"/>
        </w:rPr>
        <w:t> </w:t>
      </w:r>
      <w:r>
        <w:rPr>
          <w:b/>
          <w:sz w:val="22"/>
        </w:rPr>
        <w:t>Restructuring,</w:t>
      </w:r>
      <w:r>
        <w:rPr>
          <w:b/>
          <w:spacing w:val="-7"/>
          <w:sz w:val="22"/>
        </w:rPr>
        <w:t> </w:t>
      </w:r>
      <w:r>
        <w:rPr>
          <w:b/>
          <w:sz w:val="22"/>
        </w:rPr>
        <w:t>Relocation</w:t>
      </w:r>
      <w:r>
        <w:rPr>
          <w:b/>
          <w:spacing w:val="-9"/>
          <w:sz w:val="22"/>
        </w:rPr>
        <w:t> </w:t>
      </w:r>
      <w:r>
        <w:rPr>
          <w:b/>
          <w:sz w:val="22"/>
        </w:rPr>
        <w:t>and</w:t>
      </w:r>
      <w:r>
        <w:rPr>
          <w:b/>
          <w:spacing w:val="-6"/>
          <w:sz w:val="22"/>
        </w:rPr>
        <w:t> </w:t>
      </w:r>
      <w:r>
        <w:rPr>
          <w:b/>
          <w:sz w:val="22"/>
        </w:rPr>
        <w:t>Possible</w:t>
      </w:r>
      <w:r>
        <w:rPr>
          <w:b/>
          <w:spacing w:val="-9"/>
          <w:sz w:val="22"/>
        </w:rPr>
        <w:t> </w:t>
      </w:r>
      <w:r>
        <w:rPr>
          <w:b/>
          <w:sz w:val="22"/>
        </w:rPr>
        <w:t>Closure</w:t>
      </w:r>
      <w:r>
        <w:rPr>
          <w:b/>
          <w:spacing w:val="-6"/>
          <w:sz w:val="22"/>
        </w:rPr>
        <w:t> </w:t>
      </w:r>
      <w:r>
        <w:rPr>
          <w:b/>
          <w:sz w:val="22"/>
        </w:rPr>
        <w:t>of</w:t>
      </w:r>
      <w:r>
        <w:rPr>
          <w:b/>
          <w:spacing w:val="-6"/>
          <w:sz w:val="22"/>
        </w:rPr>
        <w:t> </w:t>
      </w:r>
      <w:r>
        <w:rPr>
          <w:b/>
          <w:sz w:val="22"/>
        </w:rPr>
        <w:t>Graduate</w:t>
      </w:r>
      <w:r>
        <w:rPr>
          <w:b/>
          <w:spacing w:val="-6"/>
          <w:sz w:val="22"/>
        </w:rPr>
        <w:t> </w:t>
      </w:r>
      <w:r>
        <w:rPr>
          <w:b/>
          <w:spacing w:val="-2"/>
          <w:sz w:val="22"/>
        </w:rPr>
        <w:t>Programs</w:t>
      </w:r>
    </w:p>
    <w:p>
      <w:pPr>
        <w:pStyle w:val="ListParagraph"/>
        <w:numPr>
          <w:ilvl w:val="1"/>
          <w:numId w:val="8"/>
        </w:numPr>
        <w:tabs>
          <w:tab w:pos="600" w:val="left" w:leader="none"/>
        </w:tabs>
        <w:spacing w:line="240" w:lineRule="auto" w:before="142" w:after="0"/>
        <w:ind w:left="600" w:right="0" w:hanging="241"/>
        <w:jc w:val="both"/>
        <w:rPr>
          <w:b/>
          <w:sz w:val="22"/>
        </w:rPr>
      </w:pPr>
      <w:r>
        <w:rPr>
          <w:b/>
          <w:spacing w:val="-2"/>
          <w:sz w:val="22"/>
        </w:rPr>
        <w:t>Background</w:t>
      </w:r>
    </w:p>
    <w:p>
      <w:pPr>
        <w:spacing w:line="240" w:lineRule="auto" w:before="120"/>
        <w:ind w:left="359" w:right="354" w:firstLine="0"/>
        <w:jc w:val="both"/>
        <w:rPr>
          <w:rFonts w:ascii="Calibri" w:hAnsi="Calibri"/>
          <w:sz w:val="22"/>
        </w:rPr>
      </w:pPr>
      <w:r>
        <w:rPr>
          <w:rFonts w:ascii="Calibri" w:hAnsi="Calibri"/>
          <w:sz w:val="22"/>
        </w:rPr>
        <w:t>Along with its assessments of current graduate program offerings, the Task Force noted a number of possible situations in which a re-envisioning of graduate program offerings may be beneficial to The University</w:t>
      </w:r>
      <w:r>
        <w:rPr>
          <w:rFonts w:ascii="Calibri" w:hAnsi="Calibri"/>
          <w:spacing w:val="-13"/>
          <w:sz w:val="22"/>
        </w:rPr>
        <w:t> </w:t>
      </w:r>
      <w:r>
        <w:rPr>
          <w:rFonts w:ascii="Calibri" w:hAnsi="Calibri"/>
          <w:sz w:val="22"/>
        </w:rPr>
        <w:t>of</w:t>
      </w:r>
      <w:r>
        <w:rPr>
          <w:rFonts w:ascii="Calibri" w:hAnsi="Calibri"/>
          <w:spacing w:val="-12"/>
          <w:sz w:val="22"/>
        </w:rPr>
        <w:t> </w:t>
      </w:r>
      <w:r>
        <w:rPr>
          <w:rFonts w:ascii="Calibri" w:hAnsi="Calibri"/>
          <w:sz w:val="22"/>
        </w:rPr>
        <w:t>Iowa.</w:t>
      </w:r>
      <w:r>
        <w:rPr>
          <w:rFonts w:ascii="Calibri" w:hAnsi="Calibri"/>
          <w:spacing w:val="-13"/>
          <w:sz w:val="22"/>
        </w:rPr>
        <w:t> </w:t>
      </w:r>
      <w:r>
        <w:rPr>
          <w:rFonts w:ascii="Calibri" w:hAnsi="Calibri"/>
          <w:sz w:val="22"/>
        </w:rPr>
        <w:t>This</w:t>
      </w:r>
      <w:r>
        <w:rPr>
          <w:rFonts w:ascii="Calibri" w:hAnsi="Calibri"/>
          <w:spacing w:val="-12"/>
          <w:sz w:val="22"/>
        </w:rPr>
        <w:t> </w:t>
      </w:r>
      <w:r>
        <w:rPr>
          <w:rFonts w:ascii="Calibri" w:hAnsi="Calibri"/>
          <w:sz w:val="22"/>
        </w:rPr>
        <w:t>includes</w:t>
      </w:r>
      <w:r>
        <w:rPr>
          <w:rFonts w:ascii="Calibri" w:hAnsi="Calibri"/>
          <w:spacing w:val="-12"/>
          <w:sz w:val="22"/>
        </w:rPr>
        <w:t> </w:t>
      </w:r>
      <w:r>
        <w:rPr>
          <w:rFonts w:ascii="Calibri" w:hAnsi="Calibri"/>
          <w:sz w:val="22"/>
        </w:rPr>
        <w:t>graduate</w:t>
      </w:r>
      <w:r>
        <w:rPr>
          <w:rFonts w:ascii="Calibri" w:hAnsi="Calibri"/>
          <w:spacing w:val="-11"/>
          <w:sz w:val="22"/>
        </w:rPr>
        <w:t> </w:t>
      </w:r>
      <w:r>
        <w:rPr>
          <w:rFonts w:ascii="Calibri" w:hAnsi="Calibri"/>
          <w:sz w:val="22"/>
        </w:rPr>
        <w:t>programs</w:t>
      </w:r>
      <w:r>
        <w:rPr>
          <w:rFonts w:ascii="Calibri" w:hAnsi="Calibri"/>
          <w:spacing w:val="-11"/>
          <w:sz w:val="22"/>
        </w:rPr>
        <w:t> </w:t>
      </w:r>
      <w:r>
        <w:rPr>
          <w:rFonts w:ascii="Calibri" w:hAnsi="Calibri"/>
          <w:sz w:val="22"/>
        </w:rPr>
        <w:t>which</w:t>
      </w:r>
      <w:r>
        <w:rPr>
          <w:rFonts w:ascii="Calibri" w:hAnsi="Calibri"/>
          <w:spacing w:val="-12"/>
          <w:sz w:val="22"/>
        </w:rPr>
        <w:t> </w:t>
      </w:r>
      <w:r>
        <w:rPr>
          <w:rFonts w:ascii="Calibri" w:hAnsi="Calibri"/>
          <w:sz w:val="22"/>
        </w:rPr>
        <w:t>may</w:t>
      </w:r>
      <w:r>
        <w:rPr>
          <w:rFonts w:ascii="Calibri" w:hAnsi="Calibri"/>
          <w:spacing w:val="-13"/>
          <w:sz w:val="22"/>
        </w:rPr>
        <w:t> </w:t>
      </w:r>
      <w:r>
        <w:rPr>
          <w:rFonts w:ascii="Calibri" w:hAnsi="Calibri"/>
          <w:sz w:val="22"/>
        </w:rPr>
        <w:t>not</w:t>
      </w:r>
      <w:r>
        <w:rPr>
          <w:rFonts w:ascii="Calibri" w:hAnsi="Calibri"/>
          <w:spacing w:val="-11"/>
          <w:sz w:val="22"/>
        </w:rPr>
        <w:t> </w:t>
      </w:r>
      <w:r>
        <w:rPr>
          <w:rFonts w:ascii="Calibri" w:hAnsi="Calibri"/>
          <w:sz w:val="22"/>
        </w:rPr>
        <w:t>be</w:t>
      </w:r>
      <w:r>
        <w:rPr>
          <w:rFonts w:ascii="Calibri" w:hAnsi="Calibri"/>
          <w:spacing w:val="-13"/>
          <w:sz w:val="22"/>
        </w:rPr>
        <w:t> </w:t>
      </w:r>
      <w:r>
        <w:rPr>
          <w:rFonts w:ascii="Calibri" w:hAnsi="Calibri"/>
          <w:sz w:val="22"/>
        </w:rPr>
        <w:t>viable</w:t>
      </w:r>
      <w:r>
        <w:rPr>
          <w:rFonts w:ascii="Calibri" w:hAnsi="Calibri"/>
          <w:spacing w:val="-10"/>
          <w:sz w:val="22"/>
        </w:rPr>
        <w:t> </w:t>
      </w:r>
      <w:r>
        <w:rPr>
          <w:rFonts w:ascii="Calibri" w:hAnsi="Calibri"/>
          <w:sz w:val="22"/>
        </w:rPr>
        <w:t>in</w:t>
      </w:r>
      <w:r>
        <w:rPr>
          <w:rFonts w:ascii="Calibri" w:hAnsi="Calibri"/>
          <w:spacing w:val="-13"/>
          <w:sz w:val="22"/>
        </w:rPr>
        <w:t> </w:t>
      </w:r>
      <w:r>
        <w:rPr>
          <w:rFonts w:ascii="Calibri" w:hAnsi="Calibri"/>
          <w:sz w:val="22"/>
        </w:rPr>
        <w:t>their</w:t>
      </w:r>
      <w:r>
        <w:rPr>
          <w:rFonts w:ascii="Calibri" w:hAnsi="Calibri"/>
          <w:spacing w:val="-12"/>
          <w:sz w:val="22"/>
        </w:rPr>
        <w:t> </w:t>
      </w:r>
      <w:r>
        <w:rPr>
          <w:rFonts w:ascii="Calibri" w:hAnsi="Calibri"/>
          <w:sz w:val="22"/>
        </w:rPr>
        <w:t>current</w:t>
      </w:r>
      <w:r>
        <w:rPr>
          <w:rFonts w:ascii="Calibri" w:hAnsi="Calibri"/>
          <w:spacing w:val="-13"/>
          <w:sz w:val="22"/>
        </w:rPr>
        <w:t> </w:t>
      </w:r>
      <w:r>
        <w:rPr>
          <w:rFonts w:ascii="Calibri" w:hAnsi="Calibri"/>
          <w:sz w:val="22"/>
        </w:rPr>
        <w:t>configuration and</w:t>
      </w:r>
      <w:r>
        <w:rPr>
          <w:rFonts w:ascii="Calibri" w:hAnsi="Calibri"/>
          <w:spacing w:val="-3"/>
          <w:sz w:val="22"/>
        </w:rPr>
        <w:t> </w:t>
      </w:r>
      <w:r>
        <w:rPr>
          <w:rFonts w:ascii="Calibri" w:hAnsi="Calibri"/>
          <w:sz w:val="22"/>
        </w:rPr>
        <w:t>strong</w:t>
      </w:r>
      <w:r>
        <w:rPr>
          <w:rFonts w:ascii="Calibri" w:hAnsi="Calibri"/>
          <w:spacing w:val="-3"/>
          <w:sz w:val="22"/>
        </w:rPr>
        <w:t> </w:t>
      </w:r>
      <w:r>
        <w:rPr>
          <w:rFonts w:ascii="Calibri" w:hAnsi="Calibri"/>
          <w:sz w:val="22"/>
        </w:rPr>
        <w:t>programs</w:t>
      </w:r>
      <w:r>
        <w:rPr>
          <w:rFonts w:ascii="Calibri" w:hAnsi="Calibri"/>
          <w:spacing w:val="-2"/>
          <w:sz w:val="22"/>
        </w:rPr>
        <w:t> </w:t>
      </w:r>
      <w:r>
        <w:rPr>
          <w:rFonts w:ascii="Calibri" w:hAnsi="Calibri"/>
          <w:sz w:val="22"/>
        </w:rPr>
        <w:t>that</w:t>
      </w:r>
      <w:r>
        <w:rPr>
          <w:rFonts w:ascii="Calibri" w:hAnsi="Calibri"/>
          <w:spacing w:val="-4"/>
          <w:sz w:val="22"/>
        </w:rPr>
        <w:t> </w:t>
      </w:r>
      <w:r>
        <w:rPr>
          <w:rFonts w:ascii="Calibri" w:hAnsi="Calibri"/>
          <w:sz w:val="22"/>
        </w:rPr>
        <w:t>the</w:t>
      </w:r>
      <w:r>
        <w:rPr>
          <w:rFonts w:ascii="Calibri" w:hAnsi="Calibri"/>
          <w:spacing w:val="-1"/>
          <w:sz w:val="22"/>
        </w:rPr>
        <w:t> </w:t>
      </w:r>
      <w:r>
        <w:rPr>
          <w:rFonts w:ascii="Calibri" w:hAnsi="Calibri"/>
          <w:sz w:val="22"/>
        </w:rPr>
        <w:t>Task</w:t>
      </w:r>
      <w:r>
        <w:rPr>
          <w:rFonts w:ascii="Calibri" w:hAnsi="Calibri"/>
          <w:spacing w:val="-1"/>
          <w:sz w:val="22"/>
        </w:rPr>
        <w:t> </w:t>
      </w:r>
      <w:r>
        <w:rPr>
          <w:rFonts w:ascii="Calibri" w:hAnsi="Calibri"/>
          <w:sz w:val="22"/>
        </w:rPr>
        <w:t>Force</w:t>
      </w:r>
      <w:r>
        <w:rPr>
          <w:rFonts w:ascii="Calibri" w:hAnsi="Calibri"/>
          <w:spacing w:val="-1"/>
          <w:sz w:val="22"/>
        </w:rPr>
        <w:t> </w:t>
      </w:r>
      <w:r>
        <w:rPr>
          <w:rFonts w:ascii="Calibri" w:hAnsi="Calibri"/>
          <w:sz w:val="22"/>
        </w:rPr>
        <w:t>feels</w:t>
      </w:r>
      <w:r>
        <w:rPr>
          <w:rFonts w:ascii="Calibri" w:hAnsi="Calibri"/>
          <w:spacing w:val="-4"/>
          <w:sz w:val="22"/>
        </w:rPr>
        <w:t> </w:t>
      </w:r>
      <w:r>
        <w:rPr>
          <w:rFonts w:ascii="Calibri" w:hAnsi="Calibri"/>
          <w:sz w:val="22"/>
        </w:rPr>
        <w:t>would</w:t>
      </w:r>
      <w:r>
        <w:rPr>
          <w:rFonts w:ascii="Calibri" w:hAnsi="Calibri"/>
          <w:spacing w:val="-5"/>
          <w:sz w:val="22"/>
        </w:rPr>
        <w:t> </w:t>
      </w:r>
      <w:r>
        <w:rPr>
          <w:rFonts w:ascii="Calibri" w:hAnsi="Calibri"/>
          <w:sz w:val="22"/>
        </w:rPr>
        <w:t>be</w:t>
      </w:r>
      <w:r>
        <w:rPr>
          <w:rFonts w:ascii="Calibri" w:hAnsi="Calibri"/>
          <w:spacing w:val="-1"/>
          <w:sz w:val="22"/>
        </w:rPr>
        <w:t> </w:t>
      </w:r>
      <w:r>
        <w:rPr>
          <w:rFonts w:ascii="Calibri" w:hAnsi="Calibri"/>
          <w:sz w:val="22"/>
        </w:rPr>
        <w:t>strengthened</w:t>
      </w:r>
      <w:r>
        <w:rPr>
          <w:rFonts w:ascii="Calibri" w:hAnsi="Calibri"/>
          <w:spacing w:val="-3"/>
          <w:sz w:val="22"/>
        </w:rPr>
        <w:t> </w:t>
      </w:r>
      <w:r>
        <w:rPr>
          <w:rFonts w:ascii="Calibri" w:hAnsi="Calibri"/>
          <w:sz w:val="22"/>
        </w:rPr>
        <w:t>by</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restructuring.</w:t>
      </w:r>
      <w:r>
        <w:rPr>
          <w:rFonts w:ascii="Calibri" w:hAnsi="Calibri"/>
          <w:spacing w:val="40"/>
          <w:sz w:val="22"/>
        </w:rPr>
        <w:t> </w:t>
      </w:r>
      <w:r>
        <w:rPr>
          <w:rFonts w:ascii="Calibri" w:hAnsi="Calibri"/>
          <w:sz w:val="22"/>
        </w:rPr>
        <w:t>The</w:t>
      </w:r>
      <w:r>
        <w:rPr>
          <w:rFonts w:ascii="Calibri" w:hAnsi="Calibri"/>
          <w:spacing w:val="-1"/>
          <w:sz w:val="22"/>
        </w:rPr>
        <w:t> </w:t>
      </w:r>
      <w:r>
        <w:rPr>
          <w:rFonts w:ascii="Calibri" w:hAnsi="Calibri"/>
          <w:sz w:val="22"/>
        </w:rPr>
        <w:t>Task</w:t>
      </w:r>
      <w:r>
        <w:rPr>
          <w:rFonts w:ascii="Calibri" w:hAnsi="Calibri"/>
          <w:spacing w:val="-1"/>
          <w:sz w:val="22"/>
        </w:rPr>
        <w:t> </w:t>
      </w:r>
      <w:r>
        <w:rPr>
          <w:rFonts w:ascii="Calibri" w:hAnsi="Calibri"/>
          <w:sz w:val="22"/>
        </w:rPr>
        <w:t>Force noted</w:t>
      </w:r>
      <w:r>
        <w:rPr>
          <w:rFonts w:ascii="Calibri" w:hAnsi="Calibri"/>
          <w:spacing w:val="-13"/>
          <w:sz w:val="22"/>
        </w:rPr>
        <w:t> </w:t>
      </w:r>
      <w:r>
        <w:rPr>
          <w:rFonts w:ascii="Calibri" w:hAnsi="Calibri"/>
          <w:sz w:val="22"/>
        </w:rPr>
        <w:t>that</w:t>
      </w:r>
      <w:r>
        <w:rPr>
          <w:rFonts w:ascii="Calibri" w:hAnsi="Calibri"/>
          <w:spacing w:val="-12"/>
          <w:sz w:val="22"/>
        </w:rPr>
        <w:t> </w:t>
      </w:r>
      <w:r>
        <w:rPr>
          <w:rFonts w:ascii="Calibri" w:hAnsi="Calibri"/>
          <w:sz w:val="22"/>
        </w:rPr>
        <w:t>many</w:t>
      </w:r>
      <w:r>
        <w:rPr>
          <w:rFonts w:ascii="Calibri" w:hAnsi="Calibri"/>
          <w:spacing w:val="-13"/>
          <w:sz w:val="22"/>
        </w:rPr>
        <w:t> </w:t>
      </w:r>
      <w:r>
        <w:rPr>
          <w:rFonts w:ascii="Calibri" w:hAnsi="Calibri"/>
          <w:sz w:val="22"/>
        </w:rPr>
        <w:t>programs</w:t>
      </w:r>
      <w:r>
        <w:rPr>
          <w:rFonts w:ascii="Calibri" w:hAnsi="Calibri"/>
          <w:spacing w:val="-12"/>
          <w:sz w:val="22"/>
        </w:rPr>
        <w:t> </w:t>
      </w:r>
      <w:r>
        <w:rPr>
          <w:rFonts w:ascii="Calibri" w:hAnsi="Calibri"/>
          <w:sz w:val="22"/>
        </w:rPr>
        <w:t>assessed</w:t>
      </w:r>
      <w:r>
        <w:rPr>
          <w:rFonts w:ascii="Calibri" w:hAnsi="Calibri"/>
          <w:spacing w:val="-13"/>
          <w:sz w:val="22"/>
        </w:rPr>
        <w:t> </w:t>
      </w:r>
      <w:r>
        <w:rPr>
          <w:rFonts w:ascii="Calibri" w:hAnsi="Calibri"/>
          <w:sz w:val="22"/>
        </w:rPr>
        <w:t>to</w:t>
      </w:r>
      <w:r>
        <w:rPr>
          <w:rFonts w:ascii="Calibri" w:hAnsi="Calibri"/>
          <w:spacing w:val="-12"/>
          <w:sz w:val="22"/>
        </w:rPr>
        <w:t> </w:t>
      </w:r>
      <w:r>
        <w:rPr>
          <w:rFonts w:ascii="Calibri" w:hAnsi="Calibri"/>
          <w:sz w:val="22"/>
        </w:rPr>
        <w:t>be</w:t>
      </w:r>
      <w:r>
        <w:rPr>
          <w:rFonts w:ascii="Calibri" w:hAnsi="Calibri"/>
          <w:spacing w:val="-13"/>
          <w:sz w:val="22"/>
        </w:rPr>
        <w:t> </w:t>
      </w:r>
      <w:r>
        <w:rPr>
          <w:rFonts w:ascii="Calibri" w:hAnsi="Calibri"/>
          <w:sz w:val="22"/>
        </w:rPr>
        <w:t>“Exemplary”</w:t>
      </w:r>
      <w:r>
        <w:rPr>
          <w:rFonts w:ascii="Calibri" w:hAnsi="Calibri"/>
          <w:spacing w:val="-12"/>
          <w:sz w:val="22"/>
        </w:rPr>
        <w:t> </w:t>
      </w:r>
      <w:r>
        <w:rPr>
          <w:rFonts w:ascii="Calibri" w:hAnsi="Calibri"/>
          <w:sz w:val="22"/>
        </w:rPr>
        <w:t>or</w:t>
      </w:r>
      <w:r>
        <w:rPr>
          <w:rFonts w:ascii="Calibri" w:hAnsi="Calibri"/>
          <w:spacing w:val="-12"/>
          <w:sz w:val="22"/>
        </w:rPr>
        <w:t> </w:t>
      </w:r>
      <w:r>
        <w:rPr>
          <w:rFonts w:ascii="Calibri" w:hAnsi="Calibri"/>
          <w:sz w:val="22"/>
        </w:rPr>
        <w:t>“High</w:t>
      </w:r>
      <w:r>
        <w:rPr>
          <w:rFonts w:ascii="Calibri" w:hAnsi="Calibri"/>
          <w:spacing w:val="-11"/>
          <w:sz w:val="22"/>
        </w:rPr>
        <w:t> </w:t>
      </w:r>
      <w:r>
        <w:rPr>
          <w:rFonts w:ascii="Calibri" w:hAnsi="Calibri"/>
          <w:sz w:val="22"/>
        </w:rPr>
        <w:t>Quality”</w:t>
      </w:r>
      <w:r>
        <w:rPr>
          <w:rFonts w:ascii="Calibri" w:hAnsi="Calibri"/>
          <w:spacing w:val="-13"/>
          <w:sz w:val="22"/>
        </w:rPr>
        <w:t> </w:t>
      </w:r>
      <w:r>
        <w:rPr>
          <w:rFonts w:ascii="Calibri" w:hAnsi="Calibri"/>
          <w:sz w:val="22"/>
        </w:rPr>
        <w:t>demonstrated</w:t>
      </w:r>
      <w:r>
        <w:rPr>
          <w:rFonts w:ascii="Calibri" w:hAnsi="Calibri"/>
          <w:spacing w:val="-11"/>
          <w:sz w:val="22"/>
        </w:rPr>
        <w:t> </w:t>
      </w:r>
      <w:r>
        <w:rPr>
          <w:rFonts w:ascii="Calibri" w:hAnsi="Calibri"/>
          <w:sz w:val="22"/>
        </w:rPr>
        <w:t>substantial</w:t>
      </w:r>
      <w:r>
        <w:rPr>
          <w:rFonts w:ascii="Calibri" w:hAnsi="Calibri"/>
          <w:spacing w:val="-13"/>
          <w:sz w:val="22"/>
        </w:rPr>
        <w:t> </w:t>
      </w:r>
      <w:r>
        <w:rPr>
          <w:rFonts w:ascii="Calibri" w:hAnsi="Calibri"/>
          <w:sz w:val="22"/>
        </w:rPr>
        <w:t>formal and informal interconnections across a variety of campus units, including departments, colleges, and centers. While many traditional disciplines remain relevant, other possibilities emerge which have the potential to strengthen and improve graduate program offerings at The University of Iowa.</w:t>
      </w:r>
      <w:r>
        <w:rPr>
          <w:rFonts w:ascii="Calibri" w:hAnsi="Calibri"/>
          <w:spacing w:val="40"/>
          <w:sz w:val="22"/>
        </w:rPr>
        <w:t> </w:t>
      </w:r>
      <w:r>
        <w:rPr>
          <w:rFonts w:ascii="Calibri" w:hAnsi="Calibri"/>
          <w:sz w:val="22"/>
        </w:rPr>
        <w:t>These possibilities include:</w:t>
      </w:r>
    </w:p>
    <w:p>
      <w:pPr>
        <w:pStyle w:val="ListParagraph"/>
        <w:numPr>
          <w:ilvl w:val="2"/>
          <w:numId w:val="8"/>
        </w:numPr>
        <w:tabs>
          <w:tab w:pos="1080" w:val="left" w:leader="none"/>
        </w:tabs>
        <w:spacing w:line="280" w:lineRule="exact" w:before="0" w:after="0"/>
        <w:ind w:left="1080" w:right="0" w:hanging="360"/>
        <w:jc w:val="left"/>
        <w:rPr>
          <w:sz w:val="22"/>
        </w:rPr>
      </w:pPr>
      <w:r>
        <w:rPr>
          <w:sz w:val="22"/>
        </w:rPr>
        <w:t>restructuring</w:t>
      </w:r>
      <w:r>
        <w:rPr>
          <w:spacing w:val="-10"/>
          <w:sz w:val="22"/>
        </w:rPr>
        <w:t> </w:t>
      </w:r>
      <w:r>
        <w:rPr>
          <w:sz w:val="22"/>
        </w:rPr>
        <w:t>graduate</w:t>
      </w:r>
      <w:r>
        <w:rPr>
          <w:spacing w:val="-8"/>
          <w:sz w:val="22"/>
        </w:rPr>
        <w:t> </w:t>
      </w:r>
      <w:r>
        <w:rPr>
          <w:sz w:val="22"/>
        </w:rPr>
        <w:t>programs</w:t>
      </w:r>
      <w:r>
        <w:rPr>
          <w:spacing w:val="-6"/>
          <w:sz w:val="22"/>
        </w:rPr>
        <w:t> </w:t>
      </w:r>
      <w:r>
        <w:rPr>
          <w:sz w:val="22"/>
        </w:rPr>
        <w:t>into</w:t>
      </w:r>
      <w:r>
        <w:rPr>
          <w:spacing w:val="-5"/>
          <w:sz w:val="22"/>
        </w:rPr>
        <w:t> </w:t>
      </w:r>
      <w:r>
        <w:rPr>
          <w:sz w:val="22"/>
        </w:rPr>
        <w:t>logical</w:t>
      </w:r>
      <w:r>
        <w:rPr>
          <w:spacing w:val="-6"/>
          <w:sz w:val="22"/>
        </w:rPr>
        <w:t> </w:t>
      </w:r>
      <w:r>
        <w:rPr>
          <w:sz w:val="22"/>
        </w:rPr>
        <w:t>programmatic</w:t>
      </w:r>
      <w:r>
        <w:rPr>
          <w:spacing w:val="-8"/>
          <w:sz w:val="22"/>
        </w:rPr>
        <w:t> </w:t>
      </w:r>
      <w:r>
        <w:rPr>
          <w:spacing w:val="-2"/>
          <w:sz w:val="22"/>
        </w:rPr>
        <w:t>“clusters”;</w:t>
      </w:r>
    </w:p>
    <w:p>
      <w:pPr>
        <w:pStyle w:val="ListParagraph"/>
        <w:numPr>
          <w:ilvl w:val="2"/>
          <w:numId w:val="8"/>
        </w:numPr>
        <w:tabs>
          <w:tab w:pos="1080" w:val="left" w:leader="none"/>
        </w:tabs>
        <w:spacing w:line="237" w:lineRule="auto" w:before="3" w:after="0"/>
        <w:ind w:left="1080" w:right="354" w:hanging="361"/>
        <w:jc w:val="left"/>
        <w:rPr>
          <w:sz w:val="22"/>
        </w:rPr>
      </w:pPr>
      <w:r>
        <w:rPr>
          <w:sz w:val="22"/>
        </w:rPr>
        <w:t>enhanced</w:t>
      </w:r>
      <w:r>
        <w:rPr>
          <w:spacing w:val="35"/>
          <w:sz w:val="22"/>
        </w:rPr>
        <w:t> </w:t>
      </w:r>
      <w:r>
        <w:rPr>
          <w:sz w:val="22"/>
        </w:rPr>
        <w:t>intellectual</w:t>
      </w:r>
      <w:r>
        <w:rPr>
          <w:spacing w:val="33"/>
          <w:sz w:val="22"/>
        </w:rPr>
        <w:t> </w:t>
      </w:r>
      <w:r>
        <w:rPr>
          <w:sz w:val="22"/>
        </w:rPr>
        <w:t>synergies</w:t>
      </w:r>
      <w:r>
        <w:rPr>
          <w:spacing w:val="33"/>
          <w:sz w:val="22"/>
        </w:rPr>
        <w:t> </w:t>
      </w:r>
      <w:r>
        <w:rPr>
          <w:sz w:val="22"/>
        </w:rPr>
        <w:t>through</w:t>
      </w:r>
      <w:r>
        <w:rPr>
          <w:spacing w:val="33"/>
          <w:sz w:val="22"/>
        </w:rPr>
        <w:t> </w:t>
      </w:r>
      <w:r>
        <w:rPr>
          <w:sz w:val="22"/>
        </w:rPr>
        <w:t>“clustering</w:t>
      </w:r>
      <w:r>
        <w:rPr>
          <w:spacing w:val="35"/>
          <w:sz w:val="22"/>
        </w:rPr>
        <w:t> </w:t>
      </w:r>
      <w:r>
        <w:rPr>
          <w:sz w:val="22"/>
        </w:rPr>
        <w:t>of</w:t>
      </w:r>
      <w:r>
        <w:rPr>
          <w:spacing w:val="33"/>
          <w:sz w:val="22"/>
        </w:rPr>
        <w:t> </w:t>
      </w:r>
      <w:r>
        <w:rPr>
          <w:sz w:val="22"/>
        </w:rPr>
        <w:t>curricular</w:t>
      </w:r>
      <w:r>
        <w:rPr>
          <w:spacing w:val="33"/>
          <w:sz w:val="22"/>
        </w:rPr>
        <w:t> </w:t>
      </w:r>
      <w:r>
        <w:rPr>
          <w:sz w:val="22"/>
        </w:rPr>
        <w:t>offerings”</w:t>
      </w:r>
      <w:r>
        <w:rPr>
          <w:spacing w:val="35"/>
          <w:sz w:val="22"/>
        </w:rPr>
        <w:t> </w:t>
      </w:r>
      <w:r>
        <w:rPr>
          <w:sz w:val="22"/>
        </w:rPr>
        <w:t>and</w:t>
      </w:r>
      <w:r>
        <w:rPr>
          <w:spacing w:val="35"/>
          <w:sz w:val="22"/>
        </w:rPr>
        <w:t> </w:t>
      </w:r>
      <w:r>
        <w:rPr>
          <w:sz w:val="22"/>
        </w:rPr>
        <w:t>research</w:t>
      </w:r>
      <w:r>
        <w:rPr>
          <w:spacing w:val="35"/>
          <w:sz w:val="22"/>
        </w:rPr>
        <w:t> </w:t>
      </w:r>
      <w:r>
        <w:rPr>
          <w:sz w:val="22"/>
        </w:rPr>
        <w:t>and scholarly effort;</w:t>
      </w:r>
    </w:p>
    <w:p>
      <w:pPr>
        <w:pStyle w:val="ListParagraph"/>
        <w:numPr>
          <w:ilvl w:val="2"/>
          <w:numId w:val="8"/>
        </w:numPr>
        <w:tabs>
          <w:tab w:pos="1080" w:val="left" w:leader="none"/>
        </w:tabs>
        <w:spacing w:line="240" w:lineRule="auto" w:before="1" w:after="0"/>
        <w:ind w:left="1080" w:right="354" w:hanging="361"/>
        <w:jc w:val="left"/>
        <w:rPr>
          <w:sz w:val="22"/>
        </w:rPr>
      </w:pPr>
      <w:r>
        <w:rPr>
          <w:sz w:val="22"/>
        </w:rPr>
        <w:t>administrative</w:t>
      </w:r>
      <w:r>
        <w:rPr>
          <w:spacing w:val="-1"/>
          <w:sz w:val="22"/>
        </w:rPr>
        <w:t> </w:t>
      </w:r>
      <w:r>
        <w:rPr>
          <w:sz w:val="22"/>
        </w:rPr>
        <w:t>re-location</w:t>
      </w:r>
      <w:r>
        <w:rPr>
          <w:spacing w:val="-2"/>
          <w:sz w:val="22"/>
        </w:rPr>
        <w:t> </w:t>
      </w:r>
      <w:r>
        <w:rPr>
          <w:sz w:val="22"/>
        </w:rPr>
        <w:t>of graduate programs in</w:t>
      </w:r>
      <w:r>
        <w:rPr>
          <w:spacing w:val="-2"/>
          <w:sz w:val="22"/>
        </w:rPr>
        <w:t> </w:t>
      </w:r>
      <w:r>
        <w:rPr>
          <w:sz w:val="22"/>
        </w:rPr>
        <w:t>order to create administrative synergies</w:t>
      </w:r>
      <w:r>
        <w:rPr>
          <w:spacing w:val="-1"/>
          <w:sz w:val="22"/>
        </w:rPr>
        <w:t> </w:t>
      </w:r>
      <w:r>
        <w:rPr>
          <w:sz w:val="22"/>
        </w:rPr>
        <w:t>with other collegiate units; and</w:t>
      </w:r>
    </w:p>
    <w:p>
      <w:pPr>
        <w:pStyle w:val="ListParagraph"/>
        <w:numPr>
          <w:ilvl w:val="2"/>
          <w:numId w:val="8"/>
        </w:numPr>
        <w:tabs>
          <w:tab w:pos="1080" w:val="left" w:leader="none"/>
        </w:tabs>
        <w:spacing w:line="240" w:lineRule="auto" w:before="1" w:after="0"/>
        <w:ind w:left="1080" w:right="0" w:hanging="360"/>
        <w:jc w:val="left"/>
        <w:rPr>
          <w:sz w:val="22"/>
        </w:rPr>
      </w:pPr>
      <w:r>
        <w:rPr>
          <w:sz w:val="22"/>
        </w:rPr>
        <w:t>in</w:t>
      </w:r>
      <w:r>
        <w:rPr>
          <w:spacing w:val="-7"/>
          <w:sz w:val="22"/>
        </w:rPr>
        <w:t> </w:t>
      </w:r>
      <w:r>
        <w:rPr>
          <w:sz w:val="22"/>
        </w:rPr>
        <w:t>a</w:t>
      </w:r>
      <w:r>
        <w:rPr>
          <w:spacing w:val="-3"/>
          <w:sz w:val="22"/>
        </w:rPr>
        <w:t> </w:t>
      </w:r>
      <w:r>
        <w:rPr>
          <w:sz w:val="22"/>
        </w:rPr>
        <w:t>few</w:t>
      </w:r>
      <w:r>
        <w:rPr>
          <w:spacing w:val="-5"/>
          <w:sz w:val="22"/>
        </w:rPr>
        <w:t> </w:t>
      </w:r>
      <w:r>
        <w:rPr>
          <w:sz w:val="22"/>
        </w:rPr>
        <w:t>cases,</w:t>
      </w:r>
      <w:r>
        <w:rPr>
          <w:spacing w:val="-3"/>
          <w:sz w:val="22"/>
        </w:rPr>
        <w:t> </w:t>
      </w:r>
      <w:r>
        <w:rPr>
          <w:sz w:val="22"/>
        </w:rPr>
        <w:t>identification</w:t>
      </w:r>
      <w:r>
        <w:rPr>
          <w:spacing w:val="-4"/>
          <w:sz w:val="22"/>
        </w:rPr>
        <w:t> </w:t>
      </w:r>
      <w:r>
        <w:rPr>
          <w:sz w:val="22"/>
        </w:rPr>
        <w:t>of</w:t>
      </w:r>
      <w:r>
        <w:rPr>
          <w:spacing w:val="-3"/>
          <w:sz w:val="22"/>
        </w:rPr>
        <w:t> </w:t>
      </w:r>
      <w:r>
        <w:rPr>
          <w:sz w:val="22"/>
        </w:rPr>
        <w:t>a</w:t>
      </w:r>
      <w:r>
        <w:rPr>
          <w:spacing w:val="-3"/>
          <w:sz w:val="22"/>
        </w:rPr>
        <w:t> </w:t>
      </w:r>
      <w:r>
        <w:rPr>
          <w:sz w:val="22"/>
        </w:rPr>
        <w:t>graduate</w:t>
      </w:r>
      <w:r>
        <w:rPr>
          <w:spacing w:val="-2"/>
          <w:sz w:val="22"/>
        </w:rPr>
        <w:t> </w:t>
      </w:r>
      <w:r>
        <w:rPr>
          <w:sz w:val="22"/>
        </w:rPr>
        <w:t>program</w:t>
      </w:r>
      <w:r>
        <w:rPr>
          <w:spacing w:val="-4"/>
          <w:sz w:val="22"/>
        </w:rPr>
        <w:t> </w:t>
      </w:r>
      <w:r>
        <w:rPr>
          <w:sz w:val="22"/>
        </w:rPr>
        <w:t>as</w:t>
      </w:r>
      <w:r>
        <w:rPr>
          <w:spacing w:val="-5"/>
          <w:sz w:val="22"/>
        </w:rPr>
        <w:t> </w:t>
      </w:r>
      <w:r>
        <w:rPr>
          <w:sz w:val="22"/>
        </w:rPr>
        <w:t>a</w:t>
      </w:r>
      <w:r>
        <w:rPr>
          <w:spacing w:val="-3"/>
          <w:sz w:val="22"/>
        </w:rPr>
        <w:t> </w:t>
      </w:r>
      <w:r>
        <w:rPr>
          <w:sz w:val="22"/>
        </w:rPr>
        <w:t>candidate</w:t>
      </w:r>
      <w:r>
        <w:rPr>
          <w:spacing w:val="-3"/>
          <w:sz w:val="22"/>
        </w:rPr>
        <w:t> </w:t>
      </w:r>
      <w:r>
        <w:rPr>
          <w:sz w:val="22"/>
        </w:rPr>
        <w:t>for</w:t>
      </w:r>
      <w:r>
        <w:rPr>
          <w:spacing w:val="-4"/>
          <w:sz w:val="22"/>
        </w:rPr>
        <w:t> </w:t>
      </w:r>
      <w:r>
        <w:rPr>
          <w:spacing w:val="-2"/>
          <w:sz w:val="22"/>
        </w:rPr>
        <w:t>closure.</w:t>
      </w:r>
    </w:p>
    <w:p>
      <w:pPr>
        <w:pStyle w:val="BodyText"/>
        <w:rPr>
          <w:rFonts w:ascii="Calibri"/>
          <w:sz w:val="22"/>
        </w:rPr>
      </w:pPr>
    </w:p>
    <w:p>
      <w:pPr>
        <w:spacing w:line="240" w:lineRule="auto" w:before="0"/>
        <w:ind w:left="360" w:right="355" w:firstLine="0"/>
        <w:jc w:val="both"/>
        <w:rPr>
          <w:rFonts w:ascii="Calibri"/>
          <w:sz w:val="22"/>
        </w:rPr>
      </w:pPr>
      <w:r>
        <w:rPr>
          <w:rFonts w:ascii="Calibri"/>
          <w:sz w:val="22"/>
        </w:rPr>
        <w:t>These recommendations are in sync with national trends that tend to offer more integrated, cohesive graduate programs by drawing on interdisciplinary and multidisciplinary approaches to address disciplinary questions and key issues that challenge our society in the twenty-first century.</w:t>
      </w:r>
      <w:hyperlink w:history="true" w:anchor="_bookmark0">
        <w:r>
          <w:rPr>
            <w:rFonts w:ascii="Calibri"/>
            <w:sz w:val="22"/>
            <w:vertAlign w:val="superscript"/>
          </w:rPr>
          <w:t>1</w:t>
        </w:r>
      </w:hyperlink>
      <w:r>
        <w:rPr>
          <w:rFonts w:ascii="Calibri"/>
          <w:sz w:val="22"/>
          <w:vertAlign w:val="superscript"/>
        </w:rPr>
        <w:t>,</w:t>
      </w:r>
      <w:hyperlink w:history="true" w:anchor="_bookmark1">
        <w:r>
          <w:rPr>
            <w:rFonts w:ascii="Calibri"/>
            <w:sz w:val="22"/>
            <w:vertAlign w:val="superscript"/>
          </w:rPr>
          <w:t>2</w:t>
        </w:r>
      </w:hyperlink>
      <w:r>
        <w:rPr>
          <w:rFonts w:ascii="Calibri"/>
          <w:sz w:val="22"/>
          <w:vertAlign w:val="baseline"/>
        </w:rPr>
        <w:t> For many small</w:t>
      </w:r>
      <w:r>
        <w:rPr>
          <w:rFonts w:ascii="Calibri"/>
          <w:spacing w:val="-1"/>
          <w:sz w:val="22"/>
          <w:vertAlign w:val="baseline"/>
        </w:rPr>
        <w:t> </w:t>
      </w:r>
      <w:r>
        <w:rPr>
          <w:rFonts w:ascii="Calibri"/>
          <w:sz w:val="22"/>
          <w:vertAlign w:val="baseline"/>
        </w:rPr>
        <w:t>graduate units</w:t>
      </w:r>
      <w:r>
        <w:rPr>
          <w:rFonts w:ascii="Calibri"/>
          <w:spacing w:val="-3"/>
          <w:sz w:val="22"/>
          <w:vertAlign w:val="baseline"/>
        </w:rPr>
        <w:t> </w:t>
      </w:r>
      <w:r>
        <w:rPr>
          <w:rFonts w:ascii="Calibri"/>
          <w:sz w:val="22"/>
          <w:vertAlign w:val="baseline"/>
        </w:rPr>
        <w:t>that remain</w:t>
      </w:r>
      <w:r>
        <w:rPr>
          <w:rFonts w:ascii="Calibri"/>
          <w:spacing w:val="-1"/>
          <w:sz w:val="22"/>
          <w:vertAlign w:val="baseline"/>
        </w:rPr>
        <w:t> </w:t>
      </w:r>
      <w:r>
        <w:rPr>
          <w:rFonts w:ascii="Calibri"/>
          <w:sz w:val="22"/>
          <w:vertAlign w:val="baseline"/>
        </w:rPr>
        <w:t>relevant, but</w:t>
      </w:r>
      <w:r>
        <w:rPr>
          <w:rFonts w:ascii="Calibri"/>
          <w:spacing w:val="-2"/>
          <w:sz w:val="22"/>
          <w:vertAlign w:val="baseline"/>
        </w:rPr>
        <w:t> </w:t>
      </w:r>
      <w:r>
        <w:rPr>
          <w:rFonts w:ascii="Calibri"/>
          <w:sz w:val="22"/>
          <w:vertAlign w:val="baseline"/>
        </w:rPr>
        <w:t>struggle to draw</w:t>
      </w:r>
      <w:r>
        <w:rPr>
          <w:rFonts w:ascii="Calibri"/>
          <w:spacing w:val="-2"/>
          <w:sz w:val="22"/>
          <w:vertAlign w:val="baseline"/>
        </w:rPr>
        <w:t> </w:t>
      </w:r>
      <w:r>
        <w:rPr>
          <w:rFonts w:ascii="Calibri"/>
          <w:sz w:val="22"/>
          <w:vertAlign w:val="baseline"/>
        </w:rPr>
        <w:t>student</w:t>
      </w:r>
      <w:r>
        <w:rPr>
          <w:rFonts w:ascii="Calibri"/>
          <w:spacing w:val="-2"/>
          <w:sz w:val="22"/>
          <w:vertAlign w:val="baseline"/>
        </w:rPr>
        <w:t> </w:t>
      </w:r>
      <w:r>
        <w:rPr>
          <w:rFonts w:ascii="Calibri"/>
          <w:sz w:val="22"/>
          <w:vertAlign w:val="baseline"/>
        </w:rPr>
        <w:t>interest,</w:t>
      </w:r>
      <w:r>
        <w:rPr>
          <w:rFonts w:ascii="Calibri"/>
          <w:spacing w:val="-5"/>
          <w:sz w:val="22"/>
          <w:vertAlign w:val="baseline"/>
        </w:rPr>
        <w:t> </w:t>
      </w:r>
      <w:r>
        <w:rPr>
          <w:rFonts w:ascii="Calibri"/>
          <w:sz w:val="22"/>
          <w:vertAlign w:val="baseline"/>
        </w:rPr>
        <w:t>enhanced</w:t>
      </w:r>
      <w:r>
        <w:rPr>
          <w:rFonts w:ascii="Calibri"/>
          <w:spacing w:val="-1"/>
          <w:sz w:val="22"/>
          <w:vertAlign w:val="baseline"/>
        </w:rPr>
        <w:t> </w:t>
      </w:r>
      <w:r>
        <w:rPr>
          <w:rFonts w:ascii="Calibri"/>
          <w:sz w:val="22"/>
          <w:vertAlign w:val="baseline"/>
        </w:rPr>
        <w:t>collaboration is key to bringing selected graduate programs together to provide relevance and viability for the future. Merging with other like units may present opportunities for:</w:t>
      </w:r>
    </w:p>
    <w:p>
      <w:pPr>
        <w:pStyle w:val="ListParagraph"/>
        <w:numPr>
          <w:ilvl w:val="2"/>
          <w:numId w:val="8"/>
        </w:numPr>
        <w:tabs>
          <w:tab w:pos="1080" w:val="left" w:leader="none"/>
        </w:tabs>
        <w:spacing w:line="280" w:lineRule="exact" w:before="0" w:after="0"/>
        <w:ind w:left="1080" w:right="0" w:hanging="361"/>
        <w:jc w:val="left"/>
        <w:rPr>
          <w:sz w:val="22"/>
        </w:rPr>
      </w:pPr>
      <w:r>
        <w:rPr>
          <w:sz w:val="22"/>
        </w:rPr>
        <w:t>intellectual</w:t>
      </w:r>
      <w:r>
        <w:rPr>
          <w:spacing w:val="-10"/>
          <w:sz w:val="22"/>
        </w:rPr>
        <w:t> </w:t>
      </w:r>
      <w:r>
        <w:rPr>
          <w:sz w:val="22"/>
        </w:rPr>
        <w:t>communities</w:t>
      </w:r>
      <w:r>
        <w:rPr>
          <w:spacing w:val="-7"/>
          <w:sz w:val="22"/>
        </w:rPr>
        <w:t> </w:t>
      </w:r>
      <w:r>
        <w:rPr>
          <w:sz w:val="22"/>
        </w:rPr>
        <w:t>offering</w:t>
      </w:r>
      <w:r>
        <w:rPr>
          <w:spacing w:val="-6"/>
          <w:sz w:val="22"/>
        </w:rPr>
        <w:t> </w:t>
      </w:r>
      <w:r>
        <w:rPr>
          <w:sz w:val="22"/>
        </w:rPr>
        <w:t>more</w:t>
      </w:r>
      <w:r>
        <w:rPr>
          <w:spacing w:val="-7"/>
          <w:sz w:val="22"/>
        </w:rPr>
        <w:t> </w:t>
      </w:r>
      <w:r>
        <w:rPr>
          <w:sz w:val="22"/>
        </w:rPr>
        <w:t>collective</w:t>
      </w:r>
      <w:r>
        <w:rPr>
          <w:spacing w:val="-6"/>
          <w:sz w:val="22"/>
        </w:rPr>
        <w:t> </w:t>
      </w:r>
      <w:r>
        <w:rPr>
          <w:sz w:val="22"/>
        </w:rPr>
        <w:t>courses,</w:t>
      </w:r>
      <w:r>
        <w:rPr>
          <w:spacing w:val="-5"/>
          <w:sz w:val="22"/>
        </w:rPr>
        <w:t> </w:t>
      </w:r>
      <w:r>
        <w:rPr>
          <w:sz w:val="22"/>
        </w:rPr>
        <w:t>seminars</w:t>
      </w:r>
      <w:r>
        <w:rPr>
          <w:spacing w:val="-7"/>
          <w:sz w:val="22"/>
        </w:rPr>
        <w:t> </w:t>
      </w:r>
      <w:r>
        <w:rPr>
          <w:sz w:val="22"/>
        </w:rPr>
        <w:t>and</w:t>
      </w:r>
      <w:r>
        <w:rPr>
          <w:spacing w:val="-6"/>
          <w:sz w:val="22"/>
        </w:rPr>
        <w:t> </w:t>
      </w:r>
      <w:r>
        <w:rPr>
          <w:sz w:val="22"/>
        </w:rPr>
        <w:t>research</w:t>
      </w:r>
      <w:r>
        <w:rPr>
          <w:spacing w:val="-7"/>
          <w:sz w:val="22"/>
        </w:rPr>
        <w:t> </w:t>
      </w:r>
      <w:r>
        <w:rPr>
          <w:spacing w:val="-2"/>
          <w:sz w:val="22"/>
        </w:rPr>
        <w:t>opportunities;</w:t>
      </w:r>
    </w:p>
    <w:p>
      <w:pPr>
        <w:pStyle w:val="ListParagraph"/>
        <w:numPr>
          <w:ilvl w:val="2"/>
          <w:numId w:val="8"/>
        </w:numPr>
        <w:tabs>
          <w:tab w:pos="1080" w:val="left" w:leader="none"/>
        </w:tabs>
        <w:spacing w:line="279" w:lineRule="exact" w:before="1" w:after="0"/>
        <w:ind w:left="1080" w:right="0" w:hanging="361"/>
        <w:jc w:val="left"/>
        <w:rPr>
          <w:sz w:val="22"/>
        </w:rPr>
      </w:pPr>
      <w:r>
        <w:rPr>
          <w:sz w:val="22"/>
        </w:rPr>
        <w:t>enhanced</w:t>
      </w:r>
      <w:r>
        <w:rPr>
          <w:spacing w:val="-8"/>
          <w:sz w:val="22"/>
        </w:rPr>
        <w:t> </w:t>
      </w:r>
      <w:r>
        <w:rPr>
          <w:sz w:val="22"/>
        </w:rPr>
        <w:t>academic</w:t>
      </w:r>
      <w:r>
        <w:rPr>
          <w:spacing w:val="-7"/>
          <w:sz w:val="22"/>
        </w:rPr>
        <w:t> </w:t>
      </w:r>
      <w:r>
        <w:rPr>
          <w:sz w:val="22"/>
        </w:rPr>
        <w:t>and</w:t>
      </w:r>
      <w:r>
        <w:rPr>
          <w:spacing w:val="-5"/>
          <w:sz w:val="22"/>
        </w:rPr>
        <w:t> </w:t>
      </w:r>
      <w:r>
        <w:rPr>
          <w:sz w:val="22"/>
        </w:rPr>
        <w:t>scholarly</w:t>
      </w:r>
      <w:r>
        <w:rPr>
          <w:spacing w:val="-6"/>
          <w:sz w:val="22"/>
        </w:rPr>
        <w:t> </w:t>
      </w:r>
      <w:r>
        <w:rPr>
          <w:sz w:val="22"/>
        </w:rPr>
        <w:t>engagement</w:t>
      </w:r>
      <w:r>
        <w:rPr>
          <w:spacing w:val="-4"/>
          <w:sz w:val="22"/>
        </w:rPr>
        <w:t> </w:t>
      </w:r>
      <w:r>
        <w:rPr>
          <w:sz w:val="22"/>
        </w:rPr>
        <w:t>for</w:t>
      </w:r>
      <w:r>
        <w:rPr>
          <w:spacing w:val="-5"/>
          <w:sz w:val="22"/>
        </w:rPr>
        <w:t> </w:t>
      </w:r>
      <w:r>
        <w:rPr>
          <w:sz w:val="22"/>
        </w:rPr>
        <w:t>faculty</w:t>
      </w:r>
      <w:r>
        <w:rPr>
          <w:spacing w:val="-4"/>
          <w:sz w:val="22"/>
        </w:rPr>
        <w:t> </w:t>
      </w:r>
      <w:r>
        <w:rPr>
          <w:sz w:val="22"/>
        </w:rPr>
        <w:t>and</w:t>
      </w:r>
      <w:r>
        <w:rPr>
          <w:spacing w:val="-5"/>
          <w:sz w:val="22"/>
        </w:rPr>
        <w:t> </w:t>
      </w:r>
      <w:r>
        <w:rPr>
          <w:spacing w:val="-2"/>
          <w:sz w:val="22"/>
        </w:rPr>
        <w:t>students;</w:t>
      </w:r>
    </w:p>
    <w:p>
      <w:pPr>
        <w:pStyle w:val="ListParagraph"/>
        <w:numPr>
          <w:ilvl w:val="2"/>
          <w:numId w:val="8"/>
        </w:numPr>
        <w:tabs>
          <w:tab w:pos="1080" w:val="left" w:leader="none"/>
        </w:tabs>
        <w:spacing w:line="279" w:lineRule="exact" w:before="0" w:after="0"/>
        <w:ind w:left="1080" w:right="0" w:hanging="360"/>
        <w:jc w:val="left"/>
        <w:rPr>
          <w:sz w:val="22"/>
        </w:rPr>
      </w:pPr>
      <w:r>
        <w:rPr>
          <w:sz w:val="22"/>
        </w:rPr>
        <w:t>an</w:t>
      </w:r>
      <w:r>
        <w:rPr>
          <w:spacing w:val="-4"/>
          <w:sz w:val="22"/>
        </w:rPr>
        <w:t> </w:t>
      </w:r>
      <w:r>
        <w:rPr>
          <w:sz w:val="22"/>
        </w:rPr>
        <w:t>evolution</w:t>
      </w:r>
      <w:r>
        <w:rPr>
          <w:spacing w:val="-4"/>
          <w:sz w:val="22"/>
        </w:rPr>
        <w:t> </w:t>
      </w:r>
      <w:r>
        <w:rPr>
          <w:sz w:val="22"/>
        </w:rPr>
        <w:t>of</w:t>
      </w:r>
      <w:r>
        <w:rPr>
          <w:spacing w:val="-5"/>
          <w:sz w:val="22"/>
        </w:rPr>
        <w:t> </w:t>
      </w:r>
      <w:r>
        <w:rPr>
          <w:sz w:val="22"/>
        </w:rPr>
        <w:t>new</w:t>
      </w:r>
      <w:r>
        <w:rPr>
          <w:spacing w:val="-4"/>
          <w:sz w:val="22"/>
        </w:rPr>
        <w:t> </w:t>
      </w:r>
      <w:r>
        <w:rPr>
          <w:sz w:val="22"/>
        </w:rPr>
        <w:t>and</w:t>
      </w:r>
      <w:r>
        <w:rPr>
          <w:spacing w:val="-4"/>
          <w:sz w:val="22"/>
        </w:rPr>
        <w:t> </w:t>
      </w:r>
      <w:r>
        <w:rPr>
          <w:sz w:val="22"/>
        </w:rPr>
        <w:t>timely</w:t>
      </w:r>
      <w:r>
        <w:rPr>
          <w:spacing w:val="-2"/>
          <w:sz w:val="22"/>
        </w:rPr>
        <w:t> </w:t>
      </w:r>
      <w:r>
        <w:rPr>
          <w:sz w:val="22"/>
        </w:rPr>
        <w:t>graduate</w:t>
      </w:r>
      <w:r>
        <w:rPr>
          <w:spacing w:val="-4"/>
          <w:sz w:val="22"/>
        </w:rPr>
        <w:t> </w:t>
      </w:r>
      <w:r>
        <w:rPr>
          <w:spacing w:val="-2"/>
          <w:sz w:val="22"/>
        </w:rPr>
        <w:t>programs.</w:t>
      </w:r>
    </w:p>
    <w:p>
      <w:pPr>
        <w:pStyle w:val="BodyText"/>
        <w:spacing w:before="183"/>
        <w:rPr>
          <w:rFonts w:ascii="Calibri"/>
          <w:sz w:val="22"/>
        </w:rPr>
      </w:pPr>
    </w:p>
    <w:p>
      <w:pPr>
        <w:pStyle w:val="ListParagraph"/>
        <w:numPr>
          <w:ilvl w:val="1"/>
          <w:numId w:val="8"/>
        </w:numPr>
        <w:tabs>
          <w:tab w:pos="719" w:val="left" w:leader="none"/>
        </w:tabs>
        <w:spacing w:line="240" w:lineRule="auto" w:before="0" w:after="0"/>
        <w:ind w:left="719" w:right="0" w:hanging="359"/>
        <w:jc w:val="both"/>
        <w:rPr>
          <w:b/>
          <w:sz w:val="22"/>
        </w:rPr>
      </w:pPr>
      <w:r>
        <w:rPr>
          <w:b/>
          <w:sz w:val="22"/>
        </w:rPr>
        <w:t>Restructuring</w:t>
      </w:r>
      <w:r>
        <w:rPr>
          <w:b/>
          <w:spacing w:val="-5"/>
          <w:sz w:val="22"/>
        </w:rPr>
        <w:t> </w:t>
      </w:r>
      <w:r>
        <w:rPr>
          <w:b/>
          <w:sz w:val="22"/>
        </w:rPr>
        <w:t>of</w:t>
      </w:r>
      <w:r>
        <w:rPr>
          <w:b/>
          <w:spacing w:val="-6"/>
          <w:sz w:val="22"/>
        </w:rPr>
        <w:t> </w:t>
      </w:r>
      <w:r>
        <w:rPr>
          <w:b/>
          <w:sz w:val="22"/>
        </w:rPr>
        <w:t>Graduate</w:t>
      </w:r>
      <w:r>
        <w:rPr>
          <w:b/>
          <w:spacing w:val="-7"/>
          <w:sz w:val="22"/>
        </w:rPr>
        <w:t> </w:t>
      </w:r>
      <w:r>
        <w:rPr>
          <w:b/>
          <w:sz w:val="22"/>
        </w:rPr>
        <w:t>Programs</w:t>
      </w:r>
      <w:r>
        <w:rPr>
          <w:b/>
          <w:spacing w:val="-6"/>
          <w:sz w:val="22"/>
        </w:rPr>
        <w:t> </w:t>
      </w:r>
      <w:r>
        <w:rPr>
          <w:b/>
          <w:sz w:val="22"/>
        </w:rPr>
        <w:t>in</w:t>
      </w:r>
      <w:r>
        <w:rPr>
          <w:b/>
          <w:spacing w:val="-4"/>
          <w:sz w:val="22"/>
        </w:rPr>
        <w:t> </w:t>
      </w:r>
      <w:r>
        <w:rPr>
          <w:b/>
          <w:sz w:val="22"/>
        </w:rPr>
        <w:t>the</w:t>
      </w:r>
      <w:r>
        <w:rPr>
          <w:b/>
          <w:spacing w:val="-5"/>
          <w:sz w:val="22"/>
        </w:rPr>
        <w:t> </w:t>
      </w:r>
      <w:r>
        <w:rPr>
          <w:b/>
          <w:sz w:val="22"/>
        </w:rPr>
        <w:t>Languages</w:t>
      </w:r>
      <w:r>
        <w:rPr>
          <w:b/>
          <w:spacing w:val="-6"/>
          <w:sz w:val="22"/>
        </w:rPr>
        <w:t> </w:t>
      </w:r>
      <w:r>
        <w:rPr>
          <w:b/>
          <w:sz w:val="22"/>
        </w:rPr>
        <w:t>and</w:t>
      </w:r>
      <w:r>
        <w:rPr>
          <w:b/>
          <w:spacing w:val="-5"/>
          <w:sz w:val="22"/>
        </w:rPr>
        <w:t> </w:t>
      </w:r>
      <w:r>
        <w:rPr>
          <w:b/>
          <w:sz w:val="22"/>
        </w:rPr>
        <w:t>Closely</w:t>
      </w:r>
      <w:r>
        <w:rPr>
          <w:b/>
          <w:spacing w:val="-5"/>
          <w:sz w:val="22"/>
        </w:rPr>
        <w:t> </w:t>
      </w:r>
      <w:r>
        <w:rPr>
          <w:b/>
          <w:sz w:val="22"/>
        </w:rPr>
        <w:t>Related</w:t>
      </w:r>
      <w:r>
        <w:rPr>
          <w:b/>
          <w:spacing w:val="-4"/>
          <w:sz w:val="22"/>
        </w:rPr>
        <w:t> </w:t>
      </w:r>
      <w:r>
        <w:rPr>
          <w:b/>
          <w:spacing w:val="-2"/>
          <w:sz w:val="22"/>
        </w:rPr>
        <w:t>Disciplines</w:t>
      </w:r>
    </w:p>
    <w:p>
      <w:pPr>
        <w:spacing w:line="259" w:lineRule="auto" w:before="120"/>
        <w:ind w:left="360" w:right="355" w:firstLine="0"/>
        <w:jc w:val="both"/>
        <w:rPr>
          <w:rFonts w:ascii="Calibri" w:hAnsi="Calibri"/>
          <w:sz w:val="22"/>
        </w:rPr>
      </w:pPr>
      <w:r>
        <w:rPr>
          <w:rFonts w:ascii="Calibri" w:hAnsi="Calibri"/>
          <w:sz w:val="22"/>
        </w:rPr>
        <w:t>The</w:t>
      </w:r>
      <w:r>
        <w:rPr>
          <w:rFonts w:ascii="Calibri" w:hAnsi="Calibri"/>
          <w:spacing w:val="-4"/>
          <w:sz w:val="22"/>
        </w:rPr>
        <w:t> </w:t>
      </w:r>
      <w:r>
        <w:rPr>
          <w:rFonts w:ascii="Calibri" w:hAnsi="Calibri"/>
          <w:sz w:val="22"/>
        </w:rPr>
        <w:t>University</w:t>
      </w:r>
      <w:r>
        <w:rPr>
          <w:rFonts w:ascii="Calibri" w:hAnsi="Calibri"/>
          <w:spacing w:val="-6"/>
          <w:sz w:val="22"/>
        </w:rPr>
        <w:t> </w:t>
      </w:r>
      <w:r>
        <w:rPr>
          <w:rFonts w:ascii="Calibri" w:hAnsi="Calibri"/>
          <w:sz w:val="22"/>
        </w:rPr>
        <w:t>of</w:t>
      </w:r>
      <w:r>
        <w:rPr>
          <w:rFonts w:ascii="Calibri" w:hAnsi="Calibri"/>
          <w:spacing w:val="-7"/>
          <w:sz w:val="22"/>
        </w:rPr>
        <w:t> </w:t>
      </w:r>
      <w:r>
        <w:rPr>
          <w:rFonts w:ascii="Calibri" w:hAnsi="Calibri"/>
          <w:sz w:val="22"/>
        </w:rPr>
        <w:t>Iowa</w:t>
      </w:r>
      <w:r>
        <w:rPr>
          <w:rFonts w:ascii="Calibri" w:hAnsi="Calibri"/>
          <w:spacing w:val="-7"/>
          <w:sz w:val="22"/>
        </w:rPr>
        <w:t> </w:t>
      </w:r>
      <w:r>
        <w:rPr>
          <w:rFonts w:ascii="Calibri" w:hAnsi="Calibri"/>
          <w:sz w:val="22"/>
        </w:rPr>
        <w:t>offers</w:t>
      </w:r>
      <w:r>
        <w:rPr>
          <w:rFonts w:ascii="Calibri" w:hAnsi="Calibri"/>
          <w:spacing w:val="-4"/>
          <w:sz w:val="22"/>
        </w:rPr>
        <w:t> </w:t>
      </w:r>
      <w:r>
        <w:rPr>
          <w:rFonts w:ascii="Calibri" w:hAnsi="Calibri"/>
          <w:sz w:val="22"/>
        </w:rPr>
        <w:t>a</w:t>
      </w:r>
      <w:r>
        <w:rPr>
          <w:rFonts w:ascii="Calibri" w:hAnsi="Calibri"/>
          <w:spacing w:val="-5"/>
          <w:sz w:val="22"/>
        </w:rPr>
        <w:t> </w:t>
      </w:r>
      <w:r>
        <w:rPr>
          <w:rFonts w:ascii="Calibri" w:hAnsi="Calibri"/>
          <w:sz w:val="22"/>
        </w:rPr>
        <w:t>number</w:t>
      </w:r>
      <w:r>
        <w:rPr>
          <w:rFonts w:ascii="Calibri" w:hAnsi="Calibri"/>
          <w:spacing w:val="-7"/>
          <w:sz w:val="22"/>
        </w:rPr>
        <w:t> </w:t>
      </w:r>
      <w:r>
        <w:rPr>
          <w:rFonts w:ascii="Calibri" w:hAnsi="Calibri"/>
          <w:sz w:val="22"/>
        </w:rPr>
        <w:t>of</w:t>
      </w:r>
      <w:r>
        <w:rPr>
          <w:rFonts w:ascii="Calibri" w:hAnsi="Calibri"/>
          <w:spacing w:val="-7"/>
          <w:sz w:val="22"/>
        </w:rPr>
        <w:t> </w:t>
      </w:r>
      <w:r>
        <w:rPr>
          <w:rFonts w:ascii="Calibri" w:hAnsi="Calibri"/>
          <w:sz w:val="22"/>
        </w:rPr>
        <w:t>advanced</w:t>
      </w:r>
      <w:r>
        <w:rPr>
          <w:rFonts w:ascii="Calibri" w:hAnsi="Calibri"/>
          <w:spacing w:val="-5"/>
          <w:sz w:val="22"/>
        </w:rPr>
        <w:t> </w:t>
      </w:r>
      <w:r>
        <w:rPr>
          <w:rFonts w:ascii="Calibri" w:hAnsi="Calibri"/>
          <w:sz w:val="22"/>
        </w:rPr>
        <w:t>degrees</w:t>
      </w:r>
      <w:r>
        <w:rPr>
          <w:rFonts w:ascii="Calibri" w:hAnsi="Calibri"/>
          <w:spacing w:val="-7"/>
          <w:sz w:val="22"/>
        </w:rPr>
        <w:t> </w:t>
      </w:r>
      <w:r>
        <w:rPr>
          <w:rFonts w:ascii="Calibri" w:hAnsi="Calibri"/>
          <w:sz w:val="22"/>
        </w:rPr>
        <w:t>in</w:t>
      </w:r>
      <w:r>
        <w:rPr>
          <w:rFonts w:ascii="Calibri" w:hAnsi="Calibri"/>
          <w:spacing w:val="-5"/>
          <w:sz w:val="22"/>
        </w:rPr>
        <w:t> </w:t>
      </w:r>
      <w:r>
        <w:rPr>
          <w:rFonts w:ascii="Calibri" w:hAnsi="Calibri"/>
          <w:sz w:val="22"/>
        </w:rPr>
        <w:t>languages</w:t>
      </w:r>
      <w:r>
        <w:rPr>
          <w:rFonts w:ascii="Calibri" w:hAnsi="Calibri"/>
          <w:spacing w:val="-7"/>
          <w:sz w:val="22"/>
        </w:rPr>
        <w:t> </w:t>
      </w:r>
      <w:r>
        <w:rPr>
          <w:rFonts w:ascii="Calibri" w:hAnsi="Calibri"/>
          <w:sz w:val="22"/>
        </w:rPr>
        <w:t>and</w:t>
      </w:r>
      <w:r>
        <w:rPr>
          <w:rFonts w:ascii="Calibri" w:hAnsi="Calibri"/>
          <w:spacing w:val="-5"/>
          <w:sz w:val="22"/>
        </w:rPr>
        <w:t> </w:t>
      </w:r>
      <w:r>
        <w:rPr>
          <w:rFonts w:ascii="Calibri" w:hAnsi="Calibri"/>
          <w:sz w:val="22"/>
        </w:rPr>
        <w:t>related</w:t>
      </w:r>
      <w:r>
        <w:rPr>
          <w:rFonts w:ascii="Calibri" w:hAnsi="Calibri"/>
          <w:spacing w:val="-5"/>
          <w:sz w:val="22"/>
        </w:rPr>
        <w:t> </w:t>
      </w:r>
      <w:r>
        <w:rPr>
          <w:rFonts w:ascii="Calibri" w:hAnsi="Calibri"/>
          <w:sz w:val="22"/>
        </w:rPr>
        <w:t>disciplines.</w:t>
      </w:r>
      <w:r>
        <w:rPr>
          <w:rFonts w:ascii="Calibri" w:hAnsi="Calibri"/>
          <w:spacing w:val="-7"/>
          <w:sz w:val="22"/>
        </w:rPr>
        <w:t> </w:t>
      </w:r>
      <w:r>
        <w:rPr>
          <w:rFonts w:ascii="Calibri" w:hAnsi="Calibri"/>
          <w:sz w:val="22"/>
        </w:rPr>
        <w:t>MA</w:t>
      </w:r>
      <w:r>
        <w:rPr>
          <w:rFonts w:ascii="Calibri" w:hAnsi="Calibri"/>
          <w:spacing w:val="-7"/>
          <w:sz w:val="22"/>
        </w:rPr>
        <w:t> </w:t>
      </w:r>
      <w:r>
        <w:rPr>
          <w:rFonts w:ascii="Calibri" w:hAnsi="Calibri"/>
          <w:sz w:val="22"/>
        </w:rPr>
        <w:t>and PhD degrees are offered in the following CLAS departments: French and Francophone World Studies, German, Spanish and Portuguese, and Linguistics.</w:t>
      </w:r>
      <w:r>
        <w:rPr>
          <w:rFonts w:ascii="Calibri" w:hAnsi="Calibri"/>
          <w:spacing w:val="40"/>
          <w:sz w:val="22"/>
        </w:rPr>
        <w:t> </w:t>
      </w:r>
      <w:r>
        <w:rPr>
          <w:rFonts w:ascii="Calibri" w:hAnsi="Calibri"/>
          <w:sz w:val="22"/>
        </w:rPr>
        <w:t>A PhD in Second Language Acquisition is offered through an interdisciplinary graduate program administered by the Graduate College but sponsored by FLARE</w:t>
      </w:r>
      <w:r>
        <w:rPr>
          <w:rFonts w:ascii="Calibri" w:hAnsi="Calibri"/>
          <w:spacing w:val="-2"/>
          <w:sz w:val="22"/>
        </w:rPr>
        <w:t> </w:t>
      </w:r>
      <w:r>
        <w:rPr>
          <w:rFonts w:ascii="Calibri" w:hAnsi="Calibri"/>
          <w:sz w:val="22"/>
        </w:rPr>
        <w:t>(Foreign</w:t>
      </w:r>
      <w:r>
        <w:rPr>
          <w:rFonts w:ascii="Calibri" w:hAnsi="Calibri"/>
          <w:spacing w:val="-3"/>
          <w:sz w:val="22"/>
        </w:rPr>
        <w:t> </w:t>
      </w:r>
      <w:r>
        <w:rPr>
          <w:rFonts w:ascii="Calibri" w:hAnsi="Calibri"/>
          <w:sz w:val="22"/>
        </w:rPr>
        <w:t>Language</w:t>
      </w:r>
      <w:r>
        <w:rPr>
          <w:rFonts w:ascii="Calibri" w:hAnsi="Calibri"/>
          <w:spacing w:val="-1"/>
          <w:sz w:val="22"/>
        </w:rPr>
        <w:t> </w:t>
      </w:r>
      <w:r>
        <w:rPr>
          <w:rFonts w:ascii="Calibri" w:hAnsi="Calibri"/>
          <w:sz w:val="22"/>
        </w:rPr>
        <w:t>Acquisition</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Research),</w:t>
      </w:r>
      <w:r>
        <w:rPr>
          <w:rFonts w:ascii="Calibri" w:hAnsi="Calibri"/>
          <w:spacing w:val="-4"/>
          <w:sz w:val="22"/>
        </w:rPr>
        <w:t> </w:t>
      </w:r>
      <w:r>
        <w:rPr>
          <w:rFonts w:ascii="Calibri" w:hAnsi="Calibri"/>
          <w:sz w:val="22"/>
        </w:rPr>
        <w:t>which</w:t>
      </w:r>
      <w:r>
        <w:rPr>
          <w:rFonts w:ascii="Calibri" w:hAnsi="Calibri"/>
          <w:spacing w:val="-3"/>
          <w:sz w:val="22"/>
        </w:rPr>
        <w:t> </w:t>
      </w:r>
      <w:r>
        <w:rPr>
          <w:rFonts w:ascii="Calibri" w:hAnsi="Calibri"/>
          <w:sz w:val="22"/>
        </w:rPr>
        <w:t>is</w:t>
      </w:r>
      <w:r>
        <w:rPr>
          <w:rFonts w:ascii="Calibri" w:hAnsi="Calibri"/>
          <w:spacing w:val="-2"/>
          <w:sz w:val="22"/>
        </w:rPr>
        <w:t> </w:t>
      </w:r>
      <w:r>
        <w:rPr>
          <w:rFonts w:ascii="Calibri" w:hAnsi="Calibri"/>
          <w:sz w:val="22"/>
        </w:rPr>
        <w:t>located</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International</w:t>
      </w:r>
      <w:r>
        <w:rPr>
          <w:rFonts w:ascii="Calibri" w:hAnsi="Calibri"/>
          <w:spacing w:val="-2"/>
          <w:sz w:val="22"/>
        </w:rPr>
        <w:t> </w:t>
      </w:r>
      <w:r>
        <w:rPr>
          <w:rFonts w:ascii="Calibri" w:hAnsi="Calibri"/>
          <w:sz w:val="22"/>
        </w:rPr>
        <w:t>Programs.</w:t>
      </w:r>
      <w:r>
        <w:rPr>
          <w:rFonts w:ascii="Calibri" w:hAnsi="Calibri"/>
          <w:spacing w:val="-5"/>
          <w:sz w:val="22"/>
        </w:rPr>
        <w:t> </w:t>
      </w:r>
      <w:r>
        <w:rPr>
          <w:rFonts w:ascii="Calibri" w:hAnsi="Calibri"/>
          <w:sz w:val="22"/>
        </w:rPr>
        <w:t>Master’s degrees are offered in Asian Civilizations (MA) and Comparative Literature-Translation (MFA).</w:t>
      </w:r>
    </w:p>
    <w:p>
      <w:pPr>
        <w:spacing w:line="259" w:lineRule="auto" w:before="158"/>
        <w:ind w:left="359" w:right="355" w:firstLine="0"/>
        <w:jc w:val="both"/>
        <w:rPr>
          <w:rFonts w:ascii="Calibri" w:hAnsi="Calibri"/>
          <w:sz w:val="22"/>
        </w:rPr>
      </w:pPr>
      <w:r>
        <w:rPr>
          <w:rFonts w:ascii="Calibri" w:hAnsi="Calibri"/>
          <w:sz w:val="22"/>
        </w:rPr>
        <w:t>Within</w:t>
      </w:r>
      <w:r>
        <w:rPr>
          <w:rFonts w:ascii="Calibri" w:hAnsi="Calibri"/>
          <w:spacing w:val="-5"/>
          <w:sz w:val="22"/>
        </w:rPr>
        <w:t> </w:t>
      </w:r>
      <w:r>
        <w:rPr>
          <w:rFonts w:ascii="Calibri" w:hAnsi="Calibri"/>
          <w:sz w:val="22"/>
        </w:rPr>
        <w:t>the</w:t>
      </w:r>
      <w:r>
        <w:rPr>
          <w:rFonts w:ascii="Calibri" w:hAnsi="Calibri"/>
          <w:spacing w:val="-4"/>
          <w:sz w:val="22"/>
        </w:rPr>
        <w:t> </w:t>
      </w:r>
      <w:r>
        <w:rPr>
          <w:rFonts w:ascii="Calibri" w:hAnsi="Calibri"/>
          <w:sz w:val="22"/>
        </w:rPr>
        <w:t>grouping</w:t>
      </w:r>
      <w:r>
        <w:rPr>
          <w:rFonts w:ascii="Calibri" w:hAnsi="Calibri"/>
          <w:spacing w:val="-5"/>
          <w:sz w:val="22"/>
        </w:rPr>
        <w:t> </w:t>
      </w:r>
      <w:r>
        <w:rPr>
          <w:rFonts w:ascii="Calibri" w:hAnsi="Calibri"/>
          <w:sz w:val="22"/>
        </w:rPr>
        <w:t>of</w:t>
      </w:r>
      <w:r>
        <w:rPr>
          <w:rFonts w:ascii="Calibri" w:hAnsi="Calibri"/>
          <w:spacing w:val="-5"/>
          <w:sz w:val="22"/>
        </w:rPr>
        <w:t> </w:t>
      </w:r>
      <w:r>
        <w:rPr>
          <w:rFonts w:ascii="Calibri" w:hAnsi="Calibri"/>
          <w:sz w:val="22"/>
        </w:rPr>
        <w:t>language</w:t>
      </w:r>
      <w:r>
        <w:rPr>
          <w:rFonts w:ascii="Calibri" w:hAnsi="Calibri"/>
          <w:spacing w:val="-4"/>
          <w:sz w:val="22"/>
        </w:rPr>
        <w:t> </w:t>
      </w:r>
      <w:r>
        <w:rPr>
          <w:rFonts w:ascii="Calibri" w:hAnsi="Calibri"/>
          <w:sz w:val="22"/>
        </w:rPr>
        <w:t>programs</w:t>
      </w:r>
      <w:r>
        <w:rPr>
          <w:rFonts w:ascii="Calibri" w:hAnsi="Calibri"/>
          <w:spacing w:val="-4"/>
          <w:sz w:val="22"/>
        </w:rPr>
        <w:t> </w:t>
      </w:r>
      <w:r>
        <w:rPr>
          <w:rFonts w:ascii="Calibri" w:hAnsi="Calibri"/>
          <w:sz w:val="22"/>
        </w:rPr>
        <w:t>and</w:t>
      </w:r>
      <w:r>
        <w:rPr>
          <w:rFonts w:ascii="Calibri" w:hAnsi="Calibri"/>
          <w:spacing w:val="-5"/>
          <w:sz w:val="22"/>
        </w:rPr>
        <w:t> </w:t>
      </w:r>
      <w:r>
        <w:rPr>
          <w:rFonts w:ascii="Calibri" w:hAnsi="Calibri"/>
          <w:sz w:val="22"/>
        </w:rPr>
        <w:t>closely</w:t>
      </w:r>
      <w:r>
        <w:rPr>
          <w:rFonts w:ascii="Calibri" w:hAnsi="Calibri"/>
          <w:spacing w:val="-5"/>
          <w:sz w:val="22"/>
        </w:rPr>
        <w:t> </w:t>
      </w:r>
      <w:r>
        <w:rPr>
          <w:rFonts w:ascii="Calibri" w:hAnsi="Calibri"/>
          <w:sz w:val="22"/>
        </w:rPr>
        <w:t>related</w:t>
      </w:r>
      <w:r>
        <w:rPr>
          <w:rFonts w:ascii="Calibri" w:hAnsi="Calibri"/>
          <w:spacing w:val="-5"/>
          <w:sz w:val="22"/>
        </w:rPr>
        <w:t> </w:t>
      </w:r>
      <w:r>
        <w:rPr>
          <w:rFonts w:ascii="Calibri" w:hAnsi="Calibri"/>
          <w:sz w:val="22"/>
        </w:rPr>
        <w:t>disciplines</w:t>
      </w:r>
      <w:r>
        <w:rPr>
          <w:rFonts w:ascii="Calibri" w:hAnsi="Calibri"/>
          <w:spacing w:val="-6"/>
          <w:sz w:val="22"/>
        </w:rPr>
        <w:t> </w:t>
      </w:r>
      <w:r>
        <w:rPr>
          <w:rFonts w:ascii="Calibri" w:hAnsi="Calibri"/>
          <w:sz w:val="22"/>
        </w:rPr>
        <w:t>there</w:t>
      </w:r>
      <w:r>
        <w:rPr>
          <w:rFonts w:ascii="Calibri" w:hAnsi="Calibri"/>
          <w:spacing w:val="-4"/>
          <w:sz w:val="22"/>
        </w:rPr>
        <w:t> </w:t>
      </w:r>
      <w:r>
        <w:rPr>
          <w:rFonts w:ascii="Calibri" w:hAnsi="Calibri"/>
          <w:sz w:val="22"/>
        </w:rPr>
        <w:t>are</w:t>
      </w:r>
      <w:r>
        <w:rPr>
          <w:rFonts w:ascii="Calibri" w:hAnsi="Calibri"/>
          <w:spacing w:val="-4"/>
          <w:sz w:val="22"/>
        </w:rPr>
        <w:t> </w:t>
      </w:r>
      <w:r>
        <w:rPr>
          <w:rFonts w:ascii="Calibri" w:hAnsi="Calibri"/>
          <w:sz w:val="22"/>
        </w:rPr>
        <w:t>several</w:t>
      </w:r>
      <w:r>
        <w:rPr>
          <w:rFonts w:ascii="Calibri" w:hAnsi="Calibri"/>
          <w:spacing w:val="-5"/>
          <w:sz w:val="22"/>
        </w:rPr>
        <w:t> </w:t>
      </w:r>
      <w:r>
        <w:rPr>
          <w:rFonts w:ascii="Calibri" w:hAnsi="Calibri"/>
          <w:sz w:val="22"/>
        </w:rPr>
        <w:t>programs</w:t>
      </w:r>
      <w:r>
        <w:rPr>
          <w:rFonts w:ascii="Calibri" w:hAnsi="Calibri"/>
          <w:spacing w:val="-7"/>
          <w:sz w:val="22"/>
        </w:rPr>
        <w:t> </w:t>
      </w:r>
      <w:r>
        <w:rPr>
          <w:rFonts w:ascii="Calibri" w:hAnsi="Calibri"/>
          <w:sz w:val="22"/>
        </w:rPr>
        <w:t>that the</w:t>
      </w:r>
      <w:r>
        <w:rPr>
          <w:rFonts w:ascii="Calibri" w:hAnsi="Calibri"/>
          <w:spacing w:val="-8"/>
          <w:sz w:val="22"/>
        </w:rPr>
        <w:t> </w:t>
      </w:r>
      <w:r>
        <w:rPr>
          <w:rFonts w:ascii="Calibri" w:hAnsi="Calibri"/>
          <w:sz w:val="22"/>
        </w:rPr>
        <w:t>Task</w:t>
      </w:r>
      <w:r>
        <w:rPr>
          <w:rFonts w:ascii="Calibri" w:hAnsi="Calibri"/>
          <w:spacing w:val="-8"/>
          <w:sz w:val="22"/>
        </w:rPr>
        <w:t> </w:t>
      </w:r>
      <w:r>
        <w:rPr>
          <w:rFonts w:ascii="Calibri" w:hAnsi="Calibri"/>
          <w:sz w:val="22"/>
        </w:rPr>
        <w:t>Force</w:t>
      </w:r>
      <w:r>
        <w:rPr>
          <w:rFonts w:ascii="Calibri" w:hAnsi="Calibri"/>
          <w:spacing w:val="-8"/>
          <w:sz w:val="22"/>
        </w:rPr>
        <w:t> </w:t>
      </w:r>
      <w:r>
        <w:rPr>
          <w:rFonts w:ascii="Calibri" w:hAnsi="Calibri"/>
          <w:sz w:val="22"/>
        </w:rPr>
        <w:t>felt</w:t>
      </w:r>
      <w:r>
        <w:rPr>
          <w:rFonts w:ascii="Calibri" w:hAnsi="Calibri"/>
          <w:spacing w:val="-8"/>
          <w:sz w:val="22"/>
        </w:rPr>
        <w:t> </w:t>
      </w:r>
      <w:r>
        <w:rPr>
          <w:rFonts w:ascii="Calibri" w:hAnsi="Calibri"/>
          <w:sz w:val="22"/>
        </w:rPr>
        <w:t>required</w:t>
      </w:r>
      <w:r>
        <w:rPr>
          <w:rFonts w:ascii="Calibri" w:hAnsi="Calibri"/>
          <w:spacing w:val="-9"/>
          <w:sz w:val="22"/>
        </w:rPr>
        <w:t> </w:t>
      </w:r>
      <w:r>
        <w:rPr>
          <w:rFonts w:ascii="Calibri" w:hAnsi="Calibri"/>
          <w:sz w:val="22"/>
        </w:rPr>
        <w:t>additional</w:t>
      </w:r>
      <w:r>
        <w:rPr>
          <w:rFonts w:ascii="Calibri" w:hAnsi="Calibri"/>
          <w:spacing w:val="-9"/>
          <w:sz w:val="22"/>
        </w:rPr>
        <w:t> </w:t>
      </w:r>
      <w:r>
        <w:rPr>
          <w:rFonts w:ascii="Calibri" w:hAnsi="Calibri"/>
          <w:sz w:val="22"/>
        </w:rPr>
        <w:t>evaluation:</w:t>
      </w:r>
      <w:r>
        <w:rPr>
          <w:rFonts w:ascii="Calibri" w:hAnsi="Calibri"/>
          <w:spacing w:val="-8"/>
          <w:sz w:val="22"/>
        </w:rPr>
        <w:t> </w:t>
      </w:r>
      <w:r>
        <w:rPr>
          <w:rFonts w:ascii="Calibri" w:hAnsi="Calibri"/>
          <w:sz w:val="22"/>
        </w:rPr>
        <w:t>Asian</w:t>
      </w:r>
      <w:r>
        <w:rPr>
          <w:rFonts w:ascii="Calibri" w:hAnsi="Calibri"/>
          <w:spacing w:val="-9"/>
          <w:sz w:val="22"/>
        </w:rPr>
        <w:t> </w:t>
      </w:r>
      <w:r>
        <w:rPr>
          <w:rFonts w:ascii="Calibri" w:hAnsi="Calibri"/>
          <w:sz w:val="22"/>
        </w:rPr>
        <w:t>Civilizations,</w:t>
      </w:r>
      <w:r>
        <w:rPr>
          <w:rFonts w:ascii="Calibri" w:hAnsi="Calibri"/>
          <w:spacing w:val="-11"/>
          <w:sz w:val="22"/>
        </w:rPr>
        <w:t> </w:t>
      </w:r>
      <w:r>
        <w:rPr>
          <w:rFonts w:ascii="Calibri" w:hAnsi="Calibri"/>
          <w:sz w:val="22"/>
        </w:rPr>
        <w:t>Comparative</w:t>
      </w:r>
      <w:r>
        <w:rPr>
          <w:rFonts w:ascii="Calibri" w:hAnsi="Calibri"/>
          <w:spacing w:val="-8"/>
          <w:sz w:val="22"/>
        </w:rPr>
        <w:t> </w:t>
      </w:r>
      <w:r>
        <w:rPr>
          <w:rFonts w:ascii="Calibri" w:hAnsi="Calibri"/>
          <w:sz w:val="22"/>
        </w:rPr>
        <w:t>Literature-Translation, German,</w:t>
      </w:r>
      <w:r>
        <w:rPr>
          <w:rFonts w:ascii="Calibri" w:hAnsi="Calibri"/>
          <w:spacing w:val="-2"/>
          <w:sz w:val="22"/>
        </w:rPr>
        <w:t> </w:t>
      </w:r>
      <w:r>
        <w:rPr>
          <w:rFonts w:ascii="Calibri" w:hAnsi="Calibri"/>
          <w:sz w:val="22"/>
        </w:rPr>
        <w:t>and</w:t>
      </w:r>
      <w:r>
        <w:rPr>
          <w:rFonts w:ascii="Calibri" w:hAnsi="Calibri"/>
          <w:spacing w:val="-3"/>
          <w:sz w:val="22"/>
        </w:rPr>
        <w:t> </w:t>
      </w:r>
      <w:r>
        <w:rPr>
          <w:rFonts w:ascii="Calibri" w:hAnsi="Calibri"/>
          <w:sz w:val="22"/>
        </w:rPr>
        <w:t>Linguistics.</w:t>
      </w:r>
      <w:r>
        <w:rPr>
          <w:rFonts w:ascii="Calibri" w:hAnsi="Calibri"/>
          <w:spacing w:val="40"/>
          <w:sz w:val="22"/>
        </w:rPr>
        <w:t> </w:t>
      </w:r>
      <w:r>
        <w:rPr>
          <w:rFonts w:ascii="Calibri" w:hAnsi="Calibri"/>
          <w:sz w:val="22"/>
        </w:rPr>
        <w:t>In Fall 2009,</w:t>
      </w:r>
      <w:r>
        <w:rPr>
          <w:rFonts w:ascii="Calibri" w:hAnsi="Calibri"/>
          <w:spacing w:val="-2"/>
          <w:sz w:val="22"/>
        </w:rPr>
        <w:t> </w:t>
      </w:r>
      <w:r>
        <w:rPr>
          <w:rFonts w:ascii="Calibri" w:hAnsi="Calibri"/>
          <w:sz w:val="22"/>
        </w:rPr>
        <w:t>admission</w:t>
      </w:r>
      <w:r>
        <w:rPr>
          <w:rFonts w:ascii="Calibri" w:hAnsi="Calibri"/>
          <w:spacing w:val="-3"/>
          <w:sz w:val="22"/>
        </w:rPr>
        <w:t> </w:t>
      </w:r>
      <w:r>
        <w:rPr>
          <w:rFonts w:ascii="Calibri" w:hAnsi="Calibri"/>
          <w:sz w:val="22"/>
        </w:rPr>
        <w:t>to</w:t>
      </w:r>
      <w:r>
        <w:rPr>
          <w:rFonts w:ascii="Calibri" w:hAnsi="Calibri"/>
          <w:spacing w:val="-1"/>
          <w:sz w:val="22"/>
        </w:rPr>
        <w:t> </w:t>
      </w:r>
      <w:r>
        <w:rPr>
          <w:rFonts w:ascii="Calibri" w:hAnsi="Calibri"/>
          <w:sz w:val="22"/>
        </w:rPr>
        <w:t>the German</w:t>
      </w:r>
      <w:r>
        <w:rPr>
          <w:rFonts w:ascii="Calibri" w:hAnsi="Calibri"/>
          <w:spacing w:val="-3"/>
          <w:sz w:val="22"/>
        </w:rPr>
        <w:t> </w:t>
      </w:r>
      <w:r>
        <w:rPr>
          <w:rFonts w:ascii="Calibri" w:hAnsi="Calibri"/>
          <w:sz w:val="22"/>
        </w:rPr>
        <w:t>PhD program</w:t>
      </w:r>
      <w:r>
        <w:rPr>
          <w:rFonts w:ascii="Calibri" w:hAnsi="Calibri"/>
          <w:spacing w:val="-1"/>
          <w:sz w:val="22"/>
        </w:rPr>
        <w:t> </w:t>
      </w:r>
      <w:r>
        <w:rPr>
          <w:rFonts w:ascii="Calibri" w:hAnsi="Calibri"/>
          <w:sz w:val="22"/>
        </w:rPr>
        <w:t>was suspended due to low enrollments and declining faculty numbers. Asian Civilizations, which offers an MA degree focused on Chinese</w:t>
      </w:r>
      <w:r>
        <w:rPr>
          <w:rFonts w:ascii="Calibri" w:hAnsi="Calibri"/>
          <w:spacing w:val="40"/>
          <w:sz w:val="22"/>
        </w:rPr>
        <w:t> </w:t>
      </w:r>
      <w:r>
        <w:rPr>
          <w:rFonts w:ascii="Calibri" w:hAnsi="Calibri"/>
          <w:sz w:val="22"/>
        </w:rPr>
        <w:t>Studies</w:t>
      </w:r>
      <w:r>
        <w:rPr>
          <w:rFonts w:ascii="Calibri" w:hAnsi="Calibri"/>
          <w:spacing w:val="40"/>
          <w:sz w:val="22"/>
        </w:rPr>
        <w:t> </w:t>
      </w:r>
      <w:r>
        <w:rPr>
          <w:rFonts w:ascii="Calibri" w:hAnsi="Calibri"/>
          <w:sz w:val="22"/>
        </w:rPr>
        <w:t>and</w:t>
      </w:r>
      <w:r>
        <w:rPr>
          <w:rFonts w:ascii="Calibri" w:hAnsi="Calibri"/>
          <w:spacing w:val="40"/>
          <w:sz w:val="22"/>
        </w:rPr>
        <w:t> </w:t>
      </w:r>
      <w:r>
        <w:rPr>
          <w:rFonts w:ascii="Calibri" w:hAnsi="Calibri"/>
          <w:sz w:val="22"/>
        </w:rPr>
        <w:t>Japanese</w:t>
      </w:r>
      <w:r>
        <w:rPr>
          <w:rFonts w:ascii="Calibri" w:hAnsi="Calibri"/>
          <w:spacing w:val="40"/>
          <w:sz w:val="22"/>
        </w:rPr>
        <w:t> </w:t>
      </w:r>
      <w:r>
        <w:rPr>
          <w:rFonts w:ascii="Calibri" w:hAnsi="Calibri"/>
          <w:sz w:val="22"/>
        </w:rPr>
        <w:t>Studies,</w:t>
      </w:r>
      <w:r>
        <w:rPr>
          <w:rFonts w:ascii="Calibri" w:hAnsi="Calibri"/>
          <w:spacing w:val="40"/>
          <w:sz w:val="22"/>
        </w:rPr>
        <w:t> </w:t>
      </w:r>
      <w:r>
        <w:rPr>
          <w:rFonts w:ascii="Calibri" w:hAnsi="Calibri"/>
          <w:sz w:val="22"/>
        </w:rPr>
        <w:t>has</w:t>
      </w:r>
      <w:r>
        <w:rPr>
          <w:rFonts w:ascii="Calibri" w:hAnsi="Calibri"/>
          <w:spacing w:val="40"/>
          <w:sz w:val="22"/>
        </w:rPr>
        <w:t> </w:t>
      </w:r>
      <w:r>
        <w:rPr>
          <w:rFonts w:ascii="Calibri" w:hAnsi="Calibri"/>
          <w:sz w:val="22"/>
        </w:rPr>
        <w:t>stopped</w:t>
      </w:r>
      <w:r>
        <w:rPr>
          <w:rFonts w:ascii="Calibri" w:hAnsi="Calibri"/>
          <w:spacing w:val="40"/>
          <w:sz w:val="22"/>
        </w:rPr>
        <w:t> </w:t>
      </w:r>
      <w:r>
        <w:rPr>
          <w:rFonts w:ascii="Calibri" w:hAnsi="Calibri"/>
          <w:sz w:val="22"/>
        </w:rPr>
        <w:t>admitting</w:t>
      </w:r>
      <w:r>
        <w:rPr>
          <w:rFonts w:ascii="Calibri" w:hAnsi="Calibri"/>
          <w:spacing w:val="40"/>
          <w:sz w:val="22"/>
        </w:rPr>
        <w:t> </w:t>
      </w:r>
      <w:r>
        <w:rPr>
          <w:rFonts w:ascii="Calibri" w:hAnsi="Calibri"/>
          <w:sz w:val="22"/>
        </w:rPr>
        <w:t>master’s</w:t>
      </w:r>
      <w:r>
        <w:rPr>
          <w:rFonts w:ascii="Calibri" w:hAnsi="Calibri"/>
          <w:spacing w:val="40"/>
          <w:sz w:val="22"/>
        </w:rPr>
        <w:t> </w:t>
      </w:r>
      <w:r>
        <w:rPr>
          <w:rFonts w:ascii="Calibri" w:hAnsi="Calibri"/>
          <w:sz w:val="22"/>
        </w:rPr>
        <w:t>students</w:t>
      </w:r>
      <w:r>
        <w:rPr>
          <w:rFonts w:ascii="Calibri" w:hAnsi="Calibri"/>
          <w:spacing w:val="40"/>
          <w:sz w:val="22"/>
        </w:rPr>
        <w:t> </w:t>
      </w:r>
      <w:r>
        <w:rPr>
          <w:rFonts w:ascii="Calibri" w:hAnsi="Calibri"/>
          <w:sz w:val="22"/>
        </w:rPr>
        <w:t>planning</w:t>
      </w:r>
      <w:r>
        <w:rPr>
          <w:rFonts w:ascii="Calibri" w:hAnsi="Calibri"/>
          <w:spacing w:val="40"/>
          <w:sz w:val="22"/>
        </w:rPr>
        <w:t> </w:t>
      </w:r>
      <w:r>
        <w:rPr>
          <w:rFonts w:ascii="Calibri" w:hAnsi="Calibri"/>
          <w:sz w:val="22"/>
        </w:rPr>
        <w:t>to</w:t>
      </w:r>
      <w:r>
        <w:rPr>
          <w:rFonts w:ascii="Calibri" w:hAnsi="Calibri"/>
          <w:spacing w:val="40"/>
          <w:sz w:val="22"/>
        </w:rPr>
        <w:t> </w:t>
      </w:r>
      <w:r>
        <w:rPr>
          <w:rFonts w:ascii="Calibri" w:hAnsi="Calibri"/>
          <w:sz w:val="22"/>
        </w:rPr>
        <w:t>study</w:t>
      </w:r>
    </w:p>
    <w:p>
      <w:pPr>
        <w:pStyle w:val="BodyText"/>
        <w:rPr>
          <w:rFonts w:ascii="Calibri"/>
          <w:sz w:val="20"/>
        </w:rPr>
      </w:pPr>
    </w:p>
    <w:p>
      <w:pPr>
        <w:pStyle w:val="BodyText"/>
        <w:spacing w:before="90"/>
        <w:rPr>
          <w:rFonts w:ascii="Calibri"/>
          <w:sz w:val="20"/>
        </w:rPr>
      </w:pPr>
      <w:r>
        <w:rPr>
          <w:rFonts w:ascii="Calibri"/>
          <w:sz w:val="20"/>
        </w:rPr>
        <mc:AlternateContent>
          <mc:Choice Requires="wps">
            <w:drawing>
              <wp:anchor distT="0" distB="0" distL="0" distR="0" allowOverlap="1" layoutInCell="1" locked="0" behindDoc="1" simplePos="0" relativeHeight="487599104">
                <wp:simplePos x="0" y="0"/>
                <wp:positionH relativeFrom="page">
                  <wp:posOffset>914400</wp:posOffset>
                </wp:positionH>
                <wp:positionV relativeFrom="paragraph">
                  <wp:posOffset>228016</wp:posOffset>
                </wp:positionV>
                <wp:extent cx="1828800" cy="9525"/>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954067pt;width:144pt;height:.72pt;mso-position-horizontal-relative:page;mso-position-vertical-relative:paragraph;z-index:-15717376;mso-wrap-distance-left:0;mso-wrap-distance-right:0" id="docshape130" filled="true" fillcolor="#000000" stroked="false">
                <v:fill type="solid"/>
                <w10:wrap type="topAndBottom"/>
              </v:rect>
            </w:pict>
          </mc:Fallback>
        </mc:AlternateContent>
      </w:r>
    </w:p>
    <w:p>
      <w:pPr>
        <w:spacing w:before="96"/>
        <w:ind w:left="360" w:right="0" w:firstLine="0"/>
        <w:jc w:val="left"/>
        <w:rPr>
          <w:rFonts w:ascii="Times New Roman"/>
          <w:sz w:val="20"/>
        </w:rPr>
      </w:pPr>
      <w:bookmarkStart w:name="_bookmark0" w:id="4"/>
      <w:bookmarkEnd w:id="4"/>
      <w:r>
        <w:rPr/>
      </w:r>
      <w:r>
        <w:rPr>
          <w:rFonts w:ascii="Times New Roman"/>
          <w:sz w:val="20"/>
          <w:vertAlign w:val="superscript"/>
        </w:rPr>
        <w:t>1</w:t>
      </w:r>
      <w:r>
        <w:rPr>
          <w:rFonts w:ascii="Times New Roman"/>
          <w:spacing w:val="-7"/>
          <w:sz w:val="20"/>
          <w:vertAlign w:val="baseline"/>
        </w:rPr>
        <w:t> </w:t>
      </w:r>
      <w:r>
        <w:rPr>
          <w:rFonts w:ascii="Times New Roman"/>
          <w:sz w:val="20"/>
          <w:vertAlign w:val="baseline"/>
        </w:rPr>
        <w:t>Council</w:t>
      </w:r>
      <w:r>
        <w:rPr>
          <w:rFonts w:ascii="Times New Roman"/>
          <w:spacing w:val="-7"/>
          <w:sz w:val="20"/>
          <w:vertAlign w:val="baseline"/>
        </w:rPr>
        <w:t> </w:t>
      </w:r>
      <w:r>
        <w:rPr>
          <w:rFonts w:ascii="Times New Roman"/>
          <w:sz w:val="20"/>
          <w:vertAlign w:val="baseline"/>
        </w:rPr>
        <w:t>of</w:t>
      </w:r>
      <w:r>
        <w:rPr>
          <w:rFonts w:ascii="Times New Roman"/>
          <w:spacing w:val="-8"/>
          <w:sz w:val="20"/>
          <w:vertAlign w:val="baseline"/>
        </w:rPr>
        <w:t> </w:t>
      </w:r>
      <w:r>
        <w:rPr>
          <w:rFonts w:ascii="Times New Roman"/>
          <w:sz w:val="20"/>
          <w:vertAlign w:val="baseline"/>
        </w:rPr>
        <w:t>Graduate</w:t>
      </w:r>
      <w:r>
        <w:rPr>
          <w:rFonts w:ascii="Times New Roman"/>
          <w:spacing w:val="-7"/>
          <w:sz w:val="20"/>
          <w:vertAlign w:val="baseline"/>
        </w:rPr>
        <w:t> </w:t>
      </w:r>
      <w:r>
        <w:rPr>
          <w:rFonts w:ascii="Times New Roman"/>
          <w:sz w:val="20"/>
          <w:vertAlign w:val="baseline"/>
        </w:rPr>
        <w:t>Schools,</w:t>
      </w:r>
      <w:r>
        <w:rPr>
          <w:rFonts w:ascii="Times New Roman"/>
          <w:spacing w:val="-4"/>
          <w:sz w:val="20"/>
          <w:vertAlign w:val="baseline"/>
        </w:rPr>
        <w:t> </w:t>
      </w:r>
      <w:r>
        <w:rPr>
          <w:rFonts w:ascii="Times New Roman"/>
          <w:i/>
          <w:sz w:val="20"/>
          <w:vertAlign w:val="baseline"/>
        </w:rPr>
        <w:t>Communicator</w:t>
      </w:r>
      <w:r>
        <w:rPr>
          <w:rFonts w:ascii="Times New Roman"/>
          <w:sz w:val="20"/>
          <w:vertAlign w:val="baseline"/>
        </w:rPr>
        <w:t>,</w:t>
      </w:r>
      <w:r>
        <w:rPr>
          <w:rFonts w:ascii="Times New Roman"/>
          <w:spacing w:val="-5"/>
          <w:sz w:val="20"/>
          <w:vertAlign w:val="baseline"/>
        </w:rPr>
        <w:t> </w:t>
      </w:r>
      <w:r>
        <w:rPr>
          <w:rFonts w:ascii="Times New Roman"/>
          <w:sz w:val="20"/>
          <w:vertAlign w:val="baseline"/>
        </w:rPr>
        <w:t>Vol.</w:t>
      </w:r>
      <w:r>
        <w:rPr>
          <w:rFonts w:ascii="Times New Roman"/>
          <w:spacing w:val="-6"/>
          <w:sz w:val="20"/>
          <w:vertAlign w:val="baseline"/>
        </w:rPr>
        <w:t> </w:t>
      </w:r>
      <w:r>
        <w:rPr>
          <w:rFonts w:ascii="Times New Roman"/>
          <w:sz w:val="20"/>
          <w:vertAlign w:val="baseline"/>
        </w:rPr>
        <w:t>42(7),</w:t>
      </w:r>
      <w:r>
        <w:rPr>
          <w:rFonts w:ascii="Times New Roman"/>
          <w:spacing w:val="-9"/>
          <w:sz w:val="20"/>
          <w:vertAlign w:val="baseline"/>
        </w:rPr>
        <w:t> </w:t>
      </w:r>
      <w:r>
        <w:rPr>
          <w:rFonts w:ascii="Times New Roman"/>
          <w:sz w:val="20"/>
          <w:vertAlign w:val="baseline"/>
        </w:rPr>
        <w:t>Aug-Sept.</w:t>
      </w:r>
      <w:r>
        <w:rPr>
          <w:rFonts w:ascii="Times New Roman"/>
          <w:spacing w:val="-5"/>
          <w:sz w:val="20"/>
          <w:vertAlign w:val="baseline"/>
        </w:rPr>
        <w:t> </w:t>
      </w:r>
      <w:r>
        <w:rPr>
          <w:rFonts w:ascii="Times New Roman"/>
          <w:spacing w:val="-4"/>
          <w:sz w:val="20"/>
          <w:vertAlign w:val="baseline"/>
        </w:rPr>
        <w:t>2009</w:t>
      </w:r>
    </w:p>
    <w:p>
      <w:pPr>
        <w:spacing w:before="1"/>
        <w:ind w:left="360" w:right="0" w:firstLine="0"/>
        <w:jc w:val="left"/>
        <w:rPr>
          <w:rFonts w:ascii="Times New Roman"/>
          <w:sz w:val="20"/>
        </w:rPr>
      </w:pPr>
      <w:bookmarkStart w:name="_bookmark1" w:id="5"/>
      <w:bookmarkEnd w:id="5"/>
      <w:r>
        <w:rPr/>
      </w:r>
      <w:r>
        <w:rPr>
          <w:rFonts w:ascii="Times New Roman"/>
          <w:sz w:val="20"/>
          <w:vertAlign w:val="superscript"/>
        </w:rPr>
        <w:t>2</w:t>
      </w:r>
      <w:r>
        <w:rPr>
          <w:rFonts w:ascii="Times New Roman"/>
          <w:spacing w:val="-4"/>
          <w:sz w:val="20"/>
          <w:vertAlign w:val="baseline"/>
        </w:rPr>
        <w:t> </w:t>
      </w:r>
      <w:r>
        <w:rPr>
          <w:rFonts w:ascii="Times New Roman"/>
          <w:i/>
          <w:sz w:val="20"/>
          <w:vertAlign w:val="baseline"/>
        </w:rPr>
        <w:t>Inside</w:t>
      </w:r>
      <w:r>
        <w:rPr>
          <w:rFonts w:ascii="Times New Roman"/>
          <w:i/>
          <w:spacing w:val="-3"/>
          <w:sz w:val="20"/>
          <w:vertAlign w:val="baseline"/>
        </w:rPr>
        <w:t> </w:t>
      </w:r>
      <w:r>
        <w:rPr>
          <w:rFonts w:ascii="Times New Roman"/>
          <w:i/>
          <w:sz w:val="20"/>
          <w:vertAlign w:val="baseline"/>
        </w:rPr>
        <w:t>Higher</w:t>
      </w:r>
      <w:r>
        <w:rPr>
          <w:rFonts w:ascii="Times New Roman"/>
          <w:i/>
          <w:spacing w:val="-4"/>
          <w:sz w:val="20"/>
          <w:vertAlign w:val="baseline"/>
        </w:rPr>
        <w:t> </w:t>
      </w:r>
      <w:r>
        <w:rPr>
          <w:rFonts w:ascii="Times New Roman"/>
          <w:i/>
          <w:sz w:val="20"/>
          <w:vertAlign w:val="baseline"/>
        </w:rPr>
        <w:t>Ed</w:t>
      </w:r>
      <w:r>
        <w:rPr>
          <w:rFonts w:ascii="Times New Roman"/>
          <w:sz w:val="20"/>
          <w:vertAlign w:val="baseline"/>
        </w:rPr>
        <w:t>,</w:t>
      </w:r>
      <w:r>
        <w:rPr>
          <w:rFonts w:ascii="Times New Roman"/>
          <w:spacing w:val="-2"/>
          <w:sz w:val="20"/>
          <w:vertAlign w:val="baseline"/>
        </w:rPr>
        <w:t> </w:t>
      </w:r>
      <w:r>
        <w:rPr>
          <w:rFonts w:ascii="Times New Roman"/>
          <w:sz w:val="20"/>
          <w:vertAlign w:val="baseline"/>
        </w:rPr>
        <w:t>May</w:t>
      </w:r>
      <w:r>
        <w:rPr>
          <w:rFonts w:ascii="Times New Roman"/>
          <w:spacing w:val="-7"/>
          <w:sz w:val="20"/>
          <w:vertAlign w:val="baseline"/>
        </w:rPr>
        <w:t> </w:t>
      </w:r>
      <w:r>
        <w:rPr>
          <w:rFonts w:ascii="Times New Roman"/>
          <w:spacing w:val="-4"/>
          <w:sz w:val="20"/>
          <w:vertAlign w:val="baseline"/>
        </w:rPr>
        <w:t>2009</w:t>
      </w:r>
    </w:p>
    <w:p>
      <w:pPr>
        <w:spacing w:after="0"/>
        <w:jc w:val="left"/>
        <w:rPr>
          <w:rFonts w:ascii="Times New Roman"/>
          <w:sz w:val="20"/>
        </w:rPr>
        <w:sectPr>
          <w:footerReference w:type="default" r:id="rId38"/>
          <w:pgSz w:w="12240" w:h="15840"/>
          <w:pgMar w:header="0" w:footer="1017" w:top="1400" w:bottom="1200" w:left="1080" w:right="1080"/>
        </w:sectPr>
      </w:pPr>
    </w:p>
    <w:p>
      <w:pPr>
        <w:spacing w:line="259" w:lineRule="auto" w:before="37"/>
        <w:ind w:left="359" w:right="355" w:firstLine="0"/>
        <w:jc w:val="both"/>
        <w:rPr>
          <w:rFonts w:ascii="Calibri"/>
          <w:sz w:val="22"/>
        </w:rPr>
      </w:pPr>
      <w:r>
        <w:rPr>
          <w:rFonts w:ascii="Calibri"/>
          <w:sz w:val="22"/>
        </w:rPr>
        <w:t>Japanese due to faculty losses. The viability of these programs is in jeopardy in part due to declining numbers of students and faculty.</w:t>
      </w:r>
    </w:p>
    <w:p>
      <w:pPr>
        <w:pStyle w:val="BodyText"/>
        <w:rPr>
          <w:rFonts w:ascii="Calibri"/>
          <w:sz w:val="22"/>
        </w:rPr>
      </w:pPr>
    </w:p>
    <w:p>
      <w:pPr>
        <w:pStyle w:val="BodyText"/>
        <w:spacing w:before="73"/>
        <w:rPr>
          <w:rFonts w:ascii="Calibri"/>
          <w:sz w:val="22"/>
        </w:rPr>
      </w:pPr>
    </w:p>
    <w:p>
      <w:pPr>
        <w:spacing w:line="259" w:lineRule="auto" w:before="0"/>
        <w:ind w:left="359" w:right="355" w:firstLine="0"/>
        <w:jc w:val="both"/>
        <w:rPr>
          <w:rFonts w:ascii="Calibri"/>
          <w:sz w:val="22"/>
        </w:rPr>
      </w:pPr>
      <w:r>
        <w:rPr>
          <w:rFonts w:ascii="Calibri"/>
          <w:spacing w:val="-2"/>
          <w:sz w:val="22"/>
        </w:rPr>
        <w:t>The formation</w:t>
      </w:r>
      <w:r>
        <w:rPr>
          <w:rFonts w:ascii="Calibri"/>
          <w:spacing w:val="-6"/>
          <w:sz w:val="22"/>
        </w:rPr>
        <w:t> </w:t>
      </w:r>
      <w:r>
        <w:rPr>
          <w:rFonts w:ascii="Calibri"/>
          <w:spacing w:val="-2"/>
          <w:sz w:val="22"/>
        </w:rPr>
        <w:t>of</w:t>
      </w:r>
      <w:r>
        <w:rPr>
          <w:rFonts w:ascii="Calibri"/>
          <w:spacing w:val="-5"/>
          <w:sz w:val="22"/>
        </w:rPr>
        <w:t> </w:t>
      </w:r>
      <w:r>
        <w:rPr>
          <w:rFonts w:ascii="Calibri"/>
          <w:spacing w:val="-2"/>
          <w:sz w:val="22"/>
        </w:rPr>
        <w:t>a </w:t>
      </w:r>
      <w:r>
        <w:rPr>
          <w:rFonts w:ascii="Calibri"/>
          <w:i/>
          <w:spacing w:val="-2"/>
          <w:sz w:val="22"/>
        </w:rPr>
        <w:t>division</w:t>
      </w:r>
      <w:r>
        <w:rPr>
          <w:rFonts w:ascii="Calibri"/>
          <w:i/>
          <w:spacing w:val="-6"/>
          <w:sz w:val="22"/>
        </w:rPr>
        <w:t> </w:t>
      </w:r>
      <w:r>
        <w:rPr>
          <w:rFonts w:ascii="Calibri"/>
          <w:i/>
          <w:spacing w:val="-2"/>
          <w:sz w:val="22"/>
        </w:rPr>
        <w:t>of languages and</w:t>
      </w:r>
      <w:r>
        <w:rPr>
          <w:rFonts w:ascii="Calibri"/>
          <w:i/>
          <w:spacing w:val="-4"/>
          <w:sz w:val="22"/>
        </w:rPr>
        <w:t> </w:t>
      </w:r>
      <w:r>
        <w:rPr>
          <w:rFonts w:ascii="Calibri"/>
          <w:i/>
          <w:spacing w:val="-2"/>
          <w:sz w:val="22"/>
        </w:rPr>
        <w:t>cultures</w:t>
      </w:r>
      <w:r>
        <w:rPr>
          <w:rFonts w:ascii="Calibri"/>
          <w:i/>
          <w:spacing w:val="-5"/>
          <w:sz w:val="22"/>
        </w:rPr>
        <w:t> </w:t>
      </w:r>
      <w:r>
        <w:rPr>
          <w:rFonts w:ascii="Calibri"/>
          <w:spacing w:val="-2"/>
          <w:sz w:val="22"/>
        </w:rPr>
        <w:t>has been</w:t>
      </w:r>
      <w:r>
        <w:rPr>
          <w:rFonts w:ascii="Calibri"/>
          <w:spacing w:val="-4"/>
          <w:sz w:val="22"/>
        </w:rPr>
        <w:t> </w:t>
      </w:r>
      <w:r>
        <w:rPr>
          <w:rFonts w:ascii="Calibri"/>
          <w:spacing w:val="-2"/>
          <w:sz w:val="22"/>
        </w:rPr>
        <w:t>discussed</w:t>
      </w:r>
      <w:r>
        <w:rPr>
          <w:rFonts w:ascii="Calibri"/>
          <w:spacing w:val="-4"/>
          <w:sz w:val="22"/>
        </w:rPr>
        <w:t> </w:t>
      </w:r>
      <w:r>
        <w:rPr>
          <w:rFonts w:ascii="Calibri"/>
          <w:spacing w:val="-2"/>
          <w:sz w:val="22"/>
        </w:rPr>
        <w:t>by language departments located </w:t>
      </w:r>
      <w:r>
        <w:rPr>
          <w:rFonts w:ascii="Calibri"/>
          <w:sz w:val="22"/>
        </w:rPr>
        <w:t>in Phillips Hall. The Task Force supports the proposed restructuring of these departments and feels that there are many potential advantages for the graduate programs.</w:t>
      </w:r>
      <w:r>
        <w:rPr>
          <w:rFonts w:ascii="Calibri"/>
          <w:spacing w:val="40"/>
          <w:sz w:val="22"/>
        </w:rPr>
        <w:t> </w:t>
      </w:r>
      <w:r>
        <w:rPr>
          <w:rFonts w:ascii="Calibri"/>
          <w:sz w:val="22"/>
        </w:rPr>
        <w:t>The proposed merging of the administrative structures of these departments could provide opportunities for graduate programs with declining disciplinary graduate prospects to work with a larger pool of graduate students. The proposed division could also lead to synergistic research collaborations between faculty in the languages and in other closely related disciplines.</w:t>
      </w:r>
      <w:r>
        <w:rPr>
          <w:rFonts w:ascii="Calibri"/>
          <w:spacing w:val="40"/>
          <w:sz w:val="22"/>
        </w:rPr>
        <w:t> </w:t>
      </w:r>
      <w:r>
        <w:rPr>
          <w:rFonts w:ascii="Calibri"/>
          <w:sz w:val="22"/>
        </w:rPr>
        <w:t>These graduate programs may also benefit from the increase in critical mass resulting from larger student and faculty cohorts.</w:t>
      </w:r>
    </w:p>
    <w:p>
      <w:pPr>
        <w:pStyle w:val="BodyText"/>
        <w:rPr>
          <w:rFonts w:ascii="Calibri"/>
          <w:sz w:val="22"/>
        </w:rPr>
      </w:pPr>
    </w:p>
    <w:p>
      <w:pPr>
        <w:pStyle w:val="BodyText"/>
        <w:spacing w:before="70"/>
        <w:rPr>
          <w:rFonts w:ascii="Calibri"/>
          <w:sz w:val="22"/>
        </w:rPr>
      </w:pPr>
    </w:p>
    <w:p>
      <w:pPr>
        <w:spacing w:line="259" w:lineRule="auto" w:before="0"/>
        <w:ind w:left="359" w:right="355" w:firstLine="0"/>
        <w:jc w:val="both"/>
        <w:rPr>
          <w:rFonts w:ascii="Calibri"/>
          <w:sz w:val="22"/>
        </w:rPr>
      </w:pPr>
      <w:r>
        <w:rPr>
          <w:rFonts w:ascii="Calibri"/>
          <w:sz w:val="22"/>
        </w:rPr>
        <w:t>The</w:t>
      </w:r>
      <w:r>
        <w:rPr>
          <w:rFonts w:ascii="Calibri"/>
          <w:spacing w:val="-5"/>
          <w:sz w:val="22"/>
        </w:rPr>
        <w:t> </w:t>
      </w:r>
      <w:r>
        <w:rPr>
          <w:rFonts w:ascii="Calibri"/>
          <w:sz w:val="22"/>
        </w:rPr>
        <w:t>Task</w:t>
      </w:r>
      <w:r>
        <w:rPr>
          <w:rFonts w:ascii="Calibri"/>
          <w:spacing w:val="-5"/>
          <w:sz w:val="22"/>
        </w:rPr>
        <w:t> </w:t>
      </w:r>
      <w:r>
        <w:rPr>
          <w:rFonts w:ascii="Calibri"/>
          <w:sz w:val="22"/>
        </w:rPr>
        <w:t>Force</w:t>
      </w:r>
      <w:r>
        <w:rPr>
          <w:rFonts w:ascii="Calibri"/>
          <w:spacing w:val="-5"/>
          <w:sz w:val="22"/>
        </w:rPr>
        <w:t> </w:t>
      </w:r>
      <w:r>
        <w:rPr>
          <w:rFonts w:ascii="Calibri"/>
          <w:sz w:val="22"/>
        </w:rPr>
        <w:t>also</w:t>
      </w:r>
      <w:r>
        <w:rPr>
          <w:rFonts w:ascii="Calibri"/>
          <w:spacing w:val="-4"/>
          <w:sz w:val="22"/>
        </w:rPr>
        <w:t> </w:t>
      </w:r>
      <w:r>
        <w:rPr>
          <w:rFonts w:ascii="Calibri"/>
          <w:sz w:val="22"/>
        </w:rPr>
        <w:t>recommends</w:t>
      </w:r>
      <w:r>
        <w:rPr>
          <w:rFonts w:ascii="Calibri"/>
          <w:spacing w:val="-8"/>
          <w:sz w:val="22"/>
        </w:rPr>
        <w:t> </w:t>
      </w:r>
      <w:r>
        <w:rPr>
          <w:rFonts w:ascii="Calibri"/>
          <w:sz w:val="22"/>
        </w:rPr>
        <w:t>that</w:t>
      </w:r>
      <w:r>
        <w:rPr>
          <w:rFonts w:ascii="Calibri"/>
          <w:spacing w:val="-5"/>
          <w:sz w:val="22"/>
        </w:rPr>
        <w:t> </w:t>
      </w:r>
      <w:r>
        <w:rPr>
          <w:rFonts w:ascii="Calibri"/>
          <w:sz w:val="22"/>
        </w:rPr>
        <w:t>the</w:t>
      </w:r>
      <w:r>
        <w:rPr>
          <w:rFonts w:ascii="Calibri"/>
          <w:spacing w:val="-7"/>
          <w:sz w:val="22"/>
        </w:rPr>
        <w:t> </w:t>
      </w:r>
      <w:r>
        <w:rPr>
          <w:rFonts w:ascii="Calibri"/>
          <w:sz w:val="22"/>
        </w:rPr>
        <w:t>Second</w:t>
      </w:r>
      <w:r>
        <w:rPr>
          <w:rFonts w:ascii="Calibri"/>
          <w:spacing w:val="-6"/>
          <w:sz w:val="22"/>
        </w:rPr>
        <w:t> </w:t>
      </w:r>
      <w:r>
        <w:rPr>
          <w:rFonts w:ascii="Calibri"/>
          <w:sz w:val="22"/>
        </w:rPr>
        <w:t>Language</w:t>
      </w:r>
      <w:r>
        <w:rPr>
          <w:rFonts w:ascii="Calibri"/>
          <w:spacing w:val="-5"/>
          <w:sz w:val="22"/>
        </w:rPr>
        <w:t> </w:t>
      </w:r>
      <w:r>
        <w:rPr>
          <w:rFonts w:ascii="Calibri"/>
          <w:sz w:val="22"/>
        </w:rPr>
        <w:t>Acquisition</w:t>
      </w:r>
      <w:r>
        <w:rPr>
          <w:rFonts w:ascii="Calibri"/>
          <w:spacing w:val="-5"/>
          <w:sz w:val="22"/>
        </w:rPr>
        <w:t> </w:t>
      </w:r>
      <w:r>
        <w:rPr>
          <w:rFonts w:ascii="Calibri"/>
          <w:sz w:val="22"/>
        </w:rPr>
        <w:t>(SLA)</w:t>
      </w:r>
      <w:r>
        <w:rPr>
          <w:rFonts w:ascii="Calibri"/>
          <w:spacing w:val="-7"/>
          <w:sz w:val="22"/>
        </w:rPr>
        <w:t> </w:t>
      </w:r>
      <w:r>
        <w:rPr>
          <w:rFonts w:ascii="Calibri"/>
          <w:sz w:val="22"/>
        </w:rPr>
        <w:t>Ph.D.</w:t>
      </w:r>
      <w:r>
        <w:rPr>
          <w:rFonts w:ascii="Calibri"/>
          <w:spacing w:val="-6"/>
          <w:sz w:val="22"/>
        </w:rPr>
        <w:t> </w:t>
      </w:r>
      <w:r>
        <w:rPr>
          <w:rFonts w:ascii="Calibri"/>
          <w:sz w:val="22"/>
        </w:rPr>
        <w:t>program</w:t>
      </w:r>
      <w:r>
        <w:rPr>
          <w:rFonts w:ascii="Calibri"/>
          <w:spacing w:val="-4"/>
          <w:sz w:val="22"/>
        </w:rPr>
        <w:t> </w:t>
      </w:r>
      <w:r>
        <w:rPr>
          <w:rFonts w:ascii="Calibri"/>
          <w:sz w:val="22"/>
        </w:rPr>
        <w:t>be</w:t>
      </w:r>
      <w:r>
        <w:rPr>
          <w:rFonts w:ascii="Calibri"/>
          <w:spacing w:val="-7"/>
          <w:sz w:val="22"/>
        </w:rPr>
        <w:t> </w:t>
      </w:r>
      <w:r>
        <w:rPr>
          <w:rFonts w:ascii="Calibri"/>
          <w:sz w:val="22"/>
        </w:rPr>
        <w:t>relocated to CLAS as part of the proposed division </w:t>
      </w:r>
      <w:r>
        <w:rPr>
          <w:rFonts w:ascii="Calibri"/>
          <w:i/>
          <w:sz w:val="22"/>
        </w:rPr>
        <w:t>(section III.G.)</w:t>
      </w:r>
      <w:r>
        <w:rPr>
          <w:rFonts w:ascii="Calibri"/>
          <w:sz w:val="22"/>
        </w:rPr>
        <w:t>.</w:t>
      </w:r>
      <w:r>
        <w:rPr>
          <w:rFonts w:ascii="Calibri"/>
          <w:spacing w:val="40"/>
          <w:sz w:val="22"/>
        </w:rPr>
        <w:t> </w:t>
      </w:r>
      <w:r>
        <w:rPr>
          <w:rFonts w:ascii="Calibri"/>
          <w:sz w:val="22"/>
        </w:rPr>
        <w:t>The SLA doctoral program has flourished in the Graduate College and while the Task Force recognizes that this program is unique in its position as an interdisciplinary program, the Task Force feels that this program could be an important part of the proposed division.</w:t>
      </w:r>
      <w:r>
        <w:rPr>
          <w:rFonts w:ascii="Calibri"/>
          <w:spacing w:val="80"/>
          <w:sz w:val="22"/>
        </w:rPr>
        <w:t> </w:t>
      </w:r>
      <w:r>
        <w:rPr>
          <w:rFonts w:ascii="Calibri"/>
          <w:sz w:val="22"/>
        </w:rPr>
        <w:t>If the proposed division is not formed, further evaluation of whether SLA should be relocated will be required.</w:t>
      </w:r>
    </w:p>
    <w:p>
      <w:pPr>
        <w:pStyle w:val="BodyText"/>
        <w:rPr>
          <w:rFonts w:ascii="Calibri"/>
          <w:sz w:val="22"/>
        </w:rPr>
      </w:pPr>
    </w:p>
    <w:p>
      <w:pPr>
        <w:pStyle w:val="BodyText"/>
        <w:spacing w:before="70"/>
        <w:rPr>
          <w:rFonts w:ascii="Calibri"/>
          <w:sz w:val="22"/>
        </w:rPr>
      </w:pPr>
    </w:p>
    <w:p>
      <w:pPr>
        <w:pStyle w:val="ListParagraph"/>
        <w:numPr>
          <w:ilvl w:val="1"/>
          <w:numId w:val="8"/>
        </w:numPr>
        <w:tabs>
          <w:tab w:pos="584" w:val="left" w:leader="none"/>
        </w:tabs>
        <w:spacing w:line="240" w:lineRule="auto" w:before="0" w:after="0"/>
        <w:ind w:left="584" w:right="0" w:hanging="224"/>
        <w:jc w:val="both"/>
        <w:rPr>
          <w:b/>
          <w:sz w:val="22"/>
        </w:rPr>
      </w:pPr>
      <w:r>
        <w:rPr>
          <w:b/>
          <w:sz w:val="22"/>
        </w:rPr>
        <w:t>Restructuring</w:t>
      </w:r>
      <w:r>
        <w:rPr>
          <w:b/>
          <w:spacing w:val="-8"/>
          <w:sz w:val="22"/>
        </w:rPr>
        <w:t> </w:t>
      </w:r>
      <w:r>
        <w:rPr>
          <w:b/>
          <w:sz w:val="22"/>
        </w:rPr>
        <w:t>of</w:t>
      </w:r>
      <w:r>
        <w:rPr>
          <w:b/>
          <w:spacing w:val="-5"/>
          <w:sz w:val="22"/>
        </w:rPr>
        <w:t> </w:t>
      </w:r>
      <w:r>
        <w:rPr>
          <w:b/>
          <w:sz w:val="22"/>
        </w:rPr>
        <w:t>Graduate</w:t>
      </w:r>
      <w:r>
        <w:rPr>
          <w:b/>
          <w:spacing w:val="-5"/>
          <w:sz w:val="22"/>
        </w:rPr>
        <w:t> </w:t>
      </w:r>
      <w:r>
        <w:rPr>
          <w:b/>
          <w:sz w:val="22"/>
        </w:rPr>
        <w:t>Programs</w:t>
      </w:r>
      <w:r>
        <w:rPr>
          <w:b/>
          <w:spacing w:val="-7"/>
          <w:sz w:val="22"/>
        </w:rPr>
        <w:t> </w:t>
      </w:r>
      <w:r>
        <w:rPr>
          <w:b/>
          <w:sz w:val="22"/>
        </w:rPr>
        <w:t>in</w:t>
      </w:r>
      <w:r>
        <w:rPr>
          <w:b/>
          <w:spacing w:val="-5"/>
          <w:sz w:val="22"/>
        </w:rPr>
        <w:t> </w:t>
      </w:r>
      <w:r>
        <w:rPr>
          <w:b/>
          <w:sz w:val="22"/>
        </w:rPr>
        <w:t>Health,</w:t>
      </w:r>
      <w:r>
        <w:rPr>
          <w:b/>
          <w:spacing w:val="-4"/>
          <w:sz w:val="22"/>
        </w:rPr>
        <w:t> </w:t>
      </w:r>
      <w:r>
        <w:rPr>
          <w:b/>
          <w:sz w:val="22"/>
        </w:rPr>
        <w:t>Sport</w:t>
      </w:r>
      <w:r>
        <w:rPr>
          <w:b/>
          <w:spacing w:val="-4"/>
          <w:sz w:val="22"/>
        </w:rPr>
        <w:t> </w:t>
      </w:r>
      <w:r>
        <w:rPr>
          <w:b/>
          <w:sz w:val="22"/>
        </w:rPr>
        <w:t>and</w:t>
      </w:r>
      <w:r>
        <w:rPr>
          <w:b/>
          <w:spacing w:val="-6"/>
          <w:sz w:val="22"/>
        </w:rPr>
        <w:t> </w:t>
      </w:r>
      <w:r>
        <w:rPr>
          <w:b/>
          <w:sz w:val="22"/>
        </w:rPr>
        <w:t>Recreation</w:t>
      </w:r>
      <w:r>
        <w:rPr>
          <w:b/>
          <w:spacing w:val="-5"/>
          <w:sz w:val="22"/>
        </w:rPr>
        <w:t> </w:t>
      </w:r>
      <w:r>
        <w:rPr>
          <w:b/>
          <w:spacing w:val="-2"/>
          <w:sz w:val="22"/>
        </w:rPr>
        <w:t>Disciplines</w:t>
      </w:r>
    </w:p>
    <w:p>
      <w:pPr>
        <w:spacing w:line="259" w:lineRule="auto" w:before="142"/>
        <w:ind w:left="359" w:right="354" w:firstLine="0"/>
        <w:jc w:val="both"/>
        <w:rPr>
          <w:rFonts w:ascii="Calibri"/>
          <w:sz w:val="22"/>
        </w:rPr>
      </w:pPr>
      <w:r>
        <w:rPr>
          <w:rFonts w:ascii="Calibri"/>
          <w:sz w:val="22"/>
        </w:rPr>
        <w:t>CLAS</w:t>
      </w:r>
      <w:r>
        <w:rPr>
          <w:rFonts w:ascii="Calibri"/>
          <w:spacing w:val="-12"/>
          <w:sz w:val="22"/>
        </w:rPr>
        <w:t> </w:t>
      </w:r>
      <w:r>
        <w:rPr>
          <w:rFonts w:ascii="Calibri"/>
          <w:sz w:val="22"/>
        </w:rPr>
        <w:t>has</w:t>
      </w:r>
      <w:r>
        <w:rPr>
          <w:rFonts w:ascii="Calibri"/>
          <w:spacing w:val="-11"/>
          <w:sz w:val="22"/>
        </w:rPr>
        <w:t> </w:t>
      </w:r>
      <w:r>
        <w:rPr>
          <w:rFonts w:ascii="Calibri"/>
          <w:sz w:val="22"/>
        </w:rPr>
        <w:t>several</w:t>
      </w:r>
      <w:r>
        <w:rPr>
          <w:rFonts w:ascii="Calibri"/>
          <w:spacing w:val="-11"/>
          <w:sz w:val="22"/>
        </w:rPr>
        <w:t> </w:t>
      </w:r>
      <w:r>
        <w:rPr>
          <w:rFonts w:ascii="Calibri"/>
          <w:sz w:val="22"/>
        </w:rPr>
        <w:t>graduate</w:t>
      </w:r>
      <w:r>
        <w:rPr>
          <w:rFonts w:ascii="Calibri"/>
          <w:spacing w:val="-13"/>
          <w:sz w:val="22"/>
        </w:rPr>
        <w:t> </w:t>
      </w:r>
      <w:r>
        <w:rPr>
          <w:rFonts w:ascii="Calibri"/>
          <w:sz w:val="22"/>
        </w:rPr>
        <w:t>programs</w:t>
      </w:r>
      <w:r>
        <w:rPr>
          <w:rFonts w:ascii="Calibri"/>
          <w:spacing w:val="-10"/>
          <w:sz w:val="22"/>
        </w:rPr>
        <w:t> </w:t>
      </w:r>
      <w:r>
        <w:rPr>
          <w:rFonts w:ascii="Calibri"/>
          <w:sz w:val="22"/>
        </w:rPr>
        <w:t>in</w:t>
      </w:r>
      <w:r>
        <w:rPr>
          <w:rFonts w:ascii="Calibri"/>
          <w:spacing w:val="-12"/>
          <w:sz w:val="22"/>
        </w:rPr>
        <w:t> </w:t>
      </w:r>
      <w:r>
        <w:rPr>
          <w:rFonts w:ascii="Calibri"/>
          <w:sz w:val="22"/>
        </w:rPr>
        <w:t>the</w:t>
      </w:r>
      <w:r>
        <w:rPr>
          <w:rFonts w:ascii="Calibri"/>
          <w:spacing w:val="-11"/>
          <w:sz w:val="22"/>
        </w:rPr>
        <w:t> </w:t>
      </w:r>
      <w:r>
        <w:rPr>
          <w:rFonts w:ascii="Calibri"/>
          <w:sz w:val="22"/>
        </w:rPr>
        <w:t>broadly</w:t>
      </w:r>
      <w:r>
        <w:rPr>
          <w:rFonts w:ascii="Calibri"/>
          <w:spacing w:val="-11"/>
          <w:sz w:val="22"/>
        </w:rPr>
        <w:t> </w:t>
      </w:r>
      <w:r>
        <w:rPr>
          <w:rFonts w:ascii="Calibri"/>
          <w:sz w:val="22"/>
        </w:rPr>
        <w:t>defined</w:t>
      </w:r>
      <w:r>
        <w:rPr>
          <w:rFonts w:ascii="Calibri"/>
          <w:spacing w:val="-12"/>
          <w:sz w:val="22"/>
        </w:rPr>
        <w:t> </w:t>
      </w:r>
      <w:r>
        <w:rPr>
          <w:rFonts w:ascii="Calibri"/>
          <w:sz w:val="22"/>
        </w:rPr>
        <w:t>area</w:t>
      </w:r>
      <w:r>
        <w:rPr>
          <w:rFonts w:ascii="Calibri"/>
          <w:spacing w:val="-12"/>
          <w:sz w:val="22"/>
        </w:rPr>
        <w:t> </w:t>
      </w:r>
      <w:r>
        <w:rPr>
          <w:rFonts w:ascii="Calibri"/>
          <w:sz w:val="22"/>
        </w:rPr>
        <w:t>of</w:t>
      </w:r>
      <w:r>
        <w:rPr>
          <w:rFonts w:ascii="Calibri"/>
          <w:spacing w:val="-12"/>
          <w:sz w:val="22"/>
        </w:rPr>
        <w:t> </w:t>
      </w:r>
      <w:r>
        <w:rPr>
          <w:rFonts w:ascii="Calibri"/>
          <w:sz w:val="22"/>
        </w:rPr>
        <w:t>health,</w:t>
      </w:r>
      <w:r>
        <w:rPr>
          <w:rFonts w:ascii="Calibri"/>
          <w:spacing w:val="-11"/>
          <w:sz w:val="22"/>
        </w:rPr>
        <w:t> </w:t>
      </w:r>
      <w:r>
        <w:rPr>
          <w:rFonts w:ascii="Calibri"/>
          <w:sz w:val="22"/>
        </w:rPr>
        <w:t>sport</w:t>
      </w:r>
      <w:r>
        <w:rPr>
          <w:rFonts w:ascii="Calibri"/>
          <w:spacing w:val="-11"/>
          <w:sz w:val="22"/>
        </w:rPr>
        <w:t> </w:t>
      </w:r>
      <w:r>
        <w:rPr>
          <w:rFonts w:ascii="Calibri"/>
          <w:sz w:val="22"/>
        </w:rPr>
        <w:t>and</w:t>
      </w:r>
      <w:r>
        <w:rPr>
          <w:rFonts w:ascii="Calibri"/>
          <w:spacing w:val="-12"/>
          <w:sz w:val="22"/>
        </w:rPr>
        <w:t> </w:t>
      </w:r>
      <w:r>
        <w:rPr>
          <w:rFonts w:ascii="Calibri"/>
          <w:sz w:val="22"/>
        </w:rPr>
        <w:t>recreation.</w:t>
      </w:r>
      <w:r>
        <w:rPr>
          <w:rFonts w:ascii="Calibri"/>
          <w:spacing w:val="27"/>
          <w:sz w:val="22"/>
        </w:rPr>
        <w:t> </w:t>
      </w:r>
      <w:r>
        <w:rPr>
          <w:rFonts w:ascii="Calibri"/>
          <w:sz w:val="22"/>
        </w:rPr>
        <w:t>Graduate degrees are offered in Exercise Science (MS), Leisure Studies (MA), Health and Sport Studies (MA, PhD) and Integrative Physiology (PhD).</w:t>
      </w:r>
      <w:r>
        <w:rPr>
          <w:rFonts w:ascii="Calibri"/>
          <w:spacing w:val="40"/>
          <w:sz w:val="22"/>
        </w:rPr>
        <w:t> </w:t>
      </w:r>
      <w:r>
        <w:rPr>
          <w:rFonts w:ascii="Calibri"/>
          <w:sz w:val="22"/>
        </w:rPr>
        <w:t>In the strategic assessment and response submitted by Integrative Physiology, an Integrated Health Sciences formed by combining Integrative Physiology, Leisure Studies, and part of Health and Sport Studies was discussed.</w:t>
      </w:r>
      <w:r>
        <w:rPr>
          <w:rFonts w:ascii="Calibri"/>
          <w:spacing w:val="40"/>
          <w:sz w:val="22"/>
        </w:rPr>
        <w:t> </w:t>
      </w:r>
      <w:r>
        <w:rPr>
          <w:rFonts w:ascii="Calibri"/>
          <w:sz w:val="22"/>
        </w:rPr>
        <w:t>The Task Force supports restructuring these programs.</w:t>
      </w:r>
      <w:r>
        <w:rPr>
          <w:rFonts w:ascii="Calibri"/>
          <w:spacing w:val="40"/>
          <w:sz w:val="22"/>
        </w:rPr>
        <w:t> </w:t>
      </w:r>
      <w:r>
        <w:rPr>
          <w:rFonts w:ascii="Calibri"/>
          <w:sz w:val="22"/>
        </w:rPr>
        <w:t>However,</w:t>
      </w:r>
      <w:r>
        <w:rPr>
          <w:rFonts w:ascii="Calibri"/>
          <w:spacing w:val="-2"/>
          <w:sz w:val="22"/>
        </w:rPr>
        <w:t> </w:t>
      </w:r>
      <w:r>
        <w:rPr>
          <w:rFonts w:ascii="Calibri"/>
          <w:sz w:val="22"/>
        </w:rPr>
        <w:t>the</w:t>
      </w:r>
      <w:r>
        <w:rPr>
          <w:rFonts w:ascii="Calibri"/>
          <w:spacing w:val="-1"/>
          <w:sz w:val="22"/>
        </w:rPr>
        <w:t> </w:t>
      </w:r>
      <w:r>
        <w:rPr>
          <w:rFonts w:ascii="Calibri"/>
          <w:sz w:val="22"/>
        </w:rPr>
        <w:t>Task Force</w:t>
      </w:r>
      <w:r>
        <w:rPr>
          <w:rFonts w:ascii="Calibri"/>
          <w:spacing w:val="-1"/>
          <w:sz w:val="22"/>
        </w:rPr>
        <w:t> </w:t>
      </w:r>
      <w:r>
        <w:rPr>
          <w:rFonts w:ascii="Calibri"/>
          <w:sz w:val="22"/>
        </w:rPr>
        <w:t>has</w:t>
      </w:r>
      <w:r>
        <w:rPr>
          <w:rFonts w:ascii="Calibri"/>
          <w:spacing w:val="-2"/>
          <w:sz w:val="22"/>
        </w:rPr>
        <w:t> </w:t>
      </w:r>
      <w:r>
        <w:rPr>
          <w:rFonts w:ascii="Calibri"/>
          <w:sz w:val="22"/>
        </w:rPr>
        <w:t>concerns</w:t>
      </w:r>
      <w:r>
        <w:rPr>
          <w:rFonts w:ascii="Calibri"/>
          <w:spacing w:val="-2"/>
          <w:sz w:val="22"/>
        </w:rPr>
        <w:t> </w:t>
      </w:r>
      <w:r>
        <w:rPr>
          <w:rFonts w:ascii="Calibri"/>
          <w:sz w:val="22"/>
        </w:rPr>
        <w:t>related to</w:t>
      </w:r>
      <w:r>
        <w:rPr>
          <w:rFonts w:ascii="Calibri"/>
          <w:spacing w:val="-1"/>
          <w:sz w:val="22"/>
        </w:rPr>
        <w:t> </w:t>
      </w:r>
      <w:r>
        <w:rPr>
          <w:rFonts w:ascii="Calibri"/>
          <w:sz w:val="22"/>
        </w:rPr>
        <w:t>the</w:t>
      </w:r>
      <w:r>
        <w:rPr>
          <w:rFonts w:ascii="Calibri"/>
          <w:spacing w:val="-1"/>
          <w:sz w:val="22"/>
        </w:rPr>
        <w:t> </w:t>
      </w:r>
      <w:r>
        <w:rPr>
          <w:rFonts w:ascii="Calibri"/>
          <w:sz w:val="22"/>
        </w:rPr>
        <w:t>impression given</w:t>
      </w:r>
      <w:r>
        <w:rPr>
          <w:rFonts w:ascii="Calibri"/>
          <w:spacing w:val="-3"/>
          <w:sz w:val="22"/>
        </w:rPr>
        <w:t> </w:t>
      </w:r>
      <w:r>
        <w:rPr>
          <w:rFonts w:ascii="Calibri"/>
          <w:sz w:val="22"/>
        </w:rPr>
        <w:t>by</w:t>
      </w:r>
      <w:r>
        <w:rPr>
          <w:rFonts w:ascii="Calibri"/>
          <w:spacing w:val="-1"/>
          <w:sz w:val="22"/>
        </w:rPr>
        <w:t> </w:t>
      </w:r>
      <w:r>
        <w:rPr>
          <w:rFonts w:ascii="Calibri"/>
          <w:sz w:val="22"/>
        </w:rPr>
        <w:t>the</w:t>
      </w:r>
      <w:r>
        <w:rPr>
          <w:rFonts w:ascii="Calibri"/>
          <w:spacing w:val="-1"/>
          <w:sz w:val="22"/>
        </w:rPr>
        <w:t> </w:t>
      </w:r>
      <w:r>
        <w:rPr>
          <w:rFonts w:ascii="Calibri"/>
          <w:sz w:val="22"/>
        </w:rPr>
        <w:t>proposed</w:t>
      </w:r>
      <w:r>
        <w:rPr>
          <w:rFonts w:ascii="Calibri"/>
          <w:spacing w:val="-3"/>
          <w:sz w:val="22"/>
        </w:rPr>
        <w:t> </w:t>
      </w:r>
      <w:r>
        <w:rPr>
          <w:rFonts w:ascii="Calibri"/>
          <w:sz w:val="22"/>
        </w:rPr>
        <w:t>name of</w:t>
      </w:r>
      <w:r>
        <w:rPr>
          <w:rFonts w:ascii="Calibri"/>
          <w:spacing w:val="-7"/>
          <w:sz w:val="22"/>
        </w:rPr>
        <w:t> </w:t>
      </w:r>
      <w:r>
        <w:rPr>
          <w:rFonts w:ascii="Calibri"/>
          <w:sz w:val="22"/>
        </w:rPr>
        <w:t>Integrated</w:t>
      </w:r>
      <w:r>
        <w:rPr>
          <w:rFonts w:ascii="Calibri"/>
          <w:spacing w:val="-7"/>
          <w:sz w:val="22"/>
        </w:rPr>
        <w:t> </w:t>
      </w:r>
      <w:r>
        <w:rPr>
          <w:rFonts w:ascii="Calibri"/>
          <w:sz w:val="22"/>
        </w:rPr>
        <w:t>Health</w:t>
      </w:r>
      <w:r>
        <w:rPr>
          <w:rFonts w:ascii="Calibri"/>
          <w:spacing w:val="-7"/>
          <w:sz w:val="22"/>
        </w:rPr>
        <w:t> </w:t>
      </w:r>
      <w:r>
        <w:rPr>
          <w:rFonts w:ascii="Calibri"/>
          <w:sz w:val="22"/>
        </w:rPr>
        <w:t>Science.</w:t>
      </w:r>
      <w:r>
        <w:rPr>
          <w:rFonts w:ascii="Calibri"/>
          <w:spacing w:val="37"/>
          <w:sz w:val="22"/>
        </w:rPr>
        <w:t> </w:t>
      </w:r>
      <w:r>
        <w:rPr>
          <w:rFonts w:ascii="Calibri"/>
          <w:sz w:val="22"/>
        </w:rPr>
        <w:t>It</w:t>
      </w:r>
      <w:r>
        <w:rPr>
          <w:rFonts w:ascii="Calibri"/>
          <w:spacing w:val="-8"/>
          <w:sz w:val="22"/>
        </w:rPr>
        <w:t> </w:t>
      </w:r>
      <w:r>
        <w:rPr>
          <w:rFonts w:ascii="Calibri"/>
          <w:sz w:val="22"/>
        </w:rPr>
        <w:t>was</w:t>
      </w:r>
      <w:r>
        <w:rPr>
          <w:rFonts w:ascii="Calibri"/>
          <w:spacing w:val="-9"/>
          <w:sz w:val="22"/>
        </w:rPr>
        <w:t> </w:t>
      </w:r>
      <w:r>
        <w:rPr>
          <w:rFonts w:ascii="Calibri"/>
          <w:sz w:val="22"/>
        </w:rPr>
        <w:t>felt</w:t>
      </w:r>
      <w:r>
        <w:rPr>
          <w:rFonts w:ascii="Calibri"/>
          <w:spacing w:val="-8"/>
          <w:sz w:val="22"/>
        </w:rPr>
        <w:t> </w:t>
      </w:r>
      <w:r>
        <w:rPr>
          <w:rFonts w:ascii="Calibri"/>
          <w:sz w:val="22"/>
        </w:rPr>
        <w:t>that</w:t>
      </w:r>
      <w:r>
        <w:rPr>
          <w:rFonts w:ascii="Calibri"/>
          <w:spacing w:val="-8"/>
          <w:sz w:val="22"/>
        </w:rPr>
        <w:t> </w:t>
      </w:r>
      <w:r>
        <w:rPr>
          <w:rFonts w:ascii="Calibri"/>
          <w:sz w:val="22"/>
        </w:rPr>
        <w:t>this</w:t>
      </w:r>
      <w:r>
        <w:rPr>
          <w:rFonts w:ascii="Calibri"/>
          <w:spacing w:val="-7"/>
          <w:sz w:val="22"/>
        </w:rPr>
        <w:t> </w:t>
      </w:r>
      <w:r>
        <w:rPr>
          <w:rFonts w:ascii="Calibri"/>
          <w:sz w:val="22"/>
        </w:rPr>
        <w:t>name</w:t>
      </w:r>
      <w:r>
        <w:rPr>
          <w:rFonts w:ascii="Calibri"/>
          <w:spacing w:val="-6"/>
          <w:sz w:val="22"/>
        </w:rPr>
        <w:t> </w:t>
      </w:r>
      <w:r>
        <w:rPr>
          <w:rFonts w:ascii="Calibri"/>
          <w:sz w:val="22"/>
        </w:rPr>
        <w:t>at</w:t>
      </w:r>
      <w:r>
        <w:rPr>
          <w:rFonts w:ascii="Calibri"/>
          <w:spacing w:val="-8"/>
          <w:sz w:val="22"/>
        </w:rPr>
        <w:t> </w:t>
      </w:r>
      <w:r>
        <w:rPr>
          <w:rFonts w:ascii="Calibri"/>
          <w:sz w:val="22"/>
        </w:rPr>
        <w:t>a</w:t>
      </w:r>
      <w:r>
        <w:rPr>
          <w:rFonts w:ascii="Calibri"/>
          <w:spacing w:val="-7"/>
          <w:sz w:val="22"/>
        </w:rPr>
        <w:t> </w:t>
      </w:r>
      <w:r>
        <w:rPr>
          <w:rFonts w:ascii="Calibri"/>
          <w:sz w:val="22"/>
        </w:rPr>
        <w:t>university</w:t>
      </w:r>
      <w:r>
        <w:rPr>
          <w:rFonts w:ascii="Calibri"/>
          <w:spacing w:val="-8"/>
          <w:sz w:val="22"/>
        </w:rPr>
        <w:t> </w:t>
      </w:r>
      <w:r>
        <w:rPr>
          <w:rFonts w:ascii="Calibri"/>
          <w:sz w:val="22"/>
        </w:rPr>
        <w:t>with</w:t>
      </w:r>
      <w:r>
        <w:rPr>
          <w:rFonts w:ascii="Calibri"/>
          <w:spacing w:val="-7"/>
          <w:sz w:val="22"/>
        </w:rPr>
        <w:t> </w:t>
      </w:r>
      <w:r>
        <w:rPr>
          <w:rFonts w:ascii="Calibri"/>
          <w:sz w:val="22"/>
        </w:rPr>
        <w:t>a</w:t>
      </w:r>
      <w:r>
        <w:rPr>
          <w:rFonts w:ascii="Calibri"/>
          <w:spacing w:val="-9"/>
          <w:sz w:val="22"/>
        </w:rPr>
        <w:t> </w:t>
      </w:r>
      <w:r>
        <w:rPr>
          <w:rFonts w:ascii="Calibri"/>
          <w:sz w:val="22"/>
        </w:rPr>
        <w:t>large</w:t>
      </w:r>
      <w:r>
        <w:rPr>
          <w:rFonts w:ascii="Calibri"/>
          <w:spacing w:val="-6"/>
          <w:sz w:val="22"/>
        </w:rPr>
        <w:t> </w:t>
      </w:r>
      <w:r>
        <w:rPr>
          <w:rFonts w:ascii="Calibri"/>
          <w:sz w:val="22"/>
        </w:rPr>
        <w:t>health</w:t>
      </w:r>
      <w:r>
        <w:rPr>
          <w:rFonts w:ascii="Calibri"/>
          <w:spacing w:val="-10"/>
          <w:sz w:val="22"/>
        </w:rPr>
        <w:t> </w:t>
      </w:r>
      <w:r>
        <w:rPr>
          <w:rFonts w:ascii="Calibri"/>
          <w:sz w:val="22"/>
        </w:rPr>
        <w:t>science</w:t>
      </w:r>
      <w:r>
        <w:rPr>
          <w:rFonts w:ascii="Calibri"/>
          <w:spacing w:val="-6"/>
          <w:sz w:val="22"/>
        </w:rPr>
        <w:t> </w:t>
      </w:r>
      <w:r>
        <w:rPr>
          <w:rFonts w:ascii="Calibri"/>
          <w:sz w:val="22"/>
        </w:rPr>
        <w:t>complex typically suggests an affiliation with traditional health science colleges such as pharmacy, medicine, nursing and dentistry.</w:t>
      </w:r>
      <w:r>
        <w:rPr>
          <w:rFonts w:ascii="Calibri"/>
          <w:spacing w:val="80"/>
          <w:sz w:val="22"/>
        </w:rPr>
        <w:t> </w:t>
      </w:r>
      <w:r>
        <w:rPr>
          <w:rFonts w:ascii="Calibri"/>
          <w:sz w:val="22"/>
        </w:rPr>
        <w:t>Furthermore, while the Task Force recognizes the overlap between the Exercise Science MS and the Leisure Studies MA, the Task Force felt that more natural intellectual overlap would occur for the doctoral program in Integrative Physiology with the doctoral programs in Physical Therapy and Rehabilitation Science, Anatomy and Cell Biology (anatomy/gross anatomy component), Biomedical Engineering and potentially other programs in several health science colleges. The Task Force feels that the Department of Integrative Physiology should consider options for building the graduate program through increased interactions with one or more of these programs. Health and Sport Studies, a largely social sciences program, has also been suggested in the proposed administrative restructuring of these disciplines.</w:t>
      </w:r>
      <w:r>
        <w:rPr>
          <w:rFonts w:ascii="Calibri"/>
          <w:spacing w:val="40"/>
          <w:sz w:val="22"/>
        </w:rPr>
        <w:t> </w:t>
      </w:r>
      <w:r>
        <w:rPr>
          <w:rFonts w:ascii="Calibri"/>
          <w:sz w:val="22"/>
        </w:rPr>
        <w:t>The Task Force does not see a compelling intellectual overlap between Health and Sport Studies and the Integrative Physiology doctoral program, but potential synergies of Health and Sport Studies with Leisure Studies and Exercise Science should be explored.</w:t>
      </w:r>
    </w:p>
    <w:p>
      <w:pPr>
        <w:spacing w:after="0" w:line="259" w:lineRule="auto"/>
        <w:jc w:val="both"/>
        <w:rPr>
          <w:rFonts w:ascii="Calibri"/>
          <w:sz w:val="22"/>
        </w:rPr>
        <w:sectPr>
          <w:pgSz w:w="12240" w:h="15840"/>
          <w:pgMar w:header="0" w:footer="1017" w:top="1400" w:bottom="1200" w:left="1080" w:right="1080"/>
        </w:sectPr>
      </w:pPr>
    </w:p>
    <w:p>
      <w:pPr>
        <w:pStyle w:val="ListParagraph"/>
        <w:numPr>
          <w:ilvl w:val="1"/>
          <w:numId w:val="8"/>
        </w:numPr>
        <w:tabs>
          <w:tab w:pos="606" w:val="left" w:leader="none"/>
        </w:tabs>
        <w:spacing w:line="240" w:lineRule="auto" w:before="37" w:after="0"/>
        <w:ind w:left="606" w:right="0" w:hanging="247"/>
        <w:jc w:val="both"/>
        <w:rPr>
          <w:b/>
          <w:sz w:val="22"/>
        </w:rPr>
      </w:pPr>
      <w:r>
        <w:rPr>
          <w:b/>
          <w:sz w:val="22"/>
        </w:rPr>
        <w:t>Proposed</w:t>
      </w:r>
      <w:r>
        <w:rPr>
          <w:b/>
          <w:spacing w:val="-10"/>
          <w:sz w:val="22"/>
        </w:rPr>
        <w:t> </w:t>
      </w:r>
      <w:r>
        <w:rPr>
          <w:b/>
          <w:sz w:val="22"/>
        </w:rPr>
        <w:t>Restructuring</w:t>
      </w:r>
      <w:r>
        <w:rPr>
          <w:b/>
          <w:spacing w:val="-9"/>
          <w:sz w:val="22"/>
        </w:rPr>
        <w:t> </w:t>
      </w:r>
      <w:r>
        <w:rPr>
          <w:b/>
          <w:sz w:val="22"/>
        </w:rPr>
        <w:t>of</w:t>
      </w:r>
      <w:r>
        <w:rPr>
          <w:b/>
          <w:spacing w:val="-7"/>
          <w:sz w:val="22"/>
        </w:rPr>
        <w:t> </w:t>
      </w:r>
      <w:r>
        <w:rPr>
          <w:b/>
          <w:sz w:val="22"/>
        </w:rPr>
        <w:t>Biological</w:t>
      </w:r>
      <w:r>
        <w:rPr>
          <w:b/>
          <w:spacing w:val="-6"/>
          <w:sz w:val="22"/>
        </w:rPr>
        <w:t> </w:t>
      </w:r>
      <w:r>
        <w:rPr>
          <w:b/>
          <w:sz w:val="22"/>
        </w:rPr>
        <w:t>Science</w:t>
      </w:r>
      <w:r>
        <w:rPr>
          <w:b/>
          <w:spacing w:val="-9"/>
          <w:sz w:val="22"/>
        </w:rPr>
        <w:t> </w:t>
      </w:r>
      <w:r>
        <w:rPr>
          <w:b/>
          <w:sz w:val="22"/>
        </w:rPr>
        <w:t>Graduate</w:t>
      </w:r>
      <w:r>
        <w:rPr>
          <w:b/>
          <w:spacing w:val="-7"/>
          <w:sz w:val="22"/>
        </w:rPr>
        <w:t> </w:t>
      </w:r>
      <w:r>
        <w:rPr>
          <w:b/>
          <w:spacing w:val="-2"/>
          <w:sz w:val="22"/>
        </w:rPr>
        <w:t>Programs</w:t>
      </w:r>
    </w:p>
    <w:p>
      <w:pPr>
        <w:spacing w:line="240" w:lineRule="auto" w:before="120"/>
        <w:ind w:left="359" w:right="355" w:firstLine="0"/>
        <w:jc w:val="both"/>
        <w:rPr>
          <w:rFonts w:ascii="Calibri"/>
          <w:sz w:val="22"/>
        </w:rPr>
      </w:pPr>
      <w:r>
        <w:rPr>
          <w:rFonts w:ascii="Calibri"/>
          <w:sz w:val="22"/>
        </w:rPr>
        <w:t>Currently,</w:t>
      </w:r>
      <w:r>
        <w:rPr>
          <w:rFonts w:ascii="Calibri"/>
          <w:spacing w:val="-8"/>
          <w:sz w:val="22"/>
        </w:rPr>
        <w:t> </w:t>
      </w:r>
      <w:r>
        <w:rPr>
          <w:rFonts w:ascii="Calibri"/>
          <w:sz w:val="22"/>
        </w:rPr>
        <w:t>The</w:t>
      </w:r>
      <w:r>
        <w:rPr>
          <w:rFonts w:ascii="Calibri"/>
          <w:spacing w:val="-7"/>
          <w:sz w:val="22"/>
        </w:rPr>
        <w:t> </w:t>
      </w:r>
      <w:r>
        <w:rPr>
          <w:rFonts w:ascii="Calibri"/>
          <w:sz w:val="22"/>
        </w:rPr>
        <w:t>University</w:t>
      </w:r>
      <w:r>
        <w:rPr>
          <w:rFonts w:ascii="Calibri"/>
          <w:spacing w:val="-10"/>
          <w:sz w:val="22"/>
        </w:rPr>
        <w:t> </w:t>
      </w:r>
      <w:r>
        <w:rPr>
          <w:rFonts w:ascii="Calibri"/>
          <w:sz w:val="22"/>
        </w:rPr>
        <w:t>of</w:t>
      </w:r>
      <w:r>
        <w:rPr>
          <w:rFonts w:ascii="Calibri"/>
          <w:spacing w:val="-11"/>
          <w:sz w:val="22"/>
        </w:rPr>
        <w:t> </w:t>
      </w:r>
      <w:r>
        <w:rPr>
          <w:rFonts w:ascii="Calibri"/>
          <w:sz w:val="22"/>
        </w:rPr>
        <w:t>Iowa</w:t>
      </w:r>
      <w:r>
        <w:rPr>
          <w:rFonts w:ascii="Calibri"/>
          <w:spacing w:val="-11"/>
          <w:sz w:val="22"/>
        </w:rPr>
        <w:t> </w:t>
      </w:r>
      <w:r>
        <w:rPr>
          <w:rFonts w:ascii="Calibri"/>
          <w:sz w:val="22"/>
        </w:rPr>
        <w:t>offers</w:t>
      </w:r>
      <w:r>
        <w:rPr>
          <w:rFonts w:ascii="Calibri"/>
          <w:spacing w:val="-8"/>
          <w:sz w:val="22"/>
        </w:rPr>
        <w:t> </w:t>
      </w:r>
      <w:r>
        <w:rPr>
          <w:rFonts w:ascii="Calibri"/>
          <w:sz w:val="22"/>
        </w:rPr>
        <w:t>fourteen</w:t>
      </w:r>
      <w:r>
        <w:rPr>
          <w:rFonts w:ascii="Calibri"/>
          <w:spacing w:val="-9"/>
          <w:sz w:val="22"/>
        </w:rPr>
        <w:t> </w:t>
      </w:r>
      <w:r>
        <w:rPr>
          <w:rFonts w:ascii="Calibri"/>
          <w:sz w:val="22"/>
        </w:rPr>
        <w:t>doctoral</w:t>
      </w:r>
      <w:r>
        <w:rPr>
          <w:rFonts w:ascii="Calibri"/>
          <w:spacing w:val="-8"/>
          <w:sz w:val="22"/>
        </w:rPr>
        <w:t> </w:t>
      </w:r>
      <w:r>
        <w:rPr>
          <w:rFonts w:ascii="Calibri"/>
          <w:sz w:val="22"/>
        </w:rPr>
        <w:t>programs</w:t>
      </w:r>
      <w:r>
        <w:rPr>
          <w:rFonts w:ascii="Calibri"/>
          <w:spacing w:val="-10"/>
          <w:sz w:val="22"/>
        </w:rPr>
        <w:t> </w:t>
      </w:r>
      <w:r>
        <w:rPr>
          <w:rFonts w:ascii="Calibri"/>
          <w:sz w:val="22"/>
        </w:rPr>
        <w:t>categorized</w:t>
      </w:r>
      <w:r>
        <w:rPr>
          <w:rFonts w:ascii="Calibri"/>
          <w:spacing w:val="-9"/>
          <w:sz w:val="22"/>
        </w:rPr>
        <w:t> </w:t>
      </w:r>
      <w:r>
        <w:rPr>
          <w:rFonts w:ascii="Calibri"/>
          <w:sz w:val="22"/>
        </w:rPr>
        <w:t>in</w:t>
      </w:r>
      <w:r>
        <w:rPr>
          <w:rFonts w:ascii="Calibri"/>
          <w:spacing w:val="-11"/>
          <w:sz w:val="22"/>
        </w:rPr>
        <w:t> </w:t>
      </w:r>
      <w:r>
        <w:rPr>
          <w:rFonts w:ascii="Calibri"/>
          <w:sz w:val="22"/>
        </w:rPr>
        <w:t>the</w:t>
      </w:r>
      <w:r>
        <w:rPr>
          <w:rFonts w:ascii="Calibri"/>
          <w:spacing w:val="-7"/>
          <w:sz w:val="22"/>
        </w:rPr>
        <w:t> </w:t>
      </w:r>
      <w:r>
        <w:rPr>
          <w:rFonts w:ascii="Calibri"/>
          <w:sz w:val="22"/>
        </w:rPr>
        <w:t>biomedical</w:t>
      </w:r>
      <w:r>
        <w:rPr>
          <w:rFonts w:ascii="Calibri"/>
          <w:spacing w:val="-8"/>
          <w:sz w:val="22"/>
        </w:rPr>
        <w:t> </w:t>
      </w:r>
      <w:r>
        <w:rPr>
          <w:rFonts w:ascii="Calibri"/>
          <w:sz w:val="22"/>
        </w:rPr>
        <w:t>and</w:t>
      </w:r>
      <w:r>
        <w:rPr>
          <w:rFonts w:ascii="Calibri"/>
          <w:spacing w:val="-9"/>
          <w:sz w:val="22"/>
        </w:rPr>
        <w:t> </w:t>
      </w:r>
      <w:r>
        <w:rPr>
          <w:rFonts w:ascii="Calibri"/>
          <w:sz w:val="22"/>
        </w:rPr>
        <w:t>life sciences disciplines. Department-based programs are located in the CCOM (6) and CLAS (3) while the interdisciplinary</w:t>
      </w:r>
      <w:r>
        <w:rPr>
          <w:rFonts w:ascii="Calibri"/>
          <w:spacing w:val="-13"/>
          <w:sz w:val="22"/>
        </w:rPr>
        <w:t> </w:t>
      </w:r>
      <w:r>
        <w:rPr>
          <w:rFonts w:ascii="Calibri"/>
          <w:sz w:val="22"/>
        </w:rPr>
        <w:t>graduate</w:t>
      </w:r>
      <w:r>
        <w:rPr>
          <w:rFonts w:ascii="Calibri"/>
          <w:spacing w:val="-12"/>
          <w:sz w:val="22"/>
        </w:rPr>
        <w:t> </w:t>
      </w:r>
      <w:r>
        <w:rPr>
          <w:rFonts w:ascii="Calibri"/>
          <w:sz w:val="22"/>
        </w:rPr>
        <w:t>degree</w:t>
      </w:r>
      <w:r>
        <w:rPr>
          <w:rFonts w:ascii="Calibri"/>
          <w:spacing w:val="-13"/>
          <w:sz w:val="22"/>
        </w:rPr>
        <w:t> </w:t>
      </w:r>
      <w:r>
        <w:rPr>
          <w:rFonts w:ascii="Calibri"/>
          <w:sz w:val="22"/>
        </w:rPr>
        <w:t>programs</w:t>
      </w:r>
      <w:r>
        <w:rPr>
          <w:rFonts w:ascii="Calibri"/>
          <w:spacing w:val="-12"/>
          <w:sz w:val="22"/>
        </w:rPr>
        <w:t> </w:t>
      </w:r>
      <w:r>
        <w:rPr>
          <w:rFonts w:ascii="Calibri"/>
          <w:sz w:val="22"/>
        </w:rPr>
        <w:t>are</w:t>
      </w:r>
      <w:r>
        <w:rPr>
          <w:rFonts w:ascii="Calibri"/>
          <w:spacing w:val="-13"/>
          <w:sz w:val="22"/>
        </w:rPr>
        <w:t> </w:t>
      </w:r>
      <w:r>
        <w:rPr>
          <w:rFonts w:ascii="Calibri"/>
          <w:sz w:val="22"/>
        </w:rPr>
        <w:t>located</w:t>
      </w:r>
      <w:r>
        <w:rPr>
          <w:rFonts w:ascii="Calibri"/>
          <w:spacing w:val="-12"/>
          <w:sz w:val="22"/>
        </w:rPr>
        <w:t> </w:t>
      </w:r>
      <w:r>
        <w:rPr>
          <w:rFonts w:ascii="Calibri"/>
          <w:sz w:val="22"/>
        </w:rPr>
        <w:t>administratively</w:t>
      </w:r>
      <w:r>
        <w:rPr>
          <w:rFonts w:ascii="Calibri"/>
          <w:spacing w:val="-13"/>
          <w:sz w:val="22"/>
        </w:rPr>
        <w:t> </w:t>
      </w:r>
      <w:r>
        <w:rPr>
          <w:rFonts w:ascii="Calibri"/>
          <w:sz w:val="22"/>
        </w:rPr>
        <w:t>in</w:t>
      </w:r>
      <w:r>
        <w:rPr>
          <w:rFonts w:ascii="Calibri"/>
          <w:spacing w:val="-12"/>
          <w:sz w:val="22"/>
        </w:rPr>
        <w:t> </w:t>
      </w:r>
      <w:r>
        <w:rPr>
          <w:rFonts w:ascii="Calibri"/>
          <w:sz w:val="22"/>
        </w:rPr>
        <w:t>the</w:t>
      </w:r>
      <w:r>
        <w:rPr>
          <w:rFonts w:ascii="Calibri"/>
          <w:spacing w:val="-12"/>
          <w:sz w:val="22"/>
        </w:rPr>
        <w:t> </w:t>
      </w:r>
      <w:r>
        <w:rPr>
          <w:rFonts w:ascii="Calibri"/>
          <w:sz w:val="22"/>
        </w:rPr>
        <w:t>Graduate</w:t>
      </w:r>
      <w:r>
        <w:rPr>
          <w:rFonts w:ascii="Calibri"/>
          <w:spacing w:val="-13"/>
          <w:sz w:val="22"/>
        </w:rPr>
        <w:t> </w:t>
      </w:r>
      <w:r>
        <w:rPr>
          <w:rFonts w:ascii="Calibri"/>
          <w:sz w:val="22"/>
        </w:rPr>
        <w:t>College</w:t>
      </w:r>
      <w:r>
        <w:rPr>
          <w:rFonts w:ascii="Calibri"/>
          <w:spacing w:val="-12"/>
          <w:sz w:val="22"/>
        </w:rPr>
        <w:t> </w:t>
      </w:r>
      <w:r>
        <w:rPr>
          <w:rFonts w:ascii="Calibri"/>
          <w:sz w:val="22"/>
        </w:rPr>
        <w:t>(5).</w:t>
      </w:r>
      <w:r>
        <w:rPr>
          <w:rFonts w:ascii="Calibri"/>
          <w:spacing w:val="-13"/>
          <w:sz w:val="22"/>
        </w:rPr>
        <w:t> </w:t>
      </w:r>
      <w:r>
        <w:rPr>
          <w:rFonts w:ascii="Calibri"/>
          <w:sz w:val="22"/>
        </w:rPr>
        <w:t>While providing</w:t>
      </w:r>
      <w:r>
        <w:rPr>
          <w:rFonts w:ascii="Calibri"/>
          <w:spacing w:val="-3"/>
          <w:sz w:val="22"/>
        </w:rPr>
        <w:t> </w:t>
      </w:r>
      <w:r>
        <w:rPr>
          <w:rFonts w:ascii="Calibri"/>
          <w:sz w:val="22"/>
        </w:rPr>
        <w:t>a</w:t>
      </w:r>
      <w:r>
        <w:rPr>
          <w:rFonts w:ascii="Calibri"/>
          <w:spacing w:val="-2"/>
          <w:sz w:val="22"/>
        </w:rPr>
        <w:t> </w:t>
      </w:r>
      <w:r>
        <w:rPr>
          <w:rFonts w:ascii="Calibri"/>
          <w:sz w:val="22"/>
        </w:rPr>
        <w:t>broad</w:t>
      </w:r>
      <w:r>
        <w:rPr>
          <w:rFonts w:ascii="Calibri"/>
          <w:spacing w:val="-3"/>
          <w:sz w:val="22"/>
        </w:rPr>
        <w:t> </w:t>
      </w:r>
      <w:r>
        <w:rPr>
          <w:rFonts w:ascii="Calibri"/>
          <w:sz w:val="22"/>
        </w:rPr>
        <w:t>spectrum</w:t>
      </w:r>
      <w:r>
        <w:rPr>
          <w:rFonts w:ascii="Calibri"/>
          <w:spacing w:val="-1"/>
          <w:sz w:val="22"/>
        </w:rPr>
        <w:t> </w:t>
      </w:r>
      <w:r>
        <w:rPr>
          <w:rFonts w:ascii="Calibri"/>
          <w:sz w:val="22"/>
        </w:rPr>
        <w:t>of</w:t>
      </w:r>
      <w:r>
        <w:rPr>
          <w:rFonts w:ascii="Calibri"/>
          <w:spacing w:val="-2"/>
          <w:sz w:val="22"/>
        </w:rPr>
        <w:t> </w:t>
      </w:r>
      <w:r>
        <w:rPr>
          <w:rFonts w:ascii="Calibri"/>
          <w:sz w:val="22"/>
        </w:rPr>
        <w:t>program offerings,</w:t>
      </w:r>
      <w:r>
        <w:rPr>
          <w:rFonts w:ascii="Calibri"/>
          <w:spacing w:val="-2"/>
          <w:sz w:val="22"/>
        </w:rPr>
        <w:t> </w:t>
      </w:r>
      <w:r>
        <w:rPr>
          <w:rFonts w:ascii="Calibri"/>
          <w:sz w:val="22"/>
        </w:rPr>
        <w:t>the</w:t>
      </w:r>
      <w:r>
        <w:rPr>
          <w:rFonts w:ascii="Calibri"/>
          <w:spacing w:val="-1"/>
          <w:sz w:val="22"/>
        </w:rPr>
        <w:t> </w:t>
      </w:r>
      <w:r>
        <w:rPr>
          <w:rFonts w:ascii="Calibri"/>
          <w:sz w:val="22"/>
        </w:rPr>
        <w:t>ability</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1"/>
          <w:sz w:val="22"/>
        </w:rPr>
        <w:t> </w:t>
      </w:r>
      <w:r>
        <w:rPr>
          <w:rFonts w:ascii="Calibri"/>
          <w:sz w:val="22"/>
        </w:rPr>
        <w:t>programs</w:t>
      </w:r>
      <w:r>
        <w:rPr>
          <w:rFonts w:ascii="Calibri"/>
          <w:spacing w:val="-2"/>
          <w:sz w:val="22"/>
        </w:rPr>
        <w:t> </w:t>
      </w:r>
      <w:r>
        <w:rPr>
          <w:rFonts w:ascii="Calibri"/>
          <w:sz w:val="22"/>
        </w:rPr>
        <w:t>to</w:t>
      </w:r>
      <w:r>
        <w:rPr>
          <w:rFonts w:ascii="Calibri"/>
          <w:spacing w:val="-3"/>
          <w:sz w:val="22"/>
        </w:rPr>
        <w:t> </w:t>
      </w:r>
      <w:r>
        <w:rPr>
          <w:rFonts w:ascii="Calibri"/>
          <w:sz w:val="22"/>
        </w:rPr>
        <w:t>recruit</w:t>
      </w:r>
      <w:r>
        <w:rPr>
          <w:rFonts w:ascii="Calibri"/>
          <w:spacing w:val="-1"/>
          <w:sz w:val="22"/>
        </w:rPr>
        <w:t> </w:t>
      </w:r>
      <w:r>
        <w:rPr>
          <w:rFonts w:ascii="Calibri"/>
          <w:sz w:val="22"/>
        </w:rPr>
        <w:t>students,</w:t>
      </w:r>
      <w:r>
        <w:rPr>
          <w:rFonts w:ascii="Calibri"/>
          <w:spacing w:val="-2"/>
          <w:sz w:val="22"/>
        </w:rPr>
        <w:t> </w:t>
      </w:r>
      <w:r>
        <w:rPr>
          <w:rFonts w:ascii="Calibri"/>
          <w:sz w:val="22"/>
        </w:rPr>
        <w:t>provide cogent, synergistic curriculum and a clear administrative structure is often viewed as confusing and inefficient. Over the past few years, improvements have been</w:t>
      </w:r>
      <w:r>
        <w:rPr>
          <w:rFonts w:ascii="Calibri"/>
          <w:spacing w:val="-3"/>
          <w:sz w:val="22"/>
        </w:rPr>
        <w:t> </w:t>
      </w:r>
      <w:r>
        <w:rPr>
          <w:rFonts w:ascii="Calibri"/>
          <w:sz w:val="22"/>
        </w:rPr>
        <w:t>made to recruitment and curricular issues to</w:t>
      </w:r>
      <w:r>
        <w:rPr>
          <w:rFonts w:ascii="Calibri"/>
          <w:spacing w:val="-1"/>
          <w:sz w:val="22"/>
        </w:rPr>
        <w:t> </w:t>
      </w:r>
      <w:r>
        <w:rPr>
          <w:rFonts w:ascii="Calibri"/>
          <w:sz w:val="22"/>
        </w:rPr>
        <w:t>offer a</w:t>
      </w:r>
      <w:r>
        <w:rPr>
          <w:rFonts w:ascii="Calibri"/>
          <w:spacing w:val="-2"/>
          <w:sz w:val="22"/>
        </w:rPr>
        <w:t> </w:t>
      </w:r>
      <w:r>
        <w:rPr>
          <w:rFonts w:ascii="Calibri"/>
          <w:sz w:val="22"/>
        </w:rPr>
        <w:t>collaborative</w:t>
      </w:r>
      <w:r>
        <w:rPr>
          <w:rFonts w:ascii="Calibri"/>
          <w:spacing w:val="-1"/>
          <w:sz w:val="22"/>
        </w:rPr>
        <w:t> </w:t>
      </w:r>
      <w:r>
        <w:rPr>
          <w:rFonts w:ascii="Calibri"/>
          <w:sz w:val="22"/>
        </w:rPr>
        <w:t>approach</w:t>
      </w:r>
      <w:r>
        <w:rPr>
          <w:rFonts w:ascii="Calibri"/>
          <w:spacing w:val="-3"/>
          <w:sz w:val="22"/>
        </w:rPr>
        <w:t> </w:t>
      </w:r>
      <w:r>
        <w:rPr>
          <w:rFonts w:ascii="Calibri"/>
          <w:sz w:val="22"/>
        </w:rPr>
        <w:t>to</w:t>
      </w:r>
      <w:r>
        <w:rPr>
          <w:rFonts w:ascii="Calibri"/>
          <w:spacing w:val="-1"/>
          <w:sz w:val="22"/>
        </w:rPr>
        <w:t> </w:t>
      </w:r>
      <w:r>
        <w:rPr>
          <w:rFonts w:ascii="Calibri"/>
          <w:sz w:val="22"/>
        </w:rPr>
        <w:t>recruiting and</w:t>
      </w:r>
      <w:r>
        <w:rPr>
          <w:rFonts w:ascii="Calibri"/>
          <w:spacing w:val="-3"/>
          <w:sz w:val="22"/>
        </w:rPr>
        <w:t> </w:t>
      </w:r>
      <w:r>
        <w:rPr>
          <w:rFonts w:ascii="Calibri"/>
          <w:sz w:val="22"/>
        </w:rPr>
        <w:t>educating doctoral students.</w:t>
      </w:r>
      <w:r>
        <w:rPr>
          <w:rFonts w:ascii="Calibri"/>
          <w:spacing w:val="-2"/>
          <w:sz w:val="22"/>
        </w:rPr>
        <w:t> </w:t>
      </w:r>
      <w:r>
        <w:rPr>
          <w:rFonts w:ascii="Calibri"/>
          <w:sz w:val="22"/>
        </w:rPr>
        <w:t>However,</w:t>
      </w:r>
      <w:r>
        <w:rPr>
          <w:rFonts w:ascii="Calibri"/>
          <w:spacing w:val="-2"/>
          <w:sz w:val="22"/>
        </w:rPr>
        <w:t> </w:t>
      </w:r>
      <w:r>
        <w:rPr>
          <w:rFonts w:ascii="Calibri"/>
          <w:sz w:val="22"/>
        </w:rPr>
        <w:t>the breadth</w:t>
      </w:r>
      <w:r>
        <w:rPr>
          <w:rFonts w:ascii="Calibri"/>
          <w:spacing w:val="-3"/>
          <w:sz w:val="22"/>
        </w:rPr>
        <w:t> </w:t>
      </w:r>
      <w:r>
        <w:rPr>
          <w:rFonts w:ascii="Calibri"/>
          <w:sz w:val="22"/>
        </w:rPr>
        <w:t>of program offerings remains confusing to students and faculty alike, a fact that is exacerbated by the involvement of many faculty in multiple interdisciplinary as well as departmental programs.</w:t>
      </w:r>
      <w:r>
        <w:rPr>
          <w:rFonts w:ascii="Calibri"/>
          <w:spacing w:val="40"/>
          <w:sz w:val="22"/>
        </w:rPr>
        <w:t> </w:t>
      </w:r>
      <w:r>
        <w:rPr>
          <w:rFonts w:ascii="Calibri"/>
          <w:sz w:val="22"/>
        </w:rPr>
        <w:t>The Task Force recommends restructuring</w:t>
      </w:r>
      <w:r>
        <w:rPr>
          <w:rFonts w:ascii="Calibri"/>
          <w:spacing w:val="-1"/>
          <w:sz w:val="22"/>
        </w:rPr>
        <w:t> </w:t>
      </w:r>
      <w:r>
        <w:rPr>
          <w:rFonts w:ascii="Calibri"/>
          <w:sz w:val="22"/>
        </w:rPr>
        <w:t>of</w:t>
      </w:r>
      <w:r>
        <w:rPr>
          <w:rFonts w:ascii="Calibri"/>
          <w:spacing w:val="-1"/>
          <w:sz w:val="22"/>
        </w:rPr>
        <w:t> </w:t>
      </w:r>
      <w:r>
        <w:rPr>
          <w:rFonts w:ascii="Calibri"/>
          <w:sz w:val="22"/>
        </w:rPr>
        <w:t>these programs to address</w:t>
      </w:r>
      <w:r>
        <w:rPr>
          <w:rFonts w:ascii="Calibri"/>
          <w:spacing w:val="-3"/>
          <w:sz w:val="22"/>
        </w:rPr>
        <w:t> </w:t>
      </w:r>
      <w:r>
        <w:rPr>
          <w:rFonts w:ascii="Calibri"/>
          <w:sz w:val="22"/>
        </w:rPr>
        <w:t>current</w:t>
      </w:r>
      <w:r>
        <w:rPr>
          <w:rFonts w:ascii="Calibri"/>
          <w:spacing w:val="-2"/>
          <w:sz w:val="22"/>
        </w:rPr>
        <w:t> </w:t>
      </w:r>
      <w:r>
        <w:rPr>
          <w:rFonts w:ascii="Calibri"/>
          <w:sz w:val="22"/>
        </w:rPr>
        <w:t>and</w:t>
      </w:r>
      <w:r>
        <w:rPr>
          <w:rFonts w:ascii="Calibri"/>
          <w:spacing w:val="-1"/>
          <w:sz w:val="22"/>
        </w:rPr>
        <w:t> </w:t>
      </w:r>
      <w:r>
        <w:rPr>
          <w:rFonts w:ascii="Calibri"/>
          <w:sz w:val="22"/>
        </w:rPr>
        <w:t>future needs.</w:t>
      </w:r>
      <w:r>
        <w:rPr>
          <w:rFonts w:ascii="Calibri"/>
          <w:spacing w:val="-3"/>
          <w:sz w:val="22"/>
        </w:rPr>
        <w:t> </w:t>
      </w:r>
      <w:r>
        <w:rPr>
          <w:rFonts w:ascii="Calibri"/>
          <w:sz w:val="22"/>
        </w:rPr>
        <w:t>The Task Force makes its recommendations based on:</w:t>
      </w:r>
    </w:p>
    <w:p>
      <w:pPr>
        <w:pStyle w:val="ListParagraph"/>
        <w:numPr>
          <w:ilvl w:val="0"/>
          <w:numId w:val="9"/>
        </w:numPr>
        <w:tabs>
          <w:tab w:pos="688" w:val="left" w:leader="none"/>
        </w:tabs>
        <w:spacing w:line="240" w:lineRule="auto" w:before="0" w:after="0"/>
        <w:ind w:left="359" w:right="357" w:firstLine="0"/>
        <w:jc w:val="both"/>
        <w:rPr>
          <w:sz w:val="22"/>
        </w:rPr>
      </w:pPr>
      <w:r>
        <w:rPr>
          <w:sz w:val="22"/>
        </w:rPr>
        <w:t>assessments of program quality including size of the programs, student characteristics, TTD, % completion, centrality, etc;</w:t>
      </w:r>
    </w:p>
    <w:p>
      <w:pPr>
        <w:pStyle w:val="ListParagraph"/>
        <w:numPr>
          <w:ilvl w:val="0"/>
          <w:numId w:val="9"/>
        </w:numPr>
        <w:tabs>
          <w:tab w:pos="650" w:val="left" w:leader="none"/>
        </w:tabs>
        <w:spacing w:line="237" w:lineRule="auto" w:before="2" w:after="0"/>
        <w:ind w:left="359" w:right="355" w:firstLine="0"/>
        <w:jc w:val="both"/>
        <w:rPr>
          <w:sz w:val="22"/>
        </w:rPr>
      </w:pPr>
      <w:r>
        <w:rPr>
          <w:sz w:val="22"/>
        </w:rPr>
        <w:t>the program narratives and mission statements (in which the Task Force recognizes many similarities and redundancies in the current biomedical programs), and;</w:t>
      </w:r>
    </w:p>
    <w:p>
      <w:pPr>
        <w:pStyle w:val="ListParagraph"/>
        <w:numPr>
          <w:ilvl w:val="0"/>
          <w:numId w:val="9"/>
        </w:numPr>
        <w:tabs>
          <w:tab w:pos="624" w:val="left" w:leader="none"/>
        </w:tabs>
        <w:spacing w:line="240" w:lineRule="auto" w:before="1" w:after="0"/>
        <w:ind w:left="624" w:right="0" w:hanging="265"/>
        <w:jc w:val="both"/>
        <w:rPr>
          <w:sz w:val="22"/>
        </w:rPr>
      </w:pPr>
      <w:r>
        <w:rPr>
          <w:sz w:val="22"/>
        </w:rPr>
        <w:t>the</w:t>
      </w:r>
      <w:r>
        <w:rPr>
          <w:spacing w:val="-8"/>
          <w:sz w:val="22"/>
        </w:rPr>
        <w:t> </w:t>
      </w:r>
      <w:r>
        <w:rPr>
          <w:sz w:val="22"/>
        </w:rPr>
        <w:t>extent</w:t>
      </w:r>
      <w:r>
        <w:rPr>
          <w:spacing w:val="-6"/>
          <w:sz w:val="22"/>
        </w:rPr>
        <w:t> </w:t>
      </w:r>
      <w:r>
        <w:rPr>
          <w:sz w:val="22"/>
        </w:rPr>
        <w:t>of</w:t>
      </w:r>
      <w:r>
        <w:rPr>
          <w:spacing w:val="-6"/>
          <w:sz w:val="22"/>
        </w:rPr>
        <w:t> </w:t>
      </w:r>
      <w:r>
        <w:rPr>
          <w:sz w:val="22"/>
        </w:rPr>
        <w:t>participation</w:t>
      </w:r>
      <w:r>
        <w:rPr>
          <w:spacing w:val="-6"/>
          <w:sz w:val="22"/>
        </w:rPr>
        <w:t> </w:t>
      </w:r>
      <w:r>
        <w:rPr>
          <w:sz w:val="22"/>
        </w:rPr>
        <w:t>by</w:t>
      </w:r>
      <w:r>
        <w:rPr>
          <w:spacing w:val="-5"/>
          <w:sz w:val="22"/>
        </w:rPr>
        <w:t> </w:t>
      </w:r>
      <w:r>
        <w:rPr>
          <w:sz w:val="22"/>
        </w:rPr>
        <w:t>departmentally-based</w:t>
      </w:r>
      <w:r>
        <w:rPr>
          <w:spacing w:val="-6"/>
          <w:sz w:val="22"/>
        </w:rPr>
        <w:t> </w:t>
      </w:r>
      <w:r>
        <w:rPr>
          <w:sz w:val="22"/>
        </w:rPr>
        <w:t>faculty</w:t>
      </w:r>
      <w:r>
        <w:rPr>
          <w:spacing w:val="-5"/>
          <w:sz w:val="22"/>
        </w:rPr>
        <w:t> </w:t>
      </w:r>
      <w:r>
        <w:rPr>
          <w:sz w:val="22"/>
        </w:rPr>
        <w:t>in</w:t>
      </w:r>
      <w:r>
        <w:rPr>
          <w:spacing w:val="-8"/>
          <w:sz w:val="22"/>
        </w:rPr>
        <w:t> </w:t>
      </w:r>
      <w:r>
        <w:rPr>
          <w:sz w:val="22"/>
        </w:rPr>
        <w:t>the</w:t>
      </w:r>
      <w:r>
        <w:rPr>
          <w:spacing w:val="-5"/>
          <w:sz w:val="22"/>
        </w:rPr>
        <w:t> </w:t>
      </w:r>
      <w:r>
        <w:rPr>
          <w:sz w:val="22"/>
        </w:rPr>
        <w:t>interdisciplinary</w:t>
      </w:r>
      <w:r>
        <w:rPr>
          <w:spacing w:val="-4"/>
          <w:sz w:val="22"/>
        </w:rPr>
        <w:t> </w:t>
      </w:r>
      <w:r>
        <w:rPr>
          <w:spacing w:val="-2"/>
          <w:sz w:val="22"/>
        </w:rPr>
        <w:t>programs.</w:t>
      </w:r>
    </w:p>
    <w:p>
      <w:pPr>
        <w:pStyle w:val="BodyText"/>
        <w:rPr>
          <w:rFonts w:ascii="Calibri"/>
          <w:sz w:val="22"/>
        </w:rPr>
      </w:pPr>
    </w:p>
    <w:p>
      <w:pPr>
        <w:spacing w:before="1"/>
        <w:ind w:left="359" w:right="355" w:firstLine="0"/>
        <w:jc w:val="both"/>
        <w:rPr>
          <w:rFonts w:ascii="Calibri"/>
          <w:sz w:val="22"/>
        </w:rPr>
      </w:pPr>
      <w:r>
        <w:rPr>
          <w:rFonts w:ascii="Calibri"/>
          <w:sz w:val="22"/>
        </w:rPr>
        <w:t>Although their faculty participate in the interdisciplinary programs, significant components of departmentally-based graduate programs such as Biochemistry, Microbiology, and Speech and Hearing Science as well as the interdisciplinary programs in Neuroscience, Genetics and Immunology are more distinctive</w:t>
      </w:r>
      <w:r>
        <w:rPr>
          <w:rFonts w:ascii="Calibri"/>
          <w:spacing w:val="-4"/>
          <w:sz w:val="22"/>
        </w:rPr>
        <w:t> </w:t>
      </w:r>
      <w:r>
        <w:rPr>
          <w:rFonts w:ascii="Calibri"/>
          <w:sz w:val="22"/>
        </w:rPr>
        <w:t>in</w:t>
      </w:r>
      <w:r>
        <w:rPr>
          <w:rFonts w:ascii="Calibri"/>
          <w:spacing w:val="-8"/>
          <w:sz w:val="22"/>
        </w:rPr>
        <w:t> </w:t>
      </w:r>
      <w:r>
        <w:rPr>
          <w:rFonts w:ascii="Calibri"/>
          <w:sz w:val="22"/>
        </w:rPr>
        <w:t>their</w:t>
      </w:r>
      <w:r>
        <w:rPr>
          <w:rFonts w:ascii="Calibri"/>
          <w:spacing w:val="-9"/>
          <w:sz w:val="22"/>
        </w:rPr>
        <w:t> </w:t>
      </w:r>
      <w:r>
        <w:rPr>
          <w:rFonts w:ascii="Calibri"/>
          <w:sz w:val="22"/>
        </w:rPr>
        <w:t>mission</w:t>
      </w:r>
      <w:r>
        <w:rPr>
          <w:rFonts w:ascii="Calibri"/>
          <w:spacing w:val="-7"/>
          <w:sz w:val="22"/>
        </w:rPr>
        <w:t> </w:t>
      </w:r>
      <w:r>
        <w:rPr>
          <w:rFonts w:ascii="Calibri"/>
          <w:sz w:val="22"/>
        </w:rPr>
        <w:t>and</w:t>
      </w:r>
      <w:r>
        <w:rPr>
          <w:rFonts w:ascii="Calibri"/>
          <w:spacing w:val="-5"/>
          <w:sz w:val="22"/>
        </w:rPr>
        <w:t> </w:t>
      </w:r>
      <w:r>
        <w:rPr>
          <w:rFonts w:ascii="Calibri"/>
          <w:sz w:val="22"/>
        </w:rPr>
        <w:t>research</w:t>
      </w:r>
      <w:r>
        <w:rPr>
          <w:rFonts w:ascii="Calibri"/>
          <w:spacing w:val="-5"/>
          <w:sz w:val="22"/>
        </w:rPr>
        <w:t> </w:t>
      </w:r>
      <w:r>
        <w:rPr>
          <w:rFonts w:ascii="Calibri"/>
          <w:sz w:val="22"/>
        </w:rPr>
        <w:t>foci.</w:t>
      </w:r>
      <w:r>
        <w:rPr>
          <w:rFonts w:ascii="Calibri"/>
          <w:spacing w:val="28"/>
          <w:sz w:val="22"/>
        </w:rPr>
        <w:t> </w:t>
      </w:r>
      <w:r>
        <w:rPr>
          <w:rFonts w:ascii="Calibri"/>
          <w:sz w:val="22"/>
        </w:rPr>
        <w:t>Human</w:t>
      </w:r>
      <w:r>
        <w:rPr>
          <w:rFonts w:ascii="Calibri"/>
          <w:spacing w:val="-10"/>
          <w:sz w:val="22"/>
        </w:rPr>
        <w:t> </w:t>
      </w:r>
      <w:r>
        <w:rPr>
          <w:rFonts w:ascii="Calibri"/>
          <w:sz w:val="22"/>
        </w:rPr>
        <w:t>Toxicology</w:t>
      </w:r>
      <w:r>
        <w:rPr>
          <w:rFonts w:ascii="Calibri"/>
          <w:spacing w:val="-6"/>
          <w:sz w:val="22"/>
        </w:rPr>
        <w:t> </w:t>
      </w:r>
      <w:r>
        <w:rPr>
          <w:rFonts w:ascii="Calibri"/>
          <w:sz w:val="22"/>
        </w:rPr>
        <w:t>was</w:t>
      </w:r>
      <w:r>
        <w:rPr>
          <w:rFonts w:ascii="Calibri"/>
          <w:spacing w:val="-4"/>
          <w:sz w:val="22"/>
        </w:rPr>
        <w:t> </w:t>
      </w:r>
      <w:r>
        <w:rPr>
          <w:rFonts w:ascii="Calibri"/>
          <w:sz w:val="22"/>
        </w:rPr>
        <w:t>determined</w:t>
      </w:r>
      <w:r>
        <w:rPr>
          <w:rFonts w:ascii="Calibri"/>
          <w:spacing w:val="-8"/>
          <w:sz w:val="22"/>
        </w:rPr>
        <w:t> </w:t>
      </w:r>
      <w:r>
        <w:rPr>
          <w:rFonts w:ascii="Calibri"/>
          <w:sz w:val="22"/>
        </w:rPr>
        <w:t>to</w:t>
      </w:r>
      <w:r>
        <w:rPr>
          <w:rFonts w:ascii="Calibri"/>
          <w:spacing w:val="-3"/>
          <w:sz w:val="22"/>
        </w:rPr>
        <w:t> </w:t>
      </w:r>
      <w:r>
        <w:rPr>
          <w:rFonts w:ascii="Calibri"/>
          <w:sz w:val="22"/>
        </w:rPr>
        <w:t>be</w:t>
      </w:r>
      <w:r>
        <w:rPr>
          <w:rFonts w:ascii="Calibri"/>
          <w:spacing w:val="-6"/>
          <w:sz w:val="22"/>
        </w:rPr>
        <w:t> </w:t>
      </w:r>
      <w:r>
        <w:rPr>
          <w:rFonts w:ascii="Calibri"/>
          <w:sz w:val="22"/>
        </w:rPr>
        <w:t>too</w:t>
      </w:r>
      <w:r>
        <w:rPr>
          <w:rFonts w:ascii="Calibri"/>
          <w:spacing w:val="-6"/>
          <w:sz w:val="22"/>
        </w:rPr>
        <w:t> </w:t>
      </w:r>
      <w:r>
        <w:rPr>
          <w:rFonts w:ascii="Calibri"/>
          <w:sz w:val="22"/>
        </w:rPr>
        <w:t>new</w:t>
      </w:r>
      <w:r>
        <w:rPr>
          <w:rFonts w:ascii="Calibri"/>
          <w:spacing w:val="-6"/>
          <w:sz w:val="22"/>
        </w:rPr>
        <w:t> </w:t>
      </w:r>
      <w:r>
        <w:rPr>
          <w:rFonts w:ascii="Calibri"/>
          <w:sz w:val="22"/>
        </w:rPr>
        <w:t>to</w:t>
      </w:r>
      <w:r>
        <w:rPr>
          <w:rFonts w:ascii="Calibri"/>
          <w:spacing w:val="-6"/>
          <w:sz w:val="22"/>
        </w:rPr>
        <w:t> </w:t>
      </w:r>
      <w:r>
        <w:rPr>
          <w:rFonts w:ascii="Calibri"/>
          <w:sz w:val="22"/>
        </w:rPr>
        <w:t>assess, while the Task Force makes a specific recommendation (see IV.C.) to address Integrative Physiology.</w:t>
      </w:r>
    </w:p>
    <w:p>
      <w:pPr>
        <w:pStyle w:val="BodyText"/>
        <w:spacing w:before="2"/>
        <w:rPr>
          <w:rFonts w:ascii="Calibri"/>
          <w:sz w:val="22"/>
        </w:rPr>
      </w:pPr>
    </w:p>
    <w:p>
      <w:pPr>
        <w:spacing w:line="240" w:lineRule="auto" w:before="0"/>
        <w:ind w:left="359" w:right="354" w:firstLine="0"/>
        <w:jc w:val="both"/>
        <w:rPr>
          <w:rFonts w:ascii="Calibri"/>
          <w:sz w:val="22"/>
        </w:rPr>
      </w:pPr>
      <w:r>
        <w:rPr>
          <w:rFonts w:ascii="Calibri"/>
          <w:sz w:val="22"/>
        </w:rPr>
        <w:t>The graduate program in Biology poses a significant challenge at The University of Iowa. This program is located</w:t>
      </w:r>
      <w:r>
        <w:rPr>
          <w:rFonts w:ascii="Calibri"/>
          <w:spacing w:val="-6"/>
          <w:sz w:val="22"/>
        </w:rPr>
        <w:t> </w:t>
      </w:r>
      <w:r>
        <w:rPr>
          <w:rFonts w:ascii="Calibri"/>
          <w:sz w:val="22"/>
        </w:rPr>
        <w:t>in</w:t>
      </w:r>
      <w:r>
        <w:rPr>
          <w:rFonts w:ascii="Calibri"/>
          <w:spacing w:val="-6"/>
          <w:sz w:val="22"/>
        </w:rPr>
        <w:t> </w:t>
      </w:r>
      <w:r>
        <w:rPr>
          <w:rFonts w:ascii="Calibri"/>
          <w:sz w:val="22"/>
        </w:rPr>
        <w:t>CLAS,</w:t>
      </w:r>
      <w:r>
        <w:rPr>
          <w:rFonts w:ascii="Calibri"/>
          <w:spacing w:val="-6"/>
          <w:sz w:val="22"/>
        </w:rPr>
        <w:t> </w:t>
      </w:r>
      <w:r>
        <w:rPr>
          <w:rFonts w:ascii="Calibri"/>
          <w:sz w:val="22"/>
        </w:rPr>
        <w:t>is</w:t>
      </w:r>
      <w:r>
        <w:rPr>
          <w:rFonts w:ascii="Calibri"/>
          <w:spacing w:val="-6"/>
          <w:sz w:val="22"/>
        </w:rPr>
        <w:t> </w:t>
      </w:r>
      <w:r>
        <w:rPr>
          <w:rFonts w:ascii="Calibri"/>
          <w:sz w:val="22"/>
        </w:rPr>
        <w:t>geographically</w:t>
      </w:r>
      <w:r>
        <w:rPr>
          <w:rFonts w:ascii="Calibri"/>
          <w:spacing w:val="-5"/>
          <w:sz w:val="22"/>
        </w:rPr>
        <w:t> </w:t>
      </w:r>
      <w:r>
        <w:rPr>
          <w:rFonts w:ascii="Calibri"/>
          <w:sz w:val="22"/>
        </w:rPr>
        <w:t>separate</w:t>
      </w:r>
      <w:r>
        <w:rPr>
          <w:rFonts w:ascii="Calibri"/>
          <w:spacing w:val="-5"/>
          <w:sz w:val="22"/>
        </w:rPr>
        <w:t> </w:t>
      </w:r>
      <w:r>
        <w:rPr>
          <w:rFonts w:ascii="Calibri"/>
          <w:sz w:val="22"/>
        </w:rPr>
        <w:t>from</w:t>
      </w:r>
      <w:r>
        <w:rPr>
          <w:rFonts w:ascii="Calibri"/>
          <w:spacing w:val="-4"/>
          <w:sz w:val="22"/>
        </w:rPr>
        <w:t> </w:t>
      </w:r>
      <w:r>
        <w:rPr>
          <w:rFonts w:ascii="Calibri"/>
          <w:sz w:val="22"/>
        </w:rPr>
        <w:t>the</w:t>
      </w:r>
      <w:r>
        <w:rPr>
          <w:rFonts w:ascii="Calibri"/>
          <w:spacing w:val="-7"/>
          <w:sz w:val="22"/>
        </w:rPr>
        <w:t> </w:t>
      </w:r>
      <w:r>
        <w:rPr>
          <w:rFonts w:ascii="Calibri"/>
          <w:sz w:val="22"/>
        </w:rPr>
        <w:t>majority</w:t>
      </w:r>
      <w:r>
        <w:rPr>
          <w:rFonts w:ascii="Calibri"/>
          <w:spacing w:val="-5"/>
          <w:sz w:val="22"/>
        </w:rPr>
        <w:t> </w:t>
      </w:r>
      <w:r>
        <w:rPr>
          <w:rFonts w:ascii="Calibri"/>
          <w:sz w:val="22"/>
        </w:rPr>
        <w:t>of</w:t>
      </w:r>
      <w:r>
        <w:rPr>
          <w:rFonts w:ascii="Calibri"/>
          <w:spacing w:val="-8"/>
          <w:sz w:val="22"/>
        </w:rPr>
        <w:t> </w:t>
      </w:r>
      <w:r>
        <w:rPr>
          <w:rFonts w:ascii="Calibri"/>
          <w:sz w:val="22"/>
        </w:rPr>
        <w:t>other</w:t>
      </w:r>
      <w:r>
        <w:rPr>
          <w:rFonts w:ascii="Calibri"/>
          <w:spacing w:val="-6"/>
          <w:sz w:val="22"/>
        </w:rPr>
        <w:t> </w:t>
      </w:r>
      <w:r>
        <w:rPr>
          <w:rFonts w:ascii="Calibri"/>
          <w:sz w:val="22"/>
        </w:rPr>
        <w:t>bioscience</w:t>
      </w:r>
      <w:r>
        <w:rPr>
          <w:rFonts w:ascii="Calibri"/>
          <w:spacing w:val="-7"/>
          <w:sz w:val="22"/>
        </w:rPr>
        <w:t> </w:t>
      </w:r>
      <w:r>
        <w:rPr>
          <w:rFonts w:ascii="Calibri"/>
          <w:sz w:val="22"/>
        </w:rPr>
        <w:t>programs</w:t>
      </w:r>
      <w:r>
        <w:rPr>
          <w:rFonts w:ascii="Calibri"/>
          <w:spacing w:val="-5"/>
          <w:sz w:val="22"/>
        </w:rPr>
        <w:t> </w:t>
      </w:r>
      <w:r>
        <w:rPr>
          <w:rFonts w:ascii="Calibri"/>
          <w:sz w:val="22"/>
        </w:rPr>
        <w:t>and</w:t>
      </w:r>
      <w:r>
        <w:rPr>
          <w:rFonts w:ascii="Calibri"/>
          <w:spacing w:val="-6"/>
          <w:sz w:val="22"/>
        </w:rPr>
        <w:t> </w:t>
      </w:r>
      <w:r>
        <w:rPr>
          <w:rFonts w:ascii="Calibri"/>
          <w:sz w:val="22"/>
        </w:rPr>
        <w:t>has</w:t>
      </w:r>
      <w:r>
        <w:rPr>
          <w:rFonts w:ascii="Calibri"/>
          <w:spacing w:val="-6"/>
          <w:sz w:val="22"/>
        </w:rPr>
        <w:t> </w:t>
      </w:r>
      <w:r>
        <w:rPr>
          <w:rFonts w:ascii="Calibri"/>
          <w:sz w:val="22"/>
        </w:rPr>
        <w:t>a</w:t>
      </w:r>
      <w:r>
        <w:rPr>
          <w:rFonts w:ascii="Calibri"/>
          <w:spacing w:val="-6"/>
          <w:sz w:val="22"/>
        </w:rPr>
        <w:t> </w:t>
      </w:r>
      <w:r>
        <w:rPr>
          <w:rFonts w:ascii="Calibri"/>
          <w:sz w:val="22"/>
        </w:rPr>
        <w:t>very different teaching</w:t>
      </w:r>
      <w:r>
        <w:rPr>
          <w:rFonts w:ascii="Calibri"/>
          <w:spacing w:val="-1"/>
          <w:sz w:val="22"/>
        </w:rPr>
        <w:t> </w:t>
      </w:r>
      <w:r>
        <w:rPr>
          <w:rFonts w:ascii="Calibri"/>
          <w:sz w:val="22"/>
        </w:rPr>
        <w:t>environment</w:t>
      </w:r>
      <w:r>
        <w:rPr>
          <w:rFonts w:ascii="Calibri"/>
          <w:spacing w:val="-2"/>
          <w:sz w:val="22"/>
        </w:rPr>
        <w:t> </w:t>
      </w:r>
      <w:r>
        <w:rPr>
          <w:rFonts w:ascii="Calibri"/>
          <w:sz w:val="22"/>
        </w:rPr>
        <w:t>with</w:t>
      </w:r>
      <w:r>
        <w:rPr>
          <w:rFonts w:ascii="Calibri"/>
          <w:spacing w:val="-1"/>
          <w:sz w:val="22"/>
        </w:rPr>
        <w:t> </w:t>
      </w:r>
      <w:r>
        <w:rPr>
          <w:rFonts w:ascii="Calibri"/>
          <w:sz w:val="22"/>
        </w:rPr>
        <w:t>faculty</w:t>
      </w:r>
      <w:r>
        <w:rPr>
          <w:rFonts w:ascii="Calibri"/>
          <w:spacing w:val="-2"/>
          <w:sz w:val="22"/>
        </w:rPr>
        <w:t> </w:t>
      </w:r>
      <w:r>
        <w:rPr>
          <w:rFonts w:ascii="Calibri"/>
          <w:sz w:val="22"/>
        </w:rPr>
        <w:t>who are</w:t>
      </w:r>
      <w:r>
        <w:rPr>
          <w:rFonts w:ascii="Calibri"/>
          <w:spacing w:val="-4"/>
          <w:sz w:val="22"/>
        </w:rPr>
        <w:t> </w:t>
      </w:r>
      <w:r>
        <w:rPr>
          <w:rFonts w:ascii="Calibri"/>
          <w:sz w:val="22"/>
        </w:rPr>
        <w:t>both</w:t>
      </w:r>
      <w:r>
        <w:rPr>
          <w:rFonts w:ascii="Calibri"/>
          <w:spacing w:val="-1"/>
          <w:sz w:val="22"/>
        </w:rPr>
        <w:t> </w:t>
      </w:r>
      <w:r>
        <w:rPr>
          <w:rFonts w:ascii="Calibri"/>
          <w:sz w:val="22"/>
        </w:rPr>
        <w:t>involved</w:t>
      </w:r>
      <w:r>
        <w:rPr>
          <w:rFonts w:ascii="Calibri"/>
          <w:spacing w:val="-1"/>
          <w:sz w:val="22"/>
        </w:rPr>
        <w:t> </w:t>
      </w:r>
      <w:r>
        <w:rPr>
          <w:rFonts w:ascii="Calibri"/>
          <w:sz w:val="22"/>
        </w:rPr>
        <w:t>in</w:t>
      </w:r>
      <w:r>
        <w:rPr>
          <w:rFonts w:ascii="Calibri"/>
          <w:spacing w:val="-1"/>
          <w:sz w:val="22"/>
        </w:rPr>
        <w:t> </w:t>
      </w:r>
      <w:r>
        <w:rPr>
          <w:rFonts w:ascii="Calibri"/>
          <w:sz w:val="22"/>
        </w:rPr>
        <w:t>departmental</w:t>
      </w:r>
      <w:r>
        <w:rPr>
          <w:rFonts w:ascii="Calibri"/>
          <w:spacing w:val="-1"/>
          <w:sz w:val="22"/>
        </w:rPr>
        <w:t> </w:t>
      </w:r>
      <w:r>
        <w:rPr>
          <w:rFonts w:ascii="Calibri"/>
          <w:sz w:val="22"/>
        </w:rPr>
        <w:t>and</w:t>
      </w:r>
      <w:r>
        <w:rPr>
          <w:rFonts w:ascii="Calibri"/>
          <w:spacing w:val="-1"/>
          <w:sz w:val="22"/>
        </w:rPr>
        <w:t> </w:t>
      </w:r>
      <w:r>
        <w:rPr>
          <w:rFonts w:ascii="Calibri"/>
          <w:sz w:val="22"/>
        </w:rPr>
        <w:t>interdisciplinary programs.</w:t>
      </w:r>
      <w:r>
        <w:rPr>
          <w:rFonts w:ascii="Calibri"/>
          <w:spacing w:val="40"/>
          <w:sz w:val="22"/>
        </w:rPr>
        <w:t> </w:t>
      </w:r>
      <w:r>
        <w:rPr>
          <w:rFonts w:ascii="Calibri"/>
          <w:sz w:val="22"/>
        </w:rPr>
        <w:t>The Biology program offers four formal subtracks (Cell and Developmental Biology, Genetics, Neurobiology,</w:t>
      </w:r>
      <w:r>
        <w:rPr>
          <w:rFonts w:ascii="Calibri"/>
          <w:spacing w:val="-4"/>
          <w:sz w:val="22"/>
        </w:rPr>
        <w:t> </w:t>
      </w:r>
      <w:r>
        <w:rPr>
          <w:rFonts w:ascii="Calibri"/>
          <w:sz w:val="22"/>
        </w:rPr>
        <w:t>and</w:t>
      </w:r>
      <w:r>
        <w:rPr>
          <w:rFonts w:ascii="Calibri"/>
          <w:spacing w:val="-5"/>
          <w:sz w:val="22"/>
        </w:rPr>
        <w:t> </w:t>
      </w:r>
      <w:r>
        <w:rPr>
          <w:rFonts w:ascii="Calibri"/>
          <w:sz w:val="22"/>
        </w:rPr>
        <w:t>Evolution)</w:t>
      </w:r>
      <w:r>
        <w:rPr>
          <w:rFonts w:ascii="Calibri"/>
          <w:spacing w:val="-4"/>
          <w:sz w:val="22"/>
        </w:rPr>
        <w:t> </w:t>
      </w:r>
      <w:r>
        <w:rPr>
          <w:rFonts w:ascii="Calibri"/>
          <w:sz w:val="22"/>
        </w:rPr>
        <w:t>that</w:t>
      </w:r>
      <w:r>
        <w:rPr>
          <w:rFonts w:ascii="Calibri"/>
          <w:spacing w:val="-4"/>
          <w:sz w:val="22"/>
        </w:rPr>
        <w:t> </w:t>
      </w:r>
      <w:r>
        <w:rPr>
          <w:rFonts w:ascii="Calibri"/>
          <w:sz w:val="22"/>
        </w:rPr>
        <w:t>are</w:t>
      </w:r>
      <w:r>
        <w:rPr>
          <w:rFonts w:ascii="Calibri"/>
          <w:spacing w:val="-4"/>
          <w:sz w:val="22"/>
        </w:rPr>
        <w:t> </w:t>
      </w:r>
      <w:r>
        <w:rPr>
          <w:rFonts w:ascii="Calibri"/>
          <w:sz w:val="22"/>
        </w:rPr>
        <w:t>used</w:t>
      </w:r>
      <w:r>
        <w:rPr>
          <w:rFonts w:ascii="Calibri"/>
          <w:spacing w:val="-5"/>
          <w:sz w:val="22"/>
        </w:rPr>
        <w:t> </w:t>
      </w:r>
      <w:r>
        <w:rPr>
          <w:rFonts w:ascii="Calibri"/>
          <w:sz w:val="22"/>
        </w:rPr>
        <w:t>in</w:t>
      </w:r>
      <w:r>
        <w:rPr>
          <w:rFonts w:ascii="Calibri"/>
          <w:spacing w:val="-5"/>
          <w:sz w:val="22"/>
        </w:rPr>
        <w:t> </w:t>
      </w:r>
      <w:r>
        <w:rPr>
          <w:rFonts w:ascii="Calibri"/>
          <w:sz w:val="22"/>
        </w:rPr>
        <w:t>both</w:t>
      </w:r>
      <w:r>
        <w:rPr>
          <w:rFonts w:ascii="Calibri"/>
          <w:spacing w:val="-5"/>
          <w:sz w:val="22"/>
        </w:rPr>
        <w:t> </w:t>
      </w:r>
      <w:r>
        <w:rPr>
          <w:rFonts w:ascii="Calibri"/>
          <w:sz w:val="22"/>
        </w:rPr>
        <w:t>graduate</w:t>
      </w:r>
      <w:r>
        <w:rPr>
          <w:rFonts w:ascii="Calibri"/>
          <w:spacing w:val="-4"/>
          <w:sz w:val="22"/>
        </w:rPr>
        <w:t> </w:t>
      </w:r>
      <w:r>
        <w:rPr>
          <w:rFonts w:ascii="Calibri"/>
          <w:sz w:val="22"/>
        </w:rPr>
        <w:t>and</w:t>
      </w:r>
      <w:r>
        <w:rPr>
          <w:rFonts w:ascii="Calibri"/>
          <w:spacing w:val="-5"/>
          <w:sz w:val="22"/>
        </w:rPr>
        <w:t> </w:t>
      </w:r>
      <w:r>
        <w:rPr>
          <w:rFonts w:ascii="Calibri"/>
          <w:sz w:val="22"/>
        </w:rPr>
        <w:t>undergraduate</w:t>
      </w:r>
      <w:r>
        <w:rPr>
          <w:rFonts w:ascii="Calibri"/>
          <w:spacing w:val="-3"/>
          <w:sz w:val="22"/>
        </w:rPr>
        <w:t> </w:t>
      </w:r>
      <w:r>
        <w:rPr>
          <w:rFonts w:ascii="Calibri"/>
          <w:sz w:val="22"/>
        </w:rPr>
        <w:t>teaching,</w:t>
      </w:r>
      <w:r>
        <w:rPr>
          <w:rFonts w:ascii="Calibri"/>
          <w:spacing w:val="-4"/>
          <w:sz w:val="22"/>
        </w:rPr>
        <w:t> </w:t>
      </w:r>
      <w:r>
        <w:rPr>
          <w:rFonts w:ascii="Calibri"/>
          <w:sz w:val="22"/>
        </w:rPr>
        <w:t>three</w:t>
      </w:r>
      <w:r>
        <w:rPr>
          <w:rFonts w:ascii="Calibri"/>
          <w:spacing w:val="-6"/>
          <w:sz w:val="22"/>
        </w:rPr>
        <w:t> </w:t>
      </w:r>
      <w:r>
        <w:rPr>
          <w:rFonts w:ascii="Calibri"/>
          <w:sz w:val="22"/>
        </w:rPr>
        <w:t>of</w:t>
      </w:r>
      <w:r>
        <w:rPr>
          <w:rFonts w:ascii="Calibri"/>
          <w:spacing w:val="-7"/>
          <w:sz w:val="22"/>
        </w:rPr>
        <w:t> </w:t>
      </w:r>
      <w:r>
        <w:rPr>
          <w:rFonts w:ascii="Calibri"/>
          <w:sz w:val="22"/>
        </w:rPr>
        <w:t>which overlap by name with interdisciplinary graduate programs.</w:t>
      </w:r>
      <w:r>
        <w:rPr>
          <w:rFonts w:ascii="Calibri"/>
          <w:spacing w:val="40"/>
          <w:sz w:val="22"/>
        </w:rPr>
        <w:t> </w:t>
      </w:r>
      <w:r>
        <w:rPr>
          <w:rFonts w:ascii="Calibri"/>
          <w:sz w:val="22"/>
        </w:rPr>
        <w:t>The fourth, Evolution, is unique to Biology. The</w:t>
      </w:r>
      <w:r>
        <w:rPr>
          <w:rFonts w:ascii="Calibri"/>
          <w:spacing w:val="-6"/>
          <w:sz w:val="22"/>
        </w:rPr>
        <w:t> </w:t>
      </w:r>
      <w:r>
        <w:rPr>
          <w:rFonts w:ascii="Calibri"/>
          <w:sz w:val="22"/>
        </w:rPr>
        <w:t>majority</w:t>
      </w:r>
      <w:r>
        <w:rPr>
          <w:rFonts w:ascii="Calibri"/>
          <w:spacing w:val="-6"/>
          <w:sz w:val="22"/>
        </w:rPr>
        <w:t> </w:t>
      </w:r>
      <w:r>
        <w:rPr>
          <w:rFonts w:ascii="Calibri"/>
          <w:sz w:val="22"/>
        </w:rPr>
        <w:t>of</w:t>
      </w:r>
      <w:r>
        <w:rPr>
          <w:rFonts w:ascii="Calibri"/>
          <w:spacing w:val="-7"/>
          <w:sz w:val="22"/>
        </w:rPr>
        <w:t> </w:t>
      </w:r>
      <w:r>
        <w:rPr>
          <w:rFonts w:ascii="Calibri"/>
          <w:sz w:val="22"/>
        </w:rPr>
        <w:t>the</w:t>
      </w:r>
      <w:r>
        <w:rPr>
          <w:rFonts w:ascii="Calibri"/>
          <w:spacing w:val="-4"/>
          <w:sz w:val="22"/>
        </w:rPr>
        <w:t> </w:t>
      </w:r>
      <w:r>
        <w:rPr>
          <w:rFonts w:ascii="Calibri"/>
          <w:sz w:val="22"/>
        </w:rPr>
        <w:t>departmental</w:t>
      </w:r>
      <w:r>
        <w:rPr>
          <w:rFonts w:ascii="Calibri"/>
          <w:spacing w:val="-7"/>
          <w:sz w:val="22"/>
        </w:rPr>
        <w:t> </w:t>
      </w:r>
      <w:r>
        <w:rPr>
          <w:rFonts w:ascii="Calibri"/>
          <w:sz w:val="22"/>
        </w:rPr>
        <w:t>faculty</w:t>
      </w:r>
      <w:r>
        <w:rPr>
          <w:rFonts w:ascii="Calibri"/>
          <w:spacing w:val="-3"/>
          <w:sz w:val="22"/>
        </w:rPr>
        <w:t> </w:t>
      </w:r>
      <w:r>
        <w:rPr>
          <w:rFonts w:ascii="Calibri"/>
          <w:sz w:val="22"/>
        </w:rPr>
        <w:t>are</w:t>
      </w:r>
      <w:r>
        <w:rPr>
          <w:rFonts w:ascii="Calibri"/>
          <w:spacing w:val="-6"/>
          <w:sz w:val="22"/>
        </w:rPr>
        <w:t> </w:t>
      </w:r>
      <w:r>
        <w:rPr>
          <w:rFonts w:ascii="Calibri"/>
          <w:sz w:val="22"/>
        </w:rPr>
        <w:t>active</w:t>
      </w:r>
      <w:r>
        <w:rPr>
          <w:rFonts w:ascii="Calibri"/>
          <w:spacing w:val="-6"/>
          <w:sz w:val="22"/>
        </w:rPr>
        <w:t> </w:t>
      </w:r>
      <w:r>
        <w:rPr>
          <w:rFonts w:ascii="Calibri"/>
          <w:sz w:val="22"/>
        </w:rPr>
        <w:t>members</w:t>
      </w:r>
      <w:r>
        <w:rPr>
          <w:rFonts w:ascii="Calibri"/>
          <w:spacing w:val="-4"/>
          <w:sz w:val="22"/>
        </w:rPr>
        <w:t> </w:t>
      </w:r>
      <w:r>
        <w:rPr>
          <w:rFonts w:ascii="Calibri"/>
          <w:sz w:val="22"/>
        </w:rPr>
        <w:t>in</w:t>
      </w:r>
      <w:r>
        <w:rPr>
          <w:rFonts w:ascii="Calibri"/>
          <w:spacing w:val="-5"/>
          <w:sz w:val="22"/>
        </w:rPr>
        <w:t> </w:t>
      </w:r>
      <w:r>
        <w:rPr>
          <w:rFonts w:ascii="Calibri"/>
          <w:sz w:val="22"/>
        </w:rPr>
        <w:t>several</w:t>
      </w:r>
      <w:r>
        <w:rPr>
          <w:rFonts w:ascii="Calibri"/>
          <w:spacing w:val="-7"/>
          <w:sz w:val="22"/>
        </w:rPr>
        <w:t> </w:t>
      </w:r>
      <w:r>
        <w:rPr>
          <w:rFonts w:ascii="Calibri"/>
          <w:sz w:val="22"/>
        </w:rPr>
        <w:t>of</w:t>
      </w:r>
      <w:r>
        <w:rPr>
          <w:rFonts w:ascii="Calibri"/>
          <w:spacing w:val="-5"/>
          <w:sz w:val="22"/>
        </w:rPr>
        <w:t> </w:t>
      </w:r>
      <w:r>
        <w:rPr>
          <w:rFonts w:ascii="Calibri"/>
          <w:sz w:val="22"/>
        </w:rPr>
        <w:t>the</w:t>
      </w:r>
      <w:r>
        <w:rPr>
          <w:rFonts w:ascii="Calibri"/>
          <w:spacing w:val="-6"/>
          <w:sz w:val="22"/>
        </w:rPr>
        <w:t> </w:t>
      </w:r>
      <w:r>
        <w:rPr>
          <w:rFonts w:ascii="Calibri"/>
          <w:sz w:val="22"/>
        </w:rPr>
        <w:t>interdisciplinary</w:t>
      </w:r>
      <w:r>
        <w:rPr>
          <w:rFonts w:ascii="Calibri"/>
          <w:spacing w:val="-3"/>
          <w:sz w:val="22"/>
        </w:rPr>
        <w:t> </w:t>
      </w:r>
      <w:r>
        <w:rPr>
          <w:rFonts w:ascii="Calibri"/>
          <w:sz w:val="22"/>
        </w:rPr>
        <w:t>programs. Biology faces further challenges by having to compete for students with the other bioscience programs via the Biosciences admissions portal and by having a large undergraduate major and service teaching load. Biology also has a large number of graduate teaching assistantships that are not available to the other</w:t>
      </w:r>
      <w:r>
        <w:rPr>
          <w:rFonts w:ascii="Calibri"/>
          <w:spacing w:val="-13"/>
          <w:sz w:val="22"/>
        </w:rPr>
        <w:t> </w:t>
      </w:r>
      <w:r>
        <w:rPr>
          <w:rFonts w:ascii="Calibri"/>
          <w:sz w:val="22"/>
        </w:rPr>
        <w:t>bioscience</w:t>
      </w:r>
      <w:r>
        <w:rPr>
          <w:rFonts w:ascii="Calibri"/>
          <w:spacing w:val="-12"/>
          <w:sz w:val="22"/>
        </w:rPr>
        <w:t> </w:t>
      </w:r>
      <w:r>
        <w:rPr>
          <w:rFonts w:ascii="Calibri"/>
          <w:sz w:val="22"/>
        </w:rPr>
        <w:t>programs</w:t>
      </w:r>
      <w:r>
        <w:rPr>
          <w:rFonts w:ascii="Calibri"/>
          <w:spacing w:val="-13"/>
          <w:sz w:val="22"/>
        </w:rPr>
        <w:t> </w:t>
      </w:r>
      <w:r>
        <w:rPr>
          <w:rFonts w:ascii="Calibri"/>
          <w:sz w:val="22"/>
        </w:rPr>
        <w:t>and</w:t>
      </w:r>
      <w:r>
        <w:rPr>
          <w:rFonts w:ascii="Calibri"/>
          <w:spacing w:val="-12"/>
          <w:sz w:val="22"/>
        </w:rPr>
        <w:t> </w:t>
      </w:r>
      <w:r>
        <w:rPr>
          <w:rFonts w:ascii="Calibri"/>
          <w:sz w:val="22"/>
        </w:rPr>
        <w:t>are</w:t>
      </w:r>
      <w:r>
        <w:rPr>
          <w:rFonts w:ascii="Calibri"/>
          <w:spacing w:val="-13"/>
          <w:sz w:val="22"/>
        </w:rPr>
        <w:t> </w:t>
      </w:r>
      <w:r>
        <w:rPr>
          <w:rFonts w:ascii="Calibri"/>
          <w:sz w:val="22"/>
        </w:rPr>
        <w:t>needed</w:t>
      </w:r>
      <w:r>
        <w:rPr>
          <w:rFonts w:ascii="Calibri"/>
          <w:spacing w:val="-12"/>
          <w:sz w:val="22"/>
        </w:rPr>
        <w:t> </w:t>
      </w:r>
      <w:r>
        <w:rPr>
          <w:rFonts w:ascii="Calibri"/>
          <w:sz w:val="22"/>
        </w:rPr>
        <w:t>to</w:t>
      </w:r>
      <w:r>
        <w:rPr>
          <w:rFonts w:ascii="Calibri"/>
          <w:spacing w:val="-13"/>
          <w:sz w:val="22"/>
        </w:rPr>
        <w:t> </w:t>
      </w:r>
      <w:r>
        <w:rPr>
          <w:rFonts w:ascii="Calibri"/>
          <w:sz w:val="22"/>
        </w:rPr>
        <w:t>maintain</w:t>
      </w:r>
      <w:r>
        <w:rPr>
          <w:rFonts w:ascii="Calibri"/>
          <w:spacing w:val="-12"/>
          <w:sz w:val="22"/>
        </w:rPr>
        <w:t> </w:t>
      </w:r>
      <w:r>
        <w:rPr>
          <w:rFonts w:ascii="Calibri"/>
          <w:sz w:val="22"/>
        </w:rPr>
        <w:t>the</w:t>
      </w:r>
      <w:r>
        <w:rPr>
          <w:rFonts w:ascii="Calibri"/>
          <w:spacing w:val="-12"/>
          <w:sz w:val="22"/>
        </w:rPr>
        <w:t> </w:t>
      </w:r>
      <w:r>
        <w:rPr>
          <w:rFonts w:ascii="Calibri"/>
          <w:sz w:val="22"/>
        </w:rPr>
        <w:t>undergraduate</w:t>
      </w:r>
      <w:r>
        <w:rPr>
          <w:rFonts w:ascii="Calibri"/>
          <w:spacing w:val="-13"/>
          <w:sz w:val="22"/>
        </w:rPr>
        <w:t> </w:t>
      </w:r>
      <w:r>
        <w:rPr>
          <w:rFonts w:ascii="Calibri"/>
          <w:sz w:val="22"/>
        </w:rPr>
        <w:t>teaching</w:t>
      </w:r>
      <w:r>
        <w:rPr>
          <w:rFonts w:ascii="Calibri"/>
          <w:spacing w:val="-12"/>
          <w:sz w:val="22"/>
        </w:rPr>
        <w:t> </w:t>
      </w:r>
      <w:r>
        <w:rPr>
          <w:rFonts w:ascii="Calibri"/>
          <w:sz w:val="22"/>
        </w:rPr>
        <w:t>as</w:t>
      </w:r>
      <w:r>
        <w:rPr>
          <w:rFonts w:ascii="Calibri"/>
          <w:spacing w:val="-13"/>
          <w:sz w:val="22"/>
        </w:rPr>
        <w:t> </w:t>
      </w:r>
      <w:r>
        <w:rPr>
          <w:rFonts w:ascii="Calibri"/>
          <w:sz w:val="22"/>
        </w:rPr>
        <w:t>is</w:t>
      </w:r>
      <w:r>
        <w:rPr>
          <w:rFonts w:ascii="Calibri"/>
          <w:spacing w:val="-12"/>
          <w:sz w:val="22"/>
        </w:rPr>
        <w:t> </w:t>
      </w:r>
      <w:r>
        <w:rPr>
          <w:rFonts w:ascii="Calibri"/>
          <w:sz w:val="22"/>
        </w:rPr>
        <w:t>the</w:t>
      </w:r>
      <w:r>
        <w:rPr>
          <w:rFonts w:ascii="Calibri"/>
          <w:spacing w:val="-13"/>
          <w:sz w:val="22"/>
        </w:rPr>
        <w:t> </w:t>
      </w:r>
      <w:r>
        <w:rPr>
          <w:rFonts w:ascii="Calibri"/>
          <w:sz w:val="22"/>
        </w:rPr>
        <w:t>case</w:t>
      </w:r>
      <w:r>
        <w:rPr>
          <w:rFonts w:ascii="Calibri"/>
          <w:spacing w:val="-12"/>
          <w:sz w:val="22"/>
        </w:rPr>
        <w:t> </w:t>
      </w:r>
      <w:r>
        <w:rPr>
          <w:rFonts w:ascii="Calibri"/>
          <w:sz w:val="22"/>
        </w:rPr>
        <w:t>for</w:t>
      </w:r>
      <w:r>
        <w:rPr>
          <w:rFonts w:ascii="Calibri"/>
          <w:spacing w:val="-12"/>
          <w:sz w:val="22"/>
        </w:rPr>
        <w:t> </w:t>
      </w:r>
      <w:r>
        <w:rPr>
          <w:rFonts w:ascii="Calibri"/>
          <w:sz w:val="22"/>
        </w:rPr>
        <w:t>other science graduate programs in CLAS such as Physics, Chemistry, etc.</w:t>
      </w:r>
    </w:p>
    <w:p>
      <w:pPr>
        <w:spacing w:line="240" w:lineRule="auto" w:before="266"/>
        <w:ind w:left="359" w:right="355" w:firstLine="0"/>
        <w:jc w:val="both"/>
        <w:rPr>
          <w:rFonts w:ascii="Calibri"/>
          <w:sz w:val="22"/>
        </w:rPr>
      </w:pPr>
      <w:r>
        <w:rPr>
          <w:rFonts w:ascii="Calibri"/>
          <w:sz w:val="22"/>
        </w:rPr>
        <w:t>The Task Force recommends a reorganization of the bioscience graduate programs focusing on the programs</w:t>
      </w:r>
      <w:r>
        <w:rPr>
          <w:rFonts w:ascii="Calibri"/>
          <w:spacing w:val="-9"/>
          <w:sz w:val="22"/>
        </w:rPr>
        <w:t> </w:t>
      </w:r>
      <w:r>
        <w:rPr>
          <w:rFonts w:ascii="Calibri"/>
          <w:sz w:val="22"/>
        </w:rPr>
        <w:t>with</w:t>
      </w:r>
      <w:r>
        <w:rPr>
          <w:rFonts w:ascii="Calibri"/>
          <w:spacing w:val="-7"/>
          <w:sz w:val="22"/>
        </w:rPr>
        <w:t> </w:t>
      </w:r>
      <w:r>
        <w:rPr>
          <w:rFonts w:ascii="Calibri"/>
          <w:sz w:val="22"/>
        </w:rPr>
        <w:t>the</w:t>
      </w:r>
      <w:r>
        <w:rPr>
          <w:rFonts w:ascii="Calibri"/>
          <w:spacing w:val="-11"/>
          <w:sz w:val="22"/>
        </w:rPr>
        <w:t> </w:t>
      </w:r>
      <w:r>
        <w:rPr>
          <w:rFonts w:ascii="Calibri"/>
          <w:sz w:val="22"/>
        </w:rPr>
        <w:t>most</w:t>
      </w:r>
      <w:r>
        <w:rPr>
          <w:rFonts w:ascii="Calibri"/>
          <w:spacing w:val="-9"/>
          <w:sz w:val="22"/>
        </w:rPr>
        <w:t> </w:t>
      </w:r>
      <w:r>
        <w:rPr>
          <w:rFonts w:ascii="Calibri"/>
          <w:sz w:val="22"/>
        </w:rPr>
        <w:t>overlap.</w:t>
      </w:r>
      <w:r>
        <w:rPr>
          <w:rFonts w:ascii="Calibri"/>
          <w:spacing w:val="-7"/>
          <w:sz w:val="22"/>
        </w:rPr>
        <w:t> </w:t>
      </w:r>
      <w:r>
        <w:rPr>
          <w:rFonts w:ascii="Calibri"/>
          <w:sz w:val="22"/>
        </w:rPr>
        <w:t>As</w:t>
      </w:r>
      <w:r>
        <w:rPr>
          <w:rFonts w:ascii="Calibri"/>
          <w:spacing w:val="-9"/>
          <w:sz w:val="22"/>
        </w:rPr>
        <w:t> </w:t>
      </w:r>
      <w:r>
        <w:rPr>
          <w:rFonts w:ascii="Calibri"/>
          <w:sz w:val="22"/>
        </w:rPr>
        <w:t>one</w:t>
      </w:r>
      <w:r>
        <w:rPr>
          <w:rFonts w:ascii="Calibri"/>
          <w:spacing w:val="-8"/>
          <w:sz w:val="22"/>
        </w:rPr>
        <w:t> </w:t>
      </w:r>
      <w:r>
        <w:rPr>
          <w:rFonts w:ascii="Calibri"/>
          <w:sz w:val="22"/>
        </w:rPr>
        <w:t>option,</w:t>
      </w:r>
      <w:r>
        <w:rPr>
          <w:rFonts w:ascii="Calibri"/>
          <w:spacing w:val="-9"/>
          <w:sz w:val="22"/>
        </w:rPr>
        <w:t> </w:t>
      </w:r>
      <w:r>
        <w:rPr>
          <w:rFonts w:ascii="Calibri"/>
          <w:sz w:val="22"/>
        </w:rPr>
        <w:t>the</w:t>
      </w:r>
      <w:r>
        <w:rPr>
          <w:rFonts w:ascii="Calibri"/>
          <w:spacing w:val="-8"/>
          <w:sz w:val="22"/>
        </w:rPr>
        <w:t> </w:t>
      </w:r>
      <w:r>
        <w:rPr>
          <w:rFonts w:ascii="Calibri"/>
          <w:sz w:val="22"/>
        </w:rPr>
        <w:t>Task</w:t>
      </w:r>
      <w:r>
        <w:rPr>
          <w:rFonts w:ascii="Calibri"/>
          <w:spacing w:val="-6"/>
          <w:sz w:val="22"/>
        </w:rPr>
        <w:t> </w:t>
      </w:r>
      <w:r>
        <w:rPr>
          <w:rFonts w:ascii="Calibri"/>
          <w:sz w:val="22"/>
        </w:rPr>
        <w:t>Force</w:t>
      </w:r>
      <w:r>
        <w:rPr>
          <w:rFonts w:ascii="Calibri"/>
          <w:spacing w:val="-8"/>
          <w:sz w:val="22"/>
        </w:rPr>
        <w:t> </w:t>
      </w:r>
      <w:r>
        <w:rPr>
          <w:rFonts w:ascii="Calibri"/>
          <w:sz w:val="22"/>
        </w:rPr>
        <w:t>suggests</w:t>
      </w:r>
      <w:r>
        <w:rPr>
          <w:rFonts w:ascii="Calibri"/>
          <w:spacing w:val="-9"/>
          <w:sz w:val="22"/>
        </w:rPr>
        <w:t> </w:t>
      </w:r>
      <w:r>
        <w:rPr>
          <w:rFonts w:ascii="Calibri"/>
          <w:sz w:val="22"/>
        </w:rPr>
        <w:t>that</w:t>
      </w:r>
      <w:r>
        <w:rPr>
          <w:rFonts w:ascii="Calibri"/>
          <w:spacing w:val="-9"/>
          <w:sz w:val="22"/>
        </w:rPr>
        <w:t> </w:t>
      </w:r>
      <w:r>
        <w:rPr>
          <w:rFonts w:ascii="Calibri"/>
          <w:sz w:val="22"/>
        </w:rPr>
        <w:t>current</w:t>
      </w:r>
      <w:r>
        <w:rPr>
          <w:rFonts w:ascii="Calibri"/>
          <w:spacing w:val="-6"/>
          <w:sz w:val="22"/>
        </w:rPr>
        <w:t> </w:t>
      </w:r>
      <w:r>
        <w:rPr>
          <w:rFonts w:ascii="Calibri"/>
          <w:sz w:val="22"/>
        </w:rPr>
        <w:t>programs</w:t>
      </w:r>
      <w:r>
        <w:rPr>
          <w:rFonts w:ascii="Calibri"/>
          <w:spacing w:val="-9"/>
          <w:sz w:val="22"/>
        </w:rPr>
        <w:t> </w:t>
      </w:r>
      <w:r>
        <w:rPr>
          <w:rFonts w:ascii="Calibri"/>
          <w:sz w:val="22"/>
        </w:rPr>
        <w:t>in</w:t>
      </w:r>
      <w:r>
        <w:rPr>
          <w:rFonts w:ascii="Calibri"/>
          <w:spacing w:val="-7"/>
          <w:sz w:val="22"/>
        </w:rPr>
        <w:t> </w:t>
      </w:r>
      <w:r>
        <w:rPr>
          <w:rFonts w:ascii="Calibri"/>
          <w:sz w:val="22"/>
        </w:rPr>
        <w:t>Biology, Biochemistry, Microbiology, Speech and Hearing Science, Neuroscience, Genetics, and Immunology, be maintained,</w:t>
      </w:r>
      <w:r>
        <w:rPr>
          <w:rFonts w:ascii="Calibri"/>
          <w:spacing w:val="-13"/>
          <w:sz w:val="22"/>
        </w:rPr>
        <w:t> </w:t>
      </w:r>
      <w:r>
        <w:rPr>
          <w:rFonts w:ascii="Calibri"/>
          <w:sz w:val="22"/>
        </w:rPr>
        <w:t>while</w:t>
      </w:r>
      <w:r>
        <w:rPr>
          <w:rFonts w:ascii="Calibri"/>
          <w:spacing w:val="-12"/>
          <w:sz w:val="22"/>
        </w:rPr>
        <w:t> </w:t>
      </w:r>
      <w:r>
        <w:rPr>
          <w:rFonts w:ascii="Calibri"/>
          <w:sz w:val="22"/>
        </w:rPr>
        <w:t>departmentally-based</w:t>
      </w:r>
      <w:r>
        <w:rPr>
          <w:rFonts w:ascii="Calibri"/>
          <w:spacing w:val="-13"/>
          <w:sz w:val="22"/>
        </w:rPr>
        <w:t> </w:t>
      </w:r>
      <w:r>
        <w:rPr>
          <w:rFonts w:ascii="Calibri"/>
          <w:sz w:val="22"/>
        </w:rPr>
        <w:t>programs</w:t>
      </w:r>
      <w:r>
        <w:rPr>
          <w:rFonts w:ascii="Calibri"/>
          <w:spacing w:val="-12"/>
          <w:sz w:val="22"/>
        </w:rPr>
        <w:t> </w:t>
      </w:r>
      <w:r>
        <w:rPr>
          <w:rFonts w:ascii="Calibri"/>
          <w:sz w:val="22"/>
        </w:rPr>
        <w:t>such</w:t>
      </w:r>
      <w:r>
        <w:rPr>
          <w:rFonts w:ascii="Calibri"/>
          <w:spacing w:val="-13"/>
          <w:sz w:val="22"/>
        </w:rPr>
        <w:t> </w:t>
      </w:r>
      <w:r>
        <w:rPr>
          <w:rFonts w:ascii="Calibri"/>
          <w:sz w:val="22"/>
        </w:rPr>
        <w:t>as</w:t>
      </w:r>
      <w:r>
        <w:rPr>
          <w:rFonts w:ascii="Calibri"/>
          <w:spacing w:val="-12"/>
          <w:sz w:val="22"/>
        </w:rPr>
        <w:t> </w:t>
      </w:r>
      <w:r>
        <w:rPr>
          <w:rFonts w:ascii="Calibri"/>
          <w:sz w:val="22"/>
        </w:rPr>
        <w:t>Molecular</w:t>
      </w:r>
      <w:r>
        <w:rPr>
          <w:rFonts w:ascii="Calibri"/>
          <w:spacing w:val="-13"/>
          <w:sz w:val="22"/>
        </w:rPr>
        <w:t> </w:t>
      </w:r>
      <w:r>
        <w:rPr>
          <w:rFonts w:ascii="Calibri"/>
          <w:sz w:val="22"/>
        </w:rPr>
        <w:t>Physiology</w:t>
      </w:r>
      <w:r>
        <w:rPr>
          <w:rFonts w:ascii="Calibri"/>
          <w:spacing w:val="-12"/>
          <w:sz w:val="22"/>
        </w:rPr>
        <w:t> </w:t>
      </w:r>
      <w:r>
        <w:rPr>
          <w:rFonts w:ascii="Calibri"/>
          <w:sz w:val="22"/>
        </w:rPr>
        <w:t>and</w:t>
      </w:r>
      <w:r>
        <w:rPr>
          <w:rFonts w:ascii="Calibri"/>
          <w:spacing w:val="-12"/>
          <w:sz w:val="22"/>
        </w:rPr>
        <w:t> </w:t>
      </w:r>
      <w:r>
        <w:rPr>
          <w:rFonts w:ascii="Calibri"/>
          <w:sz w:val="22"/>
        </w:rPr>
        <w:t>Biophysics,</w:t>
      </w:r>
      <w:r>
        <w:rPr>
          <w:rFonts w:ascii="Calibri"/>
          <w:spacing w:val="-13"/>
          <w:sz w:val="22"/>
        </w:rPr>
        <w:t> </w:t>
      </w:r>
      <w:r>
        <w:rPr>
          <w:rFonts w:ascii="Calibri"/>
          <w:sz w:val="22"/>
        </w:rPr>
        <w:t>Anatomy and Cellular Biology, Pharmacology and Free Radical and Radiation Biology and the interdisciplinary Molecular and Cellular Biology be merged or reorganized.</w:t>
      </w:r>
      <w:r>
        <w:rPr>
          <w:rFonts w:ascii="Calibri"/>
          <w:spacing w:val="40"/>
          <w:sz w:val="22"/>
        </w:rPr>
        <w:t> </w:t>
      </w:r>
      <w:r>
        <w:rPr>
          <w:rFonts w:ascii="Calibri"/>
          <w:sz w:val="22"/>
        </w:rPr>
        <w:t>This reorganization could include faculty in these programs joining other programs with appropriate overlapping interests or the creation of a new broader interdisciplinary program with an appropriate subtrack structure offering flexibility in defining areas</w:t>
      </w:r>
      <w:r>
        <w:rPr>
          <w:rFonts w:ascii="Calibri"/>
          <w:spacing w:val="-2"/>
          <w:sz w:val="22"/>
        </w:rPr>
        <w:t> </w:t>
      </w:r>
      <w:r>
        <w:rPr>
          <w:rFonts w:ascii="Calibri"/>
          <w:sz w:val="22"/>
        </w:rPr>
        <w:t>of</w:t>
      </w:r>
      <w:r>
        <w:rPr>
          <w:rFonts w:ascii="Calibri"/>
          <w:spacing w:val="-2"/>
          <w:sz w:val="22"/>
        </w:rPr>
        <w:t> </w:t>
      </w:r>
      <w:r>
        <w:rPr>
          <w:rFonts w:ascii="Calibri"/>
          <w:sz w:val="22"/>
        </w:rPr>
        <w:t>interest</w:t>
      </w:r>
      <w:r>
        <w:rPr>
          <w:rFonts w:ascii="Calibri"/>
          <w:spacing w:val="-1"/>
          <w:sz w:val="22"/>
        </w:rPr>
        <w:t> </w:t>
      </w:r>
      <w:r>
        <w:rPr>
          <w:rFonts w:ascii="Calibri"/>
          <w:sz w:val="22"/>
        </w:rPr>
        <w:t>(e.g., cancer biology</w:t>
      </w:r>
      <w:r>
        <w:rPr>
          <w:rFonts w:ascii="Calibri"/>
          <w:spacing w:val="-1"/>
          <w:sz w:val="22"/>
        </w:rPr>
        <w:t> </w:t>
      </w:r>
      <w:r>
        <w:rPr>
          <w:rFonts w:ascii="Calibri"/>
          <w:sz w:val="22"/>
        </w:rPr>
        <w:t>or</w:t>
      </w:r>
      <w:r>
        <w:rPr>
          <w:rFonts w:ascii="Calibri"/>
          <w:spacing w:val="-4"/>
          <w:sz w:val="22"/>
        </w:rPr>
        <w:t> </w:t>
      </w:r>
      <w:r>
        <w:rPr>
          <w:rFonts w:ascii="Calibri"/>
          <w:sz w:val="22"/>
        </w:rPr>
        <w:t>molecular</w:t>
      </w:r>
      <w:r>
        <w:rPr>
          <w:rFonts w:ascii="Calibri"/>
          <w:spacing w:val="-2"/>
          <w:sz w:val="22"/>
        </w:rPr>
        <w:t> </w:t>
      </w:r>
      <w:r>
        <w:rPr>
          <w:rFonts w:ascii="Calibri"/>
          <w:sz w:val="22"/>
        </w:rPr>
        <w:t>medicine).</w:t>
      </w:r>
      <w:r>
        <w:rPr>
          <w:rFonts w:ascii="Calibri"/>
          <w:spacing w:val="40"/>
          <w:sz w:val="22"/>
        </w:rPr>
        <w:t> </w:t>
      </w:r>
      <w:r>
        <w:rPr>
          <w:rFonts w:ascii="Calibri"/>
          <w:sz w:val="22"/>
        </w:rPr>
        <w:t>The</w:t>
      </w:r>
      <w:r>
        <w:rPr>
          <w:rFonts w:ascii="Calibri"/>
          <w:spacing w:val="-1"/>
          <w:sz w:val="22"/>
        </w:rPr>
        <w:t> </w:t>
      </w:r>
      <w:r>
        <w:rPr>
          <w:rFonts w:ascii="Calibri"/>
          <w:sz w:val="22"/>
        </w:rPr>
        <w:t>Task</w:t>
      </w:r>
      <w:r>
        <w:rPr>
          <w:rFonts w:ascii="Calibri"/>
          <w:spacing w:val="-1"/>
          <w:sz w:val="22"/>
        </w:rPr>
        <w:t> </w:t>
      </w:r>
      <w:r>
        <w:rPr>
          <w:rFonts w:ascii="Calibri"/>
          <w:sz w:val="22"/>
        </w:rPr>
        <w:t>Force</w:t>
      </w:r>
      <w:r>
        <w:rPr>
          <w:rFonts w:ascii="Calibri"/>
          <w:spacing w:val="-1"/>
          <w:sz w:val="22"/>
        </w:rPr>
        <w:t> </w:t>
      </w:r>
      <w:r>
        <w:rPr>
          <w:rFonts w:ascii="Calibri"/>
          <w:sz w:val="22"/>
        </w:rPr>
        <w:t>also notes</w:t>
      </w:r>
      <w:r>
        <w:rPr>
          <w:rFonts w:ascii="Calibri"/>
          <w:spacing w:val="-2"/>
          <w:sz w:val="22"/>
        </w:rPr>
        <w:t> </w:t>
      </w:r>
      <w:r>
        <w:rPr>
          <w:rFonts w:ascii="Calibri"/>
          <w:sz w:val="22"/>
        </w:rPr>
        <w:t>that</w:t>
      </w:r>
      <w:r>
        <w:rPr>
          <w:rFonts w:ascii="Calibri"/>
          <w:spacing w:val="-1"/>
          <w:sz w:val="22"/>
        </w:rPr>
        <w:t> </w:t>
      </w:r>
      <w:r>
        <w:rPr>
          <w:rFonts w:ascii="Calibri"/>
          <w:sz w:val="22"/>
        </w:rPr>
        <w:t>the</w:t>
      </w:r>
      <w:r>
        <w:rPr>
          <w:rFonts w:ascii="Calibri"/>
          <w:spacing w:val="-1"/>
          <w:sz w:val="22"/>
        </w:rPr>
        <w:t> </w:t>
      </w:r>
      <w:r>
        <w:rPr>
          <w:rFonts w:ascii="Calibri"/>
          <w:sz w:val="22"/>
        </w:rPr>
        <w:t>current Molecular</w:t>
      </w:r>
      <w:r>
        <w:rPr>
          <w:rFonts w:ascii="Calibri"/>
          <w:spacing w:val="17"/>
          <w:sz w:val="22"/>
        </w:rPr>
        <w:t> </w:t>
      </w:r>
      <w:r>
        <w:rPr>
          <w:rFonts w:ascii="Calibri"/>
          <w:sz w:val="22"/>
        </w:rPr>
        <w:t>and</w:t>
      </w:r>
      <w:r>
        <w:rPr>
          <w:rFonts w:ascii="Calibri"/>
          <w:spacing w:val="17"/>
          <w:sz w:val="22"/>
        </w:rPr>
        <w:t> </w:t>
      </w:r>
      <w:r>
        <w:rPr>
          <w:rFonts w:ascii="Calibri"/>
          <w:sz w:val="22"/>
        </w:rPr>
        <w:t>Cellular</w:t>
      </w:r>
      <w:r>
        <w:rPr>
          <w:rFonts w:ascii="Calibri"/>
          <w:spacing w:val="17"/>
          <w:sz w:val="22"/>
        </w:rPr>
        <w:t> </w:t>
      </w:r>
      <w:r>
        <w:rPr>
          <w:rFonts w:ascii="Calibri"/>
          <w:sz w:val="22"/>
        </w:rPr>
        <w:t>Biology</w:t>
      </w:r>
      <w:r>
        <w:rPr>
          <w:rFonts w:ascii="Calibri"/>
          <w:spacing w:val="18"/>
          <w:sz w:val="22"/>
        </w:rPr>
        <w:t> </w:t>
      </w:r>
      <w:r>
        <w:rPr>
          <w:rFonts w:ascii="Calibri"/>
          <w:sz w:val="22"/>
        </w:rPr>
        <w:t>program</w:t>
      </w:r>
      <w:r>
        <w:rPr>
          <w:rFonts w:ascii="Calibri"/>
          <w:spacing w:val="19"/>
          <w:sz w:val="22"/>
        </w:rPr>
        <w:t> </w:t>
      </w:r>
      <w:r>
        <w:rPr>
          <w:rFonts w:ascii="Calibri"/>
          <w:sz w:val="22"/>
        </w:rPr>
        <w:t>has</w:t>
      </w:r>
      <w:r>
        <w:rPr>
          <w:rFonts w:ascii="Calibri"/>
          <w:spacing w:val="17"/>
          <w:sz w:val="22"/>
        </w:rPr>
        <w:t> </w:t>
      </w:r>
      <w:r>
        <w:rPr>
          <w:rFonts w:ascii="Calibri"/>
          <w:sz w:val="22"/>
        </w:rPr>
        <w:t>substantial</w:t>
      </w:r>
      <w:r>
        <w:rPr>
          <w:rFonts w:ascii="Calibri"/>
          <w:spacing w:val="17"/>
          <w:sz w:val="22"/>
        </w:rPr>
        <w:t> </w:t>
      </w:r>
      <w:r>
        <w:rPr>
          <w:rFonts w:ascii="Calibri"/>
          <w:sz w:val="22"/>
        </w:rPr>
        <w:t>overlap</w:t>
      </w:r>
      <w:r>
        <w:rPr>
          <w:rFonts w:ascii="Calibri"/>
          <w:spacing w:val="17"/>
          <w:sz w:val="22"/>
        </w:rPr>
        <w:t> </w:t>
      </w:r>
      <w:r>
        <w:rPr>
          <w:rFonts w:ascii="Calibri"/>
          <w:sz w:val="22"/>
        </w:rPr>
        <w:t>with</w:t>
      </w:r>
      <w:r>
        <w:rPr>
          <w:rFonts w:ascii="Calibri"/>
          <w:spacing w:val="14"/>
          <w:sz w:val="22"/>
        </w:rPr>
        <w:t> </w:t>
      </w:r>
      <w:r>
        <w:rPr>
          <w:rFonts w:ascii="Calibri"/>
          <w:sz w:val="22"/>
        </w:rPr>
        <w:t>the</w:t>
      </w:r>
      <w:r>
        <w:rPr>
          <w:rFonts w:ascii="Calibri"/>
          <w:spacing w:val="16"/>
          <w:sz w:val="22"/>
        </w:rPr>
        <w:t> </w:t>
      </w:r>
      <w:r>
        <w:rPr>
          <w:rFonts w:ascii="Calibri"/>
          <w:sz w:val="22"/>
        </w:rPr>
        <w:t>other</w:t>
      </w:r>
      <w:r>
        <w:rPr>
          <w:rFonts w:ascii="Calibri"/>
          <w:spacing w:val="15"/>
          <w:sz w:val="22"/>
        </w:rPr>
        <w:t> </w:t>
      </w:r>
      <w:r>
        <w:rPr>
          <w:rFonts w:ascii="Calibri"/>
          <w:sz w:val="22"/>
        </w:rPr>
        <w:t>programs</w:t>
      </w:r>
      <w:r>
        <w:rPr>
          <w:rFonts w:ascii="Calibri"/>
          <w:spacing w:val="15"/>
          <w:sz w:val="22"/>
        </w:rPr>
        <w:t> </w:t>
      </w:r>
      <w:r>
        <w:rPr>
          <w:rFonts w:ascii="Calibri"/>
          <w:sz w:val="22"/>
        </w:rPr>
        <w:t>(many</w:t>
      </w:r>
      <w:r>
        <w:rPr>
          <w:rFonts w:ascii="Calibri"/>
          <w:spacing w:val="16"/>
          <w:sz w:val="22"/>
        </w:rPr>
        <w:t> </w:t>
      </w:r>
      <w:r>
        <w:rPr>
          <w:rFonts w:ascii="Calibri"/>
          <w:sz w:val="22"/>
        </w:rPr>
        <w:t>of</w:t>
      </w:r>
      <w:r>
        <w:rPr>
          <w:rFonts w:ascii="Calibri"/>
          <w:spacing w:val="17"/>
          <w:sz w:val="22"/>
        </w:rPr>
        <w:t> </w:t>
      </w:r>
      <w:r>
        <w:rPr>
          <w:rFonts w:ascii="Calibri"/>
          <w:sz w:val="22"/>
        </w:rPr>
        <w:t>the</w:t>
      </w:r>
    </w:p>
    <w:p>
      <w:pPr>
        <w:spacing w:after="0" w:line="240" w:lineRule="auto"/>
        <w:jc w:val="both"/>
        <w:rPr>
          <w:rFonts w:ascii="Calibri"/>
          <w:sz w:val="22"/>
        </w:rPr>
        <w:sectPr>
          <w:pgSz w:w="12240" w:h="15840"/>
          <w:pgMar w:header="0" w:footer="1017" w:top="1400" w:bottom="1200" w:left="1080" w:right="1080"/>
        </w:sectPr>
      </w:pPr>
    </w:p>
    <w:p>
      <w:pPr>
        <w:spacing w:before="37"/>
        <w:ind w:left="359" w:right="358" w:firstLine="0"/>
        <w:jc w:val="both"/>
        <w:rPr>
          <w:rFonts w:ascii="Calibri"/>
          <w:sz w:val="22"/>
        </w:rPr>
      </w:pPr>
      <w:r>
        <w:rPr>
          <w:rFonts w:ascii="Calibri"/>
          <w:sz w:val="22"/>
        </w:rPr>
        <w:t>faculty</w:t>
      </w:r>
      <w:r>
        <w:rPr>
          <w:rFonts w:ascii="Calibri"/>
          <w:spacing w:val="-1"/>
          <w:sz w:val="22"/>
        </w:rPr>
        <w:t> </w:t>
      </w:r>
      <w:r>
        <w:rPr>
          <w:rFonts w:ascii="Calibri"/>
          <w:sz w:val="22"/>
        </w:rPr>
        <w:t>in</w:t>
      </w:r>
      <w:r>
        <w:rPr>
          <w:rFonts w:ascii="Calibri"/>
          <w:spacing w:val="-5"/>
          <w:sz w:val="22"/>
        </w:rPr>
        <w:t> </w:t>
      </w:r>
      <w:r>
        <w:rPr>
          <w:rFonts w:ascii="Calibri"/>
          <w:sz w:val="22"/>
        </w:rPr>
        <w:t>the</w:t>
      </w:r>
      <w:r>
        <w:rPr>
          <w:rFonts w:ascii="Calibri"/>
          <w:spacing w:val="-4"/>
          <w:sz w:val="22"/>
        </w:rPr>
        <w:t> </w:t>
      </w:r>
      <w:r>
        <w:rPr>
          <w:rFonts w:ascii="Calibri"/>
          <w:sz w:val="22"/>
        </w:rPr>
        <w:t>programs</w:t>
      </w:r>
      <w:r>
        <w:rPr>
          <w:rFonts w:ascii="Calibri"/>
          <w:spacing w:val="-4"/>
          <w:sz w:val="22"/>
        </w:rPr>
        <w:t> </w:t>
      </w:r>
      <w:r>
        <w:rPr>
          <w:rFonts w:ascii="Calibri"/>
          <w:sz w:val="22"/>
        </w:rPr>
        <w:t>already</w:t>
      </w:r>
      <w:r>
        <w:rPr>
          <w:rFonts w:ascii="Calibri"/>
          <w:spacing w:val="-1"/>
          <w:sz w:val="22"/>
        </w:rPr>
        <w:t> </w:t>
      </w:r>
      <w:r>
        <w:rPr>
          <w:rFonts w:ascii="Calibri"/>
          <w:sz w:val="22"/>
        </w:rPr>
        <w:t>are</w:t>
      </w:r>
      <w:r>
        <w:rPr>
          <w:rFonts w:ascii="Calibri"/>
          <w:spacing w:val="-4"/>
          <w:sz w:val="22"/>
        </w:rPr>
        <w:t> </w:t>
      </w:r>
      <w:r>
        <w:rPr>
          <w:rFonts w:ascii="Calibri"/>
          <w:sz w:val="22"/>
        </w:rPr>
        <w:t>members</w:t>
      </w:r>
      <w:r>
        <w:rPr>
          <w:rFonts w:ascii="Calibri"/>
          <w:spacing w:val="-4"/>
          <w:sz w:val="22"/>
        </w:rPr>
        <w:t> </w:t>
      </w:r>
      <w:r>
        <w:rPr>
          <w:rFonts w:ascii="Calibri"/>
          <w:sz w:val="22"/>
        </w:rPr>
        <w:t>of</w:t>
      </w:r>
      <w:r>
        <w:rPr>
          <w:rFonts w:ascii="Calibri"/>
          <w:spacing w:val="-2"/>
          <w:sz w:val="22"/>
        </w:rPr>
        <w:t> </w:t>
      </w:r>
      <w:r>
        <w:rPr>
          <w:rFonts w:ascii="Calibri"/>
          <w:sz w:val="22"/>
        </w:rPr>
        <w:t>the</w:t>
      </w:r>
      <w:r>
        <w:rPr>
          <w:rFonts w:ascii="Calibri"/>
          <w:spacing w:val="-4"/>
          <w:sz w:val="22"/>
        </w:rPr>
        <w:t> </w:t>
      </w:r>
      <w:r>
        <w:rPr>
          <w:rFonts w:ascii="Calibri"/>
          <w:sz w:val="22"/>
        </w:rPr>
        <w:t>MCB</w:t>
      </w:r>
      <w:r>
        <w:rPr>
          <w:rFonts w:ascii="Calibri"/>
          <w:spacing w:val="-2"/>
          <w:sz w:val="22"/>
        </w:rPr>
        <w:t> </w:t>
      </w:r>
      <w:r>
        <w:rPr>
          <w:rFonts w:ascii="Calibri"/>
          <w:sz w:val="22"/>
        </w:rPr>
        <w:t>program)</w:t>
      </w:r>
      <w:r>
        <w:rPr>
          <w:rFonts w:ascii="Calibri"/>
          <w:spacing w:val="-2"/>
          <w:sz w:val="22"/>
        </w:rPr>
        <w:t> </w:t>
      </w:r>
      <w:r>
        <w:rPr>
          <w:rFonts w:ascii="Calibri"/>
          <w:sz w:val="22"/>
        </w:rPr>
        <w:t>and</w:t>
      </w:r>
      <w:r>
        <w:rPr>
          <w:rFonts w:ascii="Calibri"/>
          <w:spacing w:val="-5"/>
          <w:sz w:val="22"/>
        </w:rPr>
        <w:t> </w:t>
      </w:r>
      <w:r>
        <w:rPr>
          <w:rFonts w:ascii="Calibri"/>
          <w:sz w:val="22"/>
        </w:rPr>
        <w:t>could</w:t>
      </w:r>
      <w:r>
        <w:rPr>
          <w:rFonts w:ascii="Calibri"/>
          <w:spacing w:val="-5"/>
          <w:sz w:val="22"/>
        </w:rPr>
        <w:t> </w:t>
      </w:r>
      <w:r>
        <w:rPr>
          <w:rFonts w:ascii="Calibri"/>
          <w:sz w:val="22"/>
        </w:rPr>
        <w:t>serve</w:t>
      </w:r>
      <w:r>
        <w:rPr>
          <w:rFonts w:ascii="Calibri"/>
          <w:spacing w:val="-4"/>
          <w:sz w:val="22"/>
        </w:rPr>
        <w:t> </w:t>
      </w:r>
      <w:r>
        <w:rPr>
          <w:rFonts w:ascii="Calibri"/>
          <w:sz w:val="22"/>
        </w:rPr>
        <w:t>as</w:t>
      </w:r>
      <w:r>
        <w:rPr>
          <w:rFonts w:ascii="Calibri"/>
          <w:spacing w:val="-4"/>
          <w:sz w:val="22"/>
        </w:rPr>
        <w:t> </w:t>
      </w:r>
      <w:r>
        <w:rPr>
          <w:rFonts w:ascii="Calibri"/>
          <w:sz w:val="22"/>
        </w:rPr>
        <w:t>the</w:t>
      </w:r>
      <w:r>
        <w:rPr>
          <w:rFonts w:ascii="Calibri"/>
          <w:spacing w:val="-1"/>
          <w:sz w:val="22"/>
        </w:rPr>
        <w:t> </w:t>
      </w:r>
      <w:r>
        <w:rPr>
          <w:rFonts w:ascii="Calibri"/>
          <w:sz w:val="22"/>
        </w:rPr>
        <w:t>foundation</w:t>
      </w:r>
      <w:r>
        <w:rPr>
          <w:rFonts w:ascii="Calibri"/>
          <w:spacing w:val="-3"/>
          <w:sz w:val="22"/>
        </w:rPr>
        <w:t> </w:t>
      </w:r>
      <w:r>
        <w:rPr>
          <w:rFonts w:ascii="Calibri"/>
          <w:sz w:val="22"/>
        </w:rPr>
        <w:t>for a broader based interdisciplinary program.</w:t>
      </w:r>
    </w:p>
    <w:p>
      <w:pPr>
        <w:pStyle w:val="BodyText"/>
        <w:rPr>
          <w:rFonts w:ascii="Calibri"/>
          <w:sz w:val="22"/>
        </w:rPr>
      </w:pPr>
    </w:p>
    <w:p>
      <w:pPr>
        <w:pStyle w:val="BodyText"/>
        <w:rPr>
          <w:rFonts w:ascii="Calibri"/>
          <w:sz w:val="22"/>
        </w:rPr>
      </w:pPr>
    </w:p>
    <w:p>
      <w:pPr>
        <w:pStyle w:val="BodyText"/>
        <w:spacing w:before="13"/>
        <w:rPr>
          <w:rFonts w:ascii="Calibri"/>
          <w:sz w:val="22"/>
        </w:rPr>
      </w:pPr>
    </w:p>
    <w:p>
      <w:pPr>
        <w:pStyle w:val="ListParagraph"/>
        <w:numPr>
          <w:ilvl w:val="1"/>
          <w:numId w:val="8"/>
        </w:numPr>
        <w:tabs>
          <w:tab w:pos="625" w:val="left" w:leader="none"/>
        </w:tabs>
        <w:spacing w:line="240" w:lineRule="auto" w:before="0" w:after="0"/>
        <w:ind w:left="625" w:right="0" w:hanging="266"/>
        <w:jc w:val="both"/>
        <w:rPr>
          <w:b/>
          <w:sz w:val="22"/>
        </w:rPr>
      </w:pPr>
      <w:r>
        <w:rPr>
          <w:b/>
          <w:sz w:val="22"/>
        </w:rPr>
        <w:t>Restructuring</w:t>
      </w:r>
      <w:r>
        <w:rPr>
          <w:b/>
          <w:spacing w:val="-6"/>
          <w:sz w:val="22"/>
        </w:rPr>
        <w:t> </w:t>
      </w:r>
      <w:r>
        <w:rPr>
          <w:b/>
          <w:sz w:val="22"/>
        </w:rPr>
        <w:t>of</w:t>
      </w:r>
      <w:r>
        <w:rPr>
          <w:b/>
          <w:spacing w:val="-5"/>
          <w:sz w:val="22"/>
        </w:rPr>
        <w:t> </w:t>
      </w:r>
      <w:r>
        <w:rPr>
          <w:b/>
          <w:sz w:val="22"/>
        </w:rPr>
        <w:t>Other</w:t>
      </w:r>
      <w:r>
        <w:rPr>
          <w:b/>
          <w:spacing w:val="-6"/>
          <w:sz w:val="22"/>
        </w:rPr>
        <w:t> </w:t>
      </w:r>
      <w:r>
        <w:rPr>
          <w:b/>
          <w:sz w:val="22"/>
        </w:rPr>
        <w:t>Graduate</w:t>
      </w:r>
      <w:r>
        <w:rPr>
          <w:b/>
          <w:spacing w:val="-5"/>
          <w:sz w:val="22"/>
        </w:rPr>
        <w:t> </w:t>
      </w:r>
      <w:r>
        <w:rPr>
          <w:b/>
          <w:spacing w:val="-2"/>
          <w:sz w:val="22"/>
        </w:rPr>
        <w:t>Programs</w:t>
      </w:r>
    </w:p>
    <w:p>
      <w:pPr>
        <w:spacing w:line="259" w:lineRule="auto" w:before="142"/>
        <w:ind w:left="359" w:right="355" w:firstLine="0"/>
        <w:jc w:val="both"/>
        <w:rPr>
          <w:rFonts w:ascii="Calibri"/>
          <w:sz w:val="22"/>
        </w:rPr>
      </w:pPr>
      <w:r>
        <w:rPr>
          <w:rFonts w:ascii="Calibri"/>
          <w:sz w:val="22"/>
        </w:rPr>
        <w:t>The Task Force recommends that graduate programs in other areas could also be strengthened through connections</w:t>
      </w:r>
      <w:r>
        <w:rPr>
          <w:rFonts w:ascii="Calibri"/>
          <w:spacing w:val="-4"/>
          <w:sz w:val="22"/>
        </w:rPr>
        <w:t> </w:t>
      </w:r>
      <w:r>
        <w:rPr>
          <w:rFonts w:ascii="Calibri"/>
          <w:sz w:val="22"/>
        </w:rPr>
        <w:t>with</w:t>
      </w:r>
      <w:r>
        <w:rPr>
          <w:rFonts w:ascii="Calibri"/>
          <w:spacing w:val="-3"/>
          <w:sz w:val="22"/>
        </w:rPr>
        <w:t> </w:t>
      </w:r>
      <w:r>
        <w:rPr>
          <w:rFonts w:ascii="Calibri"/>
          <w:sz w:val="22"/>
        </w:rPr>
        <w:t>related</w:t>
      </w:r>
      <w:r>
        <w:rPr>
          <w:rFonts w:ascii="Calibri"/>
          <w:spacing w:val="-3"/>
          <w:sz w:val="22"/>
        </w:rPr>
        <w:t> </w:t>
      </w:r>
      <w:r>
        <w:rPr>
          <w:rFonts w:ascii="Calibri"/>
          <w:sz w:val="22"/>
        </w:rPr>
        <w:t>disciplines.</w:t>
      </w:r>
      <w:r>
        <w:rPr>
          <w:rFonts w:ascii="Calibri"/>
          <w:spacing w:val="40"/>
          <w:sz w:val="22"/>
        </w:rPr>
        <w:t> </w:t>
      </w:r>
      <w:r>
        <w:rPr>
          <w:rFonts w:ascii="Calibri"/>
          <w:sz w:val="22"/>
        </w:rPr>
        <w:t>For</w:t>
      </w:r>
      <w:r>
        <w:rPr>
          <w:rFonts w:ascii="Calibri"/>
          <w:spacing w:val="-4"/>
          <w:sz w:val="22"/>
        </w:rPr>
        <w:t> </w:t>
      </w:r>
      <w:r>
        <w:rPr>
          <w:rFonts w:ascii="Calibri"/>
          <w:sz w:val="22"/>
        </w:rPr>
        <w:t>example,</w:t>
      </w:r>
      <w:r>
        <w:rPr>
          <w:rFonts w:ascii="Calibri"/>
          <w:spacing w:val="-4"/>
          <w:sz w:val="22"/>
        </w:rPr>
        <w:t> </w:t>
      </w:r>
      <w:r>
        <w:rPr>
          <w:rFonts w:ascii="Calibri"/>
          <w:sz w:val="22"/>
        </w:rPr>
        <w:t>communication-related</w:t>
      </w:r>
      <w:r>
        <w:rPr>
          <w:rFonts w:ascii="Calibri"/>
          <w:spacing w:val="-3"/>
          <w:sz w:val="22"/>
        </w:rPr>
        <w:t> </w:t>
      </w:r>
      <w:r>
        <w:rPr>
          <w:rFonts w:ascii="Calibri"/>
          <w:sz w:val="22"/>
        </w:rPr>
        <w:t>disciplines</w:t>
      </w:r>
      <w:r>
        <w:rPr>
          <w:rFonts w:ascii="Calibri"/>
          <w:spacing w:val="-2"/>
          <w:sz w:val="22"/>
        </w:rPr>
        <w:t> </w:t>
      </w:r>
      <w:r>
        <w:rPr>
          <w:rFonts w:ascii="Calibri"/>
          <w:sz w:val="22"/>
        </w:rPr>
        <w:t>should</w:t>
      </w:r>
      <w:r>
        <w:rPr>
          <w:rFonts w:ascii="Calibri"/>
          <w:spacing w:val="-3"/>
          <w:sz w:val="22"/>
        </w:rPr>
        <w:t> </w:t>
      </w:r>
      <w:r>
        <w:rPr>
          <w:rFonts w:ascii="Calibri"/>
          <w:sz w:val="22"/>
        </w:rPr>
        <w:t>explore</w:t>
      </w:r>
      <w:r>
        <w:rPr>
          <w:rFonts w:ascii="Calibri"/>
          <w:spacing w:val="-4"/>
          <w:sz w:val="22"/>
        </w:rPr>
        <w:t> </w:t>
      </w:r>
      <w:r>
        <w:rPr>
          <w:rFonts w:ascii="Calibri"/>
          <w:sz w:val="22"/>
        </w:rPr>
        <w:t>the option of combining graduate programs including: Mass Communications (PhD); Journalism (MA); Communication</w:t>
      </w:r>
      <w:r>
        <w:rPr>
          <w:rFonts w:ascii="Calibri"/>
          <w:spacing w:val="-8"/>
          <w:sz w:val="22"/>
        </w:rPr>
        <w:t> </w:t>
      </w:r>
      <w:r>
        <w:rPr>
          <w:rFonts w:ascii="Calibri"/>
          <w:sz w:val="22"/>
        </w:rPr>
        <w:t>Studies</w:t>
      </w:r>
      <w:r>
        <w:rPr>
          <w:rFonts w:ascii="Calibri"/>
          <w:spacing w:val="-7"/>
          <w:sz w:val="22"/>
        </w:rPr>
        <w:t> </w:t>
      </w:r>
      <w:r>
        <w:rPr>
          <w:rFonts w:ascii="Calibri"/>
          <w:sz w:val="22"/>
        </w:rPr>
        <w:t>(MA,</w:t>
      </w:r>
      <w:r>
        <w:rPr>
          <w:rFonts w:ascii="Calibri"/>
          <w:spacing w:val="-4"/>
          <w:sz w:val="22"/>
        </w:rPr>
        <w:t> </w:t>
      </w:r>
      <w:r>
        <w:rPr>
          <w:rFonts w:ascii="Calibri"/>
          <w:sz w:val="22"/>
        </w:rPr>
        <w:t>PhD).</w:t>
      </w:r>
      <w:r>
        <w:rPr>
          <w:rFonts w:ascii="Calibri"/>
          <w:spacing w:val="39"/>
          <w:sz w:val="22"/>
        </w:rPr>
        <w:t> </w:t>
      </w:r>
      <w:r>
        <w:rPr>
          <w:rFonts w:ascii="Calibri"/>
          <w:sz w:val="22"/>
        </w:rPr>
        <w:t>The</w:t>
      </w:r>
      <w:r>
        <w:rPr>
          <w:rFonts w:ascii="Calibri"/>
          <w:spacing w:val="-4"/>
          <w:sz w:val="22"/>
        </w:rPr>
        <w:t> </w:t>
      </w:r>
      <w:r>
        <w:rPr>
          <w:rFonts w:ascii="Calibri"/>
          <w:sz w:val="22"/>
        </w:rPr>
        <w:t>intellectual</w:t>
      </w:r>
      <w:r>
        <w:rPr>
          <w:rFonts w:ascii="Calibri"/>
          <w:spacing w:val="-9"/>
          <w:sz w:val="22"/>
        </w:rPr>
        <w:t> </w:t>
      </w:r>
      <w:r>
        <w:rPr>
          <w:rFonts w:ascii="Calibri"/>
          <w:sz w:val="22"/>
        </w:rPr>
        <w:t>overlap</w:t>
      </w:r>
      <w:r>
        <w:rPr>
          <w:rFonts w:ascii="Calibri"/>
          <w:spacing w:val="-5"/>
          <w:sz w:val="22"/>
        </w:rPr>
        <w:t> </w:t>
      </w:r>
      <w:r>
        <w:rPr>
          <w:rFonts w:ascii="Calibri"/>
          <w:sz w:val="22"/>
        </w:rPr>
        <w:t>between</w:t>
      </w:r>
      <w:r>
        <w:rPr>
          <w:rFonts w:ascii="Calibri"/>
          <w:spacing w:val="-5"/>
          <w:sz w:val="22"/>
        </w:rPr>
        <w:t> </w:t>
      </w:r>
      <w:r>
        <w:rPr>
          <w:rFonts w:ascii="Calibri"/>
          <w:sz w:val="22"/>
        </w:rPr>
        <w:t>these</w:t>
      </w:r>
      <w:r>
        <w:rPr>
          <w:rFonts w:ascii="Calibri"/>
          <w:spacing w:val="-6"/>
          <w:sz w:val="22"/>
        </w:rPr>
        <w:t> </w:t>
      </w:r>
      <w:r>
        <w:rPr>
          <w:rFonts w:ascii="Calibri"/>
          <w:sz w:val="22"/>
        </w:rPr>
        <w:t>programs</w:t>
      </w:r>
      <w:r>
        <w:rPr>
          <w:rFonts w:ascii="Calibri"/>
          <w:spacing w:val="-7"/>
          <w:sz w:val="22"/>
        </w:rPr>
        <w:t> </w:t>
      </w:r>
      <w:r>
        <w:rPr>
          <w:rFonts w:ascii="Calibri"/>
          <w:sz w:val="22"/>
        </w:rPr>
        <w:t>may</w:t>
      </w:r>
      <w:r>
        <w:rPr>
          <w:rFonts w:ascii="Calibri"/>
          <w:spacing w:val="-6"/>
          <w:sz w:val="22"/>
        </w:rPr>
        <w:t> </w:t>
      </w:r>
      <w:r>
        <w:rPr>
          <w:rFonts w:ascii="Calibri"/>
          <w:sz w:val="22"/>
        </w:rPr>
        <w:t>lead</w:t>
      </w:r>
      <w:r>
        <w:rPr>
          <w:rFonts w:ascii="Calibri"/>
          <w:spacing w:val="-7"/>
          <w:sz w:val="22"/>
        </w:rPr>
        <w:t> </w:t>
      </w:r>
      <w:r>
        <w:rPr>
          <w:rFonts w:ascii="Calibri"/>
          <w:sz w:val="22"/>
        </w:rPr>
        <w:t>to</w:t>
      </w:r>
      <w:r>
        <w:rPr>
          <w:rFonts w:ascii="Calibri"/>
          <w:spacing w:val="-6"/>
          <w:sz w:val="22"/>
        </w:rPr>
        <w:t> </w:t>
      </w:r>
      <w:r>
        <w:rPr>
          <w:rFonts w:ascii="Calibri"/>
          <w:sz w:val="22"/>
        </w:rPr>
        <w:t>fruitful collaborative efforts that could enhance graduate education in these areas.</w:t>
      </w:r>
      <w:r>
        <w:rPr>
          <w:rFonts w:ascii="Calibri"/>
          <w:spacing w:val="40"/>
          <w:sz w:val="22"/>
        </w:rPr>
        <w:t> </w:t>
      </w:r>
      <w:r>
        <w:rPr>
          <w:rFonts w:ascii="Calibri"/>
          <w:sz w:val="22"/>
        </w:rPr>
        <w:t>The merger of the Stomatology MS into the Oral Science (MS, PhD) program is also recommended.</w:t>
      </w:r>
    </w:p>
    <w:p>
      <w:pPr>
        <w:pStyle w:val="BodyText"/>
        <w:rPr>
          <w:rFonts w:ascii="Calibri"/>
          <w:sz w:val="22"/>
        </w:rPr>
      </w:pPr>
    </w:p>
    <w:p>
      <w:pPr>
        <w:pStyle w:val="BodyText"/>
        <w:spacing w:before="72"/>
        <w:rPr>
          <w:rFonts w:ascii="Calibri"/>
          <w:sz w:val="22"/>
        </w:rPr>
      </w:pPr>
    </w:p>
    <w:p>
      <w:pPr>
        <w:spacing w:line="240" w:lineRule="auto" w:before="0"/>
        <w:ind w:left="360" w:right="354" w:firstLine="0"/>
        <w:jc w:val="both"/>
        <w:rPr>
          <w:rFonts w:ascii="Calibri"/>
          <w:sz w:val="22"/>
        </w:rPr>
      </w:pPr>
      <w:r>
        <w:rPr>
          <w:rFonts w:ascii="Calibri"/>
          <w:sz w:val="22"/>
        </w:rPr>
        <w:t>Restructuring of graduate programs could also alleviate stresses associated with budget reductions that have resulted in an increase in the minimum enrollment required for graduate courses in CLAS, for example.</w:t>
      </w:r>
      <w:r>
        <w:rPr>
          <w:rFonts w:ascii="Calibri"/>
          <w:spacing w:val="40"/>
          <w:sz w:val="22"/>
        </w:rPr>
        <w:t> </w:t>
      </w:r>
      <w:r>
        <w:rPr>
          <w:rFonts w:ascii="Calibri"/>
          <w:sz w:val="22"/>
        </w:rPr>
        <w:t>Assuming the lack of resources available in the near future for things like faculty hiring, some programs</w:t>
      </w:r>
      <w:r>
        <w:rPr>
          <w:rFonts w:ascii="Calibri"/>
          <w:spacing w:val="-1"/>
          <w:sz w:val="22"/>
        </w:rPr>
        <w:t> </w:t>
      </w:r>
      <w:r>
        <w:rPr>
          <w:rFonts w:ascii="Calibri"/>
          <w:sz w:val="22"/>
        </w:rPr>
        <w:t>may have issues</w:t>
      </w:r>
      <w:r>
        <w:rPr>
          <w:rFonts w:ascii="Calibri"/>
          <w:spacing w:val="-1"/>
          <w:sz w:val="22"/>
        </w:rPr>
        <w:t> </w:t>
      </w:r>
      <w:r>
        <w:rPr>
          <w:rFonts w:ascii="Calibri"/>
          <w:sz w:val="22"/>
        </w:rPr>
        <w:t>with viability in the near term if restructuring does not occur.</w:t>
      </w:r>
      <w:r>
        <w:rPr>
          <w:rFonts w:ascii="Calibri"/>
          <w:spacing w:val="40"/>
          <w:sz w:val="22"/>
        </w:rPr>
        <w:t> </w:t>
      </w:r>
      <w:r>
        <w:rPr>
          <w:rFonts w:ascii="Calibri"/>
          <w:sz w:val="22"/>
        </w:rPr>
        <w:t>For example, a doctoral graduate program size of 25 implies</w:t>
      </w:r>
      <w:r>
        <w:rPr>
          <w:rFonts w:ascii="Calibri"/>
          <w:spacing w:val="-2"/>
          <w:sz w:val="22"/>
        </w:rPr>
        <w:t> </w:t>
      </w:r>
      <w:r>
        <w:rPr>
          <w:rFonts w:ascii="Calibri"/>
          <w:sz w:val="22"/>
        </w:rPr>
        <w:t>5 new students per year (assuming a TTD of 5 years) which may be below new</w:t>
      </w:r>
      <w:r>
        <w:rPr>
          <w:rFonts w:ascii="Calibri"/>
          <w:spacing w:val="-1"/>
          <w:sz w:val="22"/>
        </w:rPr>
        <w:t> </w:t>
      </w:r>
      <w:r>
        <w:rPr>
          <w:rFonts w:ascii="Calibri"/>
          <w:sz w:val="22"/>
        </w:rPr>
        <w:t>minimum course enrollments being implemented due to budget reductions. This will inevitably lead to difficulties with delivering a rigorous graduate curriculum and maintaining small graduate program viability. Programs vulnerable to this scenario should think proactively regarding restructuring.</w:t>
      </w:r>
      <w:r>
        <w:rPr>
          <w:rFonts w:ascii="Calibri"/>
          <w:spacing w:val="40"/>
          <w:sz w:val="22"/>
        </w:rPr>
        <w:t> </w:t>
      </w:r>
      <w:r>
        <w:rPr>
          <w:rFonts w:ascii="Calibri"/>
          <w:sz w:val="22"/>
        </w:rPr>
        <w:t>Some of the challenges to this reorganization are location and space.</w:t>
      </w:r>
      <w:r>
        <w:rPr>
          <w:rFonts w:ascii="Calibri"/>
          <w:spacing w:val="40"/>
          <w:sz w:val="22"/>
        </w:rPr>
        <w:t> </w:t>
      </w:r>
      <w:r>
        <w:rPr>
          <w:rFonts w:ascii="Calibri"/>
          <w:sz w:val="22"/>
        </w:rPr>
        <w:t>If two units are located</w:t>
      </w:r>
      <w:r>
        <w:rPr>
          <w:rFonts w:ascii="Calibri"/>
          <w:spacing w:val="-10"/>
          <w:sz w:val="22"/>
        </w:rPr>
        <w:t> </w:t>
      </w:r>
      <w:r>
        <w:rPr>
          <w:rFonts w:ascii="Calibri"/>
          <w:sz w:val="22"/>
        </w:rPr>
        <w:t>in</w:t>
      </w:r>
      <w:r>
        <w:rPr>
          <w:rFonts w:ascii="Calibri"/>
          <w:spacing w:val="-10"/>
          <w:sz w:val="22"/>
        </w:rPr>
        <w:t> </w:t>
      </w:r>
      <w:r>
        <w:rPr>
          <w:rFonts w:ascii="Calibri"/>
          <w:sz w:val="22"/>
        </w:rPr>
        <w:t>different</w:t>
      </w:r>
      <w:r>
        <w:rPr>
          <w:rFonts w:ascii="Calibri"/>
          <w:spacing w:val="-11"/>
          <w:sz w:val="22"/>
        </w:rPr>
        <w:t> </w:t>
      </w:r>
      <w:r>
        <w:rPr>
          <w:rFonts w:ascii="Calibri"/>
          <w:sz w:val="22"/>
        </w:rPr>
        <w:t>buildings</w:t>
      </w:r>
      <w:r>
        <w:rPr>
          <w:rFonts w:ascii="Calibri"/>
          <w:spacing w:val="-9"/>
          <w:sz w:val="22"/>
        </w:rPr>
        <w:t> </w:t>
      </w:r>
      <w:r>
        <w:rPr>
          <w:rFonts w:ascii="Calibri"/>
          <w:sz w:val="22"/>
        </w:rPr>
        <w:t>or</w:t>
      </w:r>
      <w:r>
        <w:rPr>
          <w:rFonts w:ascii="Calibri"/>
          <w:spacing w:val="-12"/>
          <w:sz w:val="22"/>
        </w:rPr>
        <w:t> </w:t>
      </w:r>
      <w:r>
        <w:rPr>
          <w:rFonts w:ascii="Calibri"/>
          <w:sz w:val="22"/>
        </w:rPr>
        <w:t>on</w:t>
      </w:r>
      <w:r>
        <w:rPr>
          <w:rFonts w:ascii="Calibri"/>
          <w:spacing w:val="-12"/>
          <w:sz w:val="22"/>
        </w:rPr>
        <w:t> </w:t>
      </w:r>
      <w:r>
        <w:rPr>
          <w:rFonts w:ascii="Calibri"/>
          <w:sz w:val="22"/>
        </w:rPr>
        <w:t>different</w:t>
      </w:r>
      <w:r>
        <w:rPr>
          <w:rFonts w:ascii="Calibri"/>
          <w:spacing w:val="-11"/>
          <w:sz w:val="22"/>
        </w:rPr>
        <w:t> </w:t>
      </w:r>
      <w:r>
        <w:rPr>
          <w:rFonts w:ascii="Calibri"/>
          <w:sz w:val="22"/>
        </w:rPr>
        <w:t>parts</w:t>
      </w:r>
      <w:r>
        <w:rPr>
          <w:rFonts w:ascii="Calibri"/>
          <w:spacing w:val="-11"/>
          <w:sz w:val="22"/>
        </w:rPr>
        <w:t> </w:t>
      </w:r>
      <w:r>
        <w:rPr>
          <w:rFonts w:ascii="Calibri"/>
          <w:sz w:val="22"/>
        </w:rPr>
        <w:t>of</w:t>
      </w:r>
      <w:r>
        <w:rPr>
          <w:rFonts w:ascii="Calibri"/>
          <w:spacing w:val="-12"/>
          <w:sz w:val="22"/>
        </w:rPr>
        <w:t> </w:t>
      </w:r>
      <w:r>
        <w:rPr>
          <w:rFonts w:ascii="Calibri"/>
          <w:sz w:val="22"/>
        </w:rPr>
        <w:t>campus,</w:t>
      </w:r>
      <w:r>
        <w:rPr>
          <w:rFonts w:ascii="Calibri"/>
          <w:spacing w:val="-9"/>
          <w:sz w:val="22"/>
        </w:rPr>
        <w:t> </w:t>
      </w:r>
      <w:r>
        <w:rPr>
          <w:rFonts w:ascii="Calibri"/>
          <w:sz w:val="22"/>
        </w:rPr>
        <w:t>building</w:t>
      </w:r>
      <w:r>
        <w:rPr>
          <w:rFonts w:ascii="Calibri"/>
          <w:spacing w:val="-10"/>
          <w:sz w:val="22"/>
        </w:rPr>
        <w:t> </w:t>
      </w:r>
      <w:r>
        <w:rPr>
          <w:rFonts w:ascii="Calibri"/>
          <w:sz w:val="22"/>
        </w:rPr>
        <w:t>connections</w:t>
      </w:r>
      <w:r>
        <w:rPr>
          <w:rFonts w:ascii="Calibri"/>
          <w:spacing w:val="-9"/>
          <w:sz w:val="22"/>
        </w:rPr>
        <w:t> </w:t>
      </w:r>
      <w:r>
        <w:rPr>
          <w:rFonts w:ascii="Calibri"/>
          <w:sz w:val="22"/>
        </w:rPr>
        <w:t>between</w:t>
      </w:r>
      <w:r>
        <w:rPr>
          <w:rFonts w:ascii="Calibri"/>
          <w:spacing w:val="-12"/>
          <w:sz w:val="22"/>
        </w:rPr>
        <w:t> </w:t>
      </w:r>
      <w:r>
        <w:rPr>
          <w:rFonts w:ascii="Calibri"/>
          <w:sz w:val="22"/>
        </w:rPr>
        <w:t>programs</w:t>
      </w:r>
      <w:r>
        <w:rPr>
          <w:rFonts w:ascii="Calibri"/>
          <w:spacing w:val="-11"/>
          <w:sz w:val="22"/>
        </w:rPr>
        <w:t> </w:t>
      </w:r>
      <w:r>
        <w:rPr>
          <w:rFonts w:ascii="Calibri"/>
          <w:sz w:val="22"/>
        </w:rPr>
        <w:t>will be more difficult.</w:t>
      </w:r>
      <w:r>
        <w:rPr>
          <w:rFonts w:ascii="Calibri"/>
          <w:spacing w:val="40"/>
          <w:sz w:val="22"/>
        </w:rPr>
        <w:t> </w:t>
      </w:r>
      <w:r>
        <w:rPr>
          <w:rFonts w:ascii="Calibri"/>
          <w:sz w:val="22"/>
        </w:rPr>
        <w:t>In these cases, the Task Force recommends investment in the infrastructure required to accomplish the proposed reorganizations.</w:t>
      </w:r>
    </w:p>
    <w:p>
      <w:pPr>
        <w:pStyle w:val="ListParagraph"/>
        <w:numPr>
          <w:ilvl w:val="1"/>
          <w:numId w:val="8"/>
        </w:numPr>
        <w:tabs>
          <w:tab w:pos="608" w:val="left" w:leader="none"/>
        </w:tabs>
        <w:spacing w:line="240" w:lineRule="auto" w:before="266" w:after="0"/>
        <w:ind w:left="360" w:right="356" w:firstLine="0"/>
        <w:jc w:val="both"/>
        <w:rPr>
          <w:b/>
          <w:sz w:val="22"/>
        </w:rPr>
      </w:pPr>
      <w:r>
        <w:rPr>
          <w:b/>
          <w:sz w:val="22"/>
        </w:rPr>
        <w:t>The Task Force carefully considered and makes the recommendations to relocate the following graduate programs</w:t>
      </w:r>
    </w:p>
    <w:p>
      <w:pPr>
        <w:pStyle w:val="ListParagraph"/>
        <w:numPr>
          <w:ilvl w:val="0"/>
          <w:numId w:val="10"/>
        </w:numPr>
        <w:tabs>
          <w:tab w:pos="668" w:val="left" w:leader="none"/>
        </w:tabs>
        <w:spacing w:line="240" w:lineRule="auto" w:before="120" w:after="0"/>
        <w:ind w:left="360" w:right="354" w:firstLine="0"/>
        <w:jc w:val="both"/>
        <w:rPr>
          <w:sz w:val="22"/>
        </w:rPr>
      </w:pPr>
      <w:r>
        <w:rPr>
          <w:b/>
          <w:sz w:val="22"/>
        </w:rPr>
        <w:t>Second Language Acquisition (SLA) from the Graduate College to the proposed division of world languages</w:t>
      </w:r>
      <w:r>
        <w:rPr>
          <w:b/>
          <w:spacing w:val="-7"/>
          <w:sz w:val="22"/>
        </w:rPr>
        <w:t> </w:t>
      </w:r>
      <w:r>
        <w:rPr>
          <w:b/>
          <w:sz w:val="22"/>
        </w:rPr>
        <w:t>and</w:t>
      </w:r>
      <w:r>
        <w:rPr>
          <w:b/>
          <w:spacing w:val="-10"/>
          <w:sz w:val="22"/>
        </w:rPr>
        <w:t> </w:t>
      </w:r>
      <w:r>
        <w:rPr>
          <w:b/>
          <w:sz w:val="22"/>
        </w:rPr>
        <w:t>cultures</w:t>
      </w:r>
      <w:r>
        <w:rPr>
          <w:b/>
          <w:spacing w:val="-7"/>
          <w:sz w:val="22"/>
        </w:rPr>
        <w:t> </w:t>
      </w:r>
      <w:r>
        <w:rPr>
          <w:b/>
          <w:sz w:val="22"/>
        </w:rPr>
        <w:t>that</w:t>
      </w:r>
      <w:r>
        <w:rPr>
          <w:b/>
          <w:spacing w:val="-7"/>
          <w:sz w:val="22"/>
        </w:rPr>
        <w:t> </w:t>
      </w:r>
      <w:r>
        <w:rPr>
          <w:b/>
          <w:sz w:val="22"/>
        </w:rPr>
        <w:t>is</w:t>
      </w:r>
      <w:r>
        <w:rPr>
          <w:b/>
          <w:spacing w:val="-7"/>
          <w:sz w:val="22"/>
        </w:rPr>
        <w:t> </w:t>
      </w:r>
      <w:r>
        <w:rPr>
          <w:b/>
          <w:sz w:val="22"/>
        </w:rPr>
        <w:t>under</w:t>
      </w:r>
      <w:r>
        <w:rPr>
          <w:b/>
          <w:spacing w:val="-8"/>
          <w:sz w:val="22"/>
        </w:rPr>
        <w:t> </w:t>
      </w:r>
      <w:r>
        <w:rPr>
          <w:b/>
          <w:sz w:val="22"/>
        </w:rPr>
        <w:t>consideration</w:t>
      </w:r>
      <w:r>
        <w:rPr>
          <w:b/>
          <w:spacing w:val="-7"/>
          <w:sz w:val="22"/>
        </w:rPr>
        <w:t> </w:t>
      </w:r>
      <w:r>
        <w:rPr>
          <w:b/>
          <w:sz w:val="22"/>
        </w:rPr>
        <w:t>in</w:t>
      </w:r>
      <w:r>
        <w:rPr>
          <w:b/>
          <w:spacing w:val="-10"/>
          <w:sz w:val="22"/>
        </w:rPr>
        <w:t> </w:t>
      </w:r>
      <w:r>
        <w:rPr>
          <w:b/>
          <w:sz w:val="22"/>
        </w:rPr>
        <w:t>the</w:t>
      </w:r>
      <w:r>
        <w:rPr>
          <w:b/>
          <w:spacing w:val="-7"/>
          <w:sz w:val="22"/>
        </w:rPr>
        <w:t> </w:t>
      </w:r>
      <w:r>
        <w:rPr>
          <w:b/>
          <w:sz w:val="22"/>
        </w:rPr>
        <w:t>College</w:t>
      </w:r>
      <w:r>
        <w:rPr>
          <w:b/>
          <w:spacing w:val="-7"/>
          <w:sz w:val="22"/>
        </w:rPr>
        <w:t> </w:t>
      </w:r>
      <w:r>
        <w:rPr>
          <w:b/>
          <w:sz w:val="22"/>
        </w:rPr>
        <w:t>of</w:t>
      </w:r>
      <w:r>
        <w:rPr>
          <w:b/>
          <w:spacing w:val="-7"/>
          <w:sz w:val="22"/>
        </w:rPr>
        <w:t> </w:t>
      </w:r>
      <w:r>
        <w:rPr>
          <w:b/>
          <w:sz w:val="22"/>
        </w:rPr>
        <w:t>Liberal</w:t>
      </w:r>
      <w:r>
        <w:rPr>
          <w:b/>
          <w:spacing w:val="-8"/>
          <w:sz w:val="22"/>
        </w:rPr>
        <w:t> </w:t>
      </w:r>
      <w:r>
        <w:rPr>
          <w:b/>
          <w:sz w:val="22"/>
        </w:rPr>
        <w:t>Arts</w:t>
      </w:r>
      <w:r>
        <w:rPr>
          <w:b/>
          <w:spacing w:val="-8"/>
          <w:sz w:val="22"/>
        </w:rPr>
        <w:t> </w:t>
      </w:r>
      <w:r>
        <w:rPr>
          <w:b/>
          <w:sz w:val="22"/>
        </w:rPr>
        <w:t>and</w:t>
      </w:r>
      <w:r>
        <w:rPr>
          <w:b/>
          <w:spacing w:val="-7"/>
          <w:sz w:val="22"/>
        </w:rPr>
        <w:t> </w:t>
      </w:r>
      <w:r>
        <w:rPr>
          <w:b/>
          <w:sz w:val="22"/>
        </w:rPr>
        <w:t>Sciences.</w:t>
      </w:r>
      <w:r>
        <w:rPr>
          <w:b/>
          <w:spacing w:val="-7"/>
          <w:sz w:val="22"/>
        </w:rPr>
        <w:t> </w:t>
      </w:r>
      <w:r>
        <w:rPr>
          <w:sz w:val="22"/>
        </w:rPr>
        <w:t>A</w:t>
      </w:r>
      <w:r>
        <w:rPr>
          <w:spacing w:val="-7"/>
          <w:sz w:val="22"/>
        </w:rPr>
        <w:t> </w:t>
      </w:r>
      <w:r>
        <w:rPr>
          <w:sz w:val="22"/>
        </w:rPr>
        <w:t>number of the current language programs are suffering from declining numbers of faculty, declining interest in selected</w:t>
      </w:r>
      <w:r>
        <w:rPr>
          <w:spacing w:val="-3"/>
          <w:sz w:val="22"/>
        </w:rPr>
        <w:t> </w:t>
      </w:r>
      <w:r>
        <w:rPr>
          <w:sz w:val="22"/>
        </w:rPr>
        <w:t>graduate</w:t>
      </w:r>
      <w:r>
        <w:rPr>
          <w:spacing w:val="-1"/>
          <w:sz w:val="22"/>
        </w:rPr>
        <w:t> </w:t>
      </w:r>
      <w:r>
        <w:rPr>
          <w:sz w:val="22"/>
        </w:rPr>
        <w:t>programs</w:t>
      </w:r>
      <w:r>
        <w:rPr>
          <w:spacing w:val="-2"/>
          <w:sz w:val="22"/>
        </w:rPr>
        <w:t> </w:t>
      </w:r>
      <w:r>
        <w:rPr>
          <w:sz w:val="22"/>
        </w:rPr>
        <w:t>and</w:t>
      </w:r>
      <w:r>
        <w:rPr>
          <w:spacing w:val="-3"/>
          <w:sz w:val="22"/>
        </w:rPr>
        <w:t> </w:t>
      </w:r>
      <w:r>
        <w:rPr>
          <w:sz w:val="22"/>
        </w:rPr>
        <w:t>pressure</w:t>
      </w:r>
      <w:r>
        <w:rPr>
          <w:spacing w:val="-1"/>
          <w:sz w:val="22"/>
        </w:rPr>
        <w:t> </w:t>
      </w:r>
      <w:r>
        <w:rPr>
          <w:sz w:val="22"/>
        </w:rPr>
        <w:t>to</w:t>
      </w:r>
      <w:r>
        <w:rPr>
          <w:spacing w:val="-1"/>
          <w:sz w:val="22"/>
        </w:rPr>
        <w:t> </w:t>
      </w:r>
      <w:r>
        <w:rPr>
          <w:sz w:val="22"/>
        </w:rPr>
        <w:t>economize</w:t>
      </w:r>
      <w:r>
        <w:rPr>
          <w:spacing w:val="-1"/>
          <w:sz w:val="22"/>
        </w:rPr>
        <w:t> </w:t>
      </w:r>
      <w:r>
        <w:rPr>
          <w:sz w:val="22"/>
        </w:rPr>
        <w:t>the</w:t>
      </w:r>
      <w:r>
        <w:rPr>
          <w:spacing w:val="-1"/>
          <w:sz w:val="22"/>
        </w:rPr>
        <w:t> </w:t>
      </w:r>
      <w:r>
        <w:rPr>
          <w:sz w:val="22"/>
        </w:rPr>
        <w:t>administration</w:t>
      </w:r>
      <w:r>
        <w:rPr>
          <w:spacing w:val="-3"/>
          <w:sz w:val="22"/>
        </w:rPr>
        <w:t> </w:t>
      </w:r>
      <w:r>
        <w:rPr>
          <w:sz w:val="22"/>
        </w:rPr>
        <w:t>of</w:t>
      </w:r>
      <w:r>
        <w:rPr>
          <w:spacing w:val="-4"/>
          <w:sz w:val="22"/>
        </w:rPr>
        <w:t> </w:t>
      </w:r>
      <w:r>
        <w:rPr>
          <w:sz w:val="22"/>
        </w:rPr>
        <w:t>small</w:t>
      </w:r>
      <w:r>
        <w:rPr>
          <w:spacing w:val="-2"/>
          <w:sz w:val="22"/>
        </w:rPr>
        <w:t> </w:t>
      </w:r>
      <w:r>
        <w:rPr>
          <w:sz w:val="22"/>
        </w:rPr>
        <w:t>language</w:t>
      </w:r>
      <w:r>
        <w:rPr>
          <w:spacing w:val="-1"/>
          <w:sz w:val="22"/>
        </w:rPr>
        <w:t> </w:t>
      </w:r>
      <w:r>
        <w:rPr>
          <w:sz w:val="22"/>
        </w:rPr>
        <w:t>units</w:t>
      </w:r>
      <w:r>
        <w:rPr>
          <w:spacing w:val="-2"/>
          <w:sz w:val="22"/>
        </w:rPr>
        <w:t> </w:t>
      </w:r>
      <w:r>
        <w:rPr>
          <w:sz w:val="22"/>
        </w:rPr>
        <w:t>into</w:t>
      </w:r>
      <w:r>
        <w:rPr>
          <w:spacing w:val="-3"/>
          <w:sz w:val="22"/>
        </w:rPr>
        <w:t> </w:t>
      </w:r>
      <w:r>
        <w:rPr>
          <w:sz w:val="22"/>
        </w:rPr>
        <w:t>a cohesive unit. Several language programs were assessed as needing restructuring/merger and in some cases</w:t>
      </w:r>
      <w:r>
        <w:rPr>
          <w:spacing w:val="-7"/>
          <w:sz w:val="22"/>
        </w:rPr>
        <w:t> </w:t>
      </w:r>
      <w:r>
        <w:rPr>
          <w:sz w:val="22"/>
        </w:rPr>
        <w:t>closure</w:t>
      </w:r>
      <w:r>
        <w:rPr>
          <w:spacing w:val="-6"/>
          <w:sz w:val="22"/>
        </w:rPr>
        <w:t> </w:t>
      </w:r>
      <w:r>
        <w:rPr>
          <w:sz w:val="22"/>
        </w:rPr>
        <w:t>of</w:t>
      </w:r>
      <w:r>
        <w:rPr>
          <w:spacing w:val="-7"/>
          <w:sz w:val="22"/>
        </w:rPr>
        <w:t> </w:t>
      </w:r>
      <w:r>
        <w:rPr>
          <w:sz w:val="22"/>
        </w:rPr>
        <w:t>the</w:t>
      </w:r>
      <w:r>
        <w:rPr>
          <w:spacing w:val="-4"/>
          <w:sz w:val="22"/>
        </w:rPr>
        <w:t> </w:t>
      </w:r>
      <w:r>
        <w:rPr>
          <w:sz w:val="22"/>
        </w:rPr>
        <w:t>doctoral</w:t>
      </w:r>
      <w:r>
        <w:rPr>
          <w:spacing w:val="-4"/>
          <w:sz w:val="22"/>
        </w:rPr>
        <w:t> </w:t>
      </w:r>
      <w:r>
        <w:rPr>
          <w:sz w:val="22"/>
        </w:rPr>
        <w:t>programs.</w:t>
      </w:r>
      <w:r>
        <w:rPr>
          <w:spacing w:val="-7"/>
          <w:sz w:val="22"/>
        </w:rPr>
        <w:t> </w:t>
      </w:r>
      <w:r>
        <w:rPr>
          <w:sz w:val="22"/>
        </w:rPr>
        <w:t>The</w:t>
      </w:r>
      <w:r>
        <w:rPr>
          <w:spacing w:val="-4"/>
          <w:sz w:val="22"/>
        </w:rPr>
        <w:t> </w:t>
      </w:r>
      <w:r>
        <w:rPr>
          <w:sz w:val="22"/>
        </w:rPr>
        <w:t>SLA</w:t>
      </w:r>
      <w:r>
        <w:rPr>
          <w:spacing w:val="-5"/>
          <w:sz w:val="22"/>
        </w:rPr>
        <w:t> </w:t>
      </w:r>
      <w:r>
        <w:rPr>
          <w:sz w:val="22"/>
        </w:rPr>
        <w:t>program,</w:t>
      </w:r>
      <w:r>
        <w:rPr>
          <w:spacing w:val="-7"/>
          <w:sz w:val="22"/>
        </w:rPr>
        <w:t> </w:t>
      </w:r>
      <w:r>
        <w:rPr>
          <w:sz w:val="22"/>
        </w:rPr>
        <w:t>on</w:t>
      </w:r>
      <w:r>
        <w:rPr>
          <w:spacing w:val="-7"/>
          <w:sz w:val="22"/>
        </w:rPr>
        <w:t> </w:t>
      </w:r>
      <w:r>
        <w:rPr>
          <w:sz w:val="22"/>
        </w:rPr>
        <w:t>the</w:t>
      </w:r>
      <w:r>
        <w:rPr>
          <w:spacing w:val="-6"/>
          <w:sz w:val="22"/>
        </w:rPr>
        <w:t> </w:t>
      </w:r>
      <w:r>
        <w:rPr>
          <w:sz w:val="22"/>
        </w:rPr>
        <w:t>other</w:t>
      </w:r>
      <w:r>
        <w:rPr>
          <w:spacing w:val="-4"/>
          <w:sz w:val="22"/>
        </w:rPr>
        <w:t> </w:t>
      </w:r>
      <w:r>
        <w:rPr>
          <w:sz w:val="22"/>
        </w:rPr>
        <w:t>hand,</w:t>
      </w:r>
      <w:r>
        <w:rPr>
          <w:spacing w:val="-4"/>
          <w:sz w:val="22"/>
        </w:rPr>
        <w:t> </w:t>
      </w:r>
      <w:r>
        <w:rPr>
          <w:sz w:val="22"/>
        </w:rPr>
        <w:t>is</w:t>
      </w:r>
      <w:r>
        <w:rPr>
          <w:spacing w:val="-4"/>
          <w:sz w:val="22"/>
        </w:rPr>
        <w:t> </w:t>
      </w:r>
      <w:r>
        <w:rPr>
          <w:sz w:val="22"/>
        </w:rPr>
        <w:t>thriving,</w:t>
      </w:r>
      <w:r>
        <w:rPr>
          <w:spacing w:val="-4"/>
          <w:sz w:val="22"/>
        </w:rPr>
        <w:t> </w:t>
      </w:r>
      <w:r>
        <w:rPr>
          <w:sz w:val="22"/>
        </w:rPr>
        <w:t>with</w:t>
      </w:r>
      <w:r>
        <w:rPr>
          <w:spacing w:val="-8"/>
          <w:sz w:val="22"/>
        </w:rPr>
        <w:t> </w:t>
      </w:r>
      <w:r>
        <w:rPr>
          <w:sz w:val="22"/>
        </w:rPr>
        <w:t>high-quality student</w:t>
      </w:r>
      <w:r>
        <w:rPr>
          <w:spacing w:val="-2"/>
          <w:sz w:val="22"/>
        </w:rPr>
        <w:t> </w:t>
      </w:r>
      <w:r>
        <w:rPr>
          <w:sz w:val="22"/>
        </w:rPr>
        <w:t>interest,</w:t>
      </w:r>
      <w:r>
        <w:rPr>
          <w:spacing w:val="-5"/>
          <w:sz w:val="22"/>
        </w:rPr>
        <w:t> </w:t>
      </w:r>
      <w:r>
        <w:rPr>
          <w:sz w:val="22"/>
        </w:rPr>
        <w:t>and</w:t>
      </w:r>
      <w:r>
        <w:rPr>
          <w:spacing w:val="-4"/>
          <w:sz w:val="22"/>
        </w:rPr>
        <w:t> </w:t>
      </w:r>
      <w:r>
        <w:rPr>
          <w:sz w:val="22"/>
        </w:rPr>
        <w:t>strong</w:t>
      </w:r>
      <w:r>
        <w:rPr>
          <w:spacing w:val="-4"/>
          <w:sz w:val="22"/>
        </w:rPr>
        <w:t> </w:t>
      </w:r>
      <w:r>
        <w:rPr>
          <w:sz w:val="22"/>
        </w:rPr>
        <w:t>faculty</w:t>
      </w:r>
      <w:r>
        <w:rPr>
          <w:spacing w:val="-4"/>
          <w:sz w:val="22"/>
        </w:rPr>
        <w:t> </w:t>
      </w:r>
      <w:r>
        <w:rPr>
          <w:sz w:val="22"/>
        </w:rPr>
        <w:t>support.</w:t>
      </w:r>
      <w:r>
        <w:rPr>
          <w:spacing w:val="-3"/>
          <w:sz w:val="22"/>
        </w:rPr>
        <w:t> </w:t>
      </w:r>
      <w:r>
        <w:rPr>
          <w:sz w:val="22"/>
        </w:rPr>
        <w:t>Although</w:t>
      </w:r>
      <w:r>
        <w:rPr>
          <w:spacing w:val="-4"/>
          <w:sz w:val="22"/>
        </w:rPr>
        <w:t> </w:t>
      </w:r>
      <w:r>
        <w:rPr>
          <w:sz w:val="22"/>
        </w:rPr>
        <w:t>SLA</w:t>
      </w:r>
      <w:r>
        <w:rPr>
          <w:spacing w:val="-3"/>
          <w:sz w:val="22"/>
        </w:rPr>
        <w:t> </w:t>
      </w:r>
      <w:r>
        <w:rPr>
          <w:sz w:val="22"/>
        </w:rPr>
        <w:t>was</w:t>
      </w:r>
      <w:r>
        <w:rPr>
          <w:spacing w:val="-5"/>
          <w:sz w:val="22"/>
        </w:rPr>
        <w:t> </w:t>
      </w:r>
      <w:r>
        <w:rPr>
          <w:sz w:val="22"/>
        </w:rPr>
        <w:t>originally</w:t>
      </w:r>
      <w:r>
        <w:rPr>
          <w:spacing w:val="-2"/>
          <w:sz w:val="22"/>
        </w:rPr>
        <w:t> </w:t>
      </w:r>
      <w:r>
        <w:rPr>
          <w:sz w:val="22"/>
        </w:rPr>
        <w:t>approved</w:t>
      </w:r>
      <w:r>
        <w:rPr>
          <w:spacing w:val="-4"/>
          <w:sz w:val="22"/>
        </w:rPr>
        <w:t> </w:t>
      </w:r>
      <w:r>
        <w:rPr>
          <w:sz w:val="22"/>
        </w:rPr>
        <w:t>as</w:t>
      </w:r>
      <w:r>
        <w:rPr>
          <w:spacing w:val="-3"/>
          <w:sz w:val="22"/>
        </w:rPr>
        <w:t> </w:t>
      </w:r>
      <w:r>
        <w:rPr>
          <w:sz w:val="22"/>
        </w:rPr>
        <w:t>an</w:t>
      </w:r>
      <w:r>
        <w:rPr>
          <w:spacing w:val="-4"/>
          <w:sz w:val="22"/>
        </w:rPr>
        <w:t> </w:t>
      </w:r>
      <w:r>
        <w:rPr>
          <w:sz w:val="22"/>
        </w:rPr>
        <w:t>interdisciplinary program administered in the Graduate College, most, but not all faculty are from CLAS (others are appointed</w:t>
      </w:r>
      <w:r>
        <w:rPr>
          <w:spacing w:val="-7"/>
          <w:sz w:val="22"/>
        </w:rPr>
        <w:t> </w:t>
      </w:r>
      <w:r>
        <w:rPr>
          <w:sz w:val="22"/>
        </w:rPr>
        <w:t>in</w:t>
      </w:r>
      <w:r>
        <w:rPr>
          <w:spacing w:val="-7"/>
          <w:sz w:val="22"/>
        </w:rPr>
        <w:t> </w:t>
      </w:r>
      <w:r>
        <w:rPr>
          <w:sz w:val="22"/>
        </w:rPr>
        <w:t>the</w:t>
      </w:r>
      <w:r>
        <w:rPr>
          <w:spacing w:val="-6"/>
          <w:sz w:val="22"/>
        </w:rPr>
        <w:t> </w:t>
      </w:r>
      <w:r>
        <w:rPr>
          <w:sz w:val="22"/>
        </w:rPr>
        <w:t>College</w:t>
      </w:r>
      <w:r>
        <w:rPr>
          <w:spacing w:val="-6"/>
          <w:sz w:val="22"/>
        </w:rPr>
        <w:t> </w:t>
      </w:r>
      <w:r>
        <w:rPr>
          <w:sz w:val="22"/>
        </w:rPr>
        <w:t>of</w:t>
      </w:r>
      <w:r>
        <w:rPr>
          <w:spacing w:val="-9"/>
          <w:sz w:val="22"/>
        </w:rPr>
        <w:t> </w:t>
      </w:r>
      <w:r>
        <w:rPr>
          <w:sz w:val="22"/>
        </w:rPr>
        <w:t>Education),</w:t>
      </w:r>
      <w:r>
        <w:rPr>
          <w:spacing w:val="-7"/>
          <w:sz w:val="22"/>
        </w:rPr>
        <w:t> </w:t>
      </w:r>
      <w:r>
        <w:rPr>
          <w:sz w:val="22"/>
        </w:rPr>
        <w:t>and</w:t>
      </w:r>
      <w:r>
        <w:rPr>
          <w:spacing w:val="-7"/>
          <w:sz w:val="22"/>
        </w:rPr>
        <w:t> </w:t>
      </w:r>
      <w:r>
        <w:rPr>
          <w:sz w:val="22"/>
        </w:rPr>
        <w:t>a</w:t>
      </w:r>
      <w:r>
        <w:rPr>
          <w:spacing w:val="-7"/>
          <w:sz w:val="22"/>
        </w:rPr>
        <w:t> </w:t>
      </w:r>
      <w:r>
        <w:rPr>
          <w:sz w:val="22"/>
        </w:rPr>
        <w:t>significant</w:t>
      </w:r>
      <w:r>
        <w:rPr>
          <w:spacing w:val="-6"/>
          <w:sz w:val="22"/>
        </w:rPr>
        <w:t> </w:t>
      </w:r>
      <w:r>
        <w:rPr>
          <w:sz w:val="22"/>
        </w:rPr>
        <w:t>number</w:t>
      </w:r>
      <w:r>
        <w:rPr>
          <w:spacing w:val="-7"/>
          <w:sz w:val="22"/>
        </w:rPr>
        <w:t> </w:t>
      </w:r>
      <w:r>
        <w:rPr>
          <w:sz w:val="22"/>
        </w:rPr>
        <w:t>of</w:t>
      </w:r>
      <w:r>
        <w:rPr>
          <w:spacing w:val="-7"/>
          <w:sz w:val="22"/>
        </w:rPr>
        <w:t> </w:t>
      </w:r>
      <w:r>
        <w:rPr>
          <w:sz w:val="22"/>
        </w:rPr>
        <w:t>graduate</w:t>
      </w:r>
      <w:r>
        <w:rPr>
          <w:spacing w:val="-6"/>
          <w:sz w:val="22"/>
        </w:rPr>
        <w:t> </w:t>
      </w:r>
      <w:r>
        <w:rPr>
          <w:sz w:val="22"/>
        </w:rPr>
        <w:t>(teaching)</w:t>
      </w:r>
      <w:r>
        <w:rPr>
          <w:spacing w:val="-6"/>
          <w:sz w:val="22"/>
        </w:rPr>
        <w:t> </w:t>
      </w:r>
      <w:r>
        <w:rPr>
          <w:sz w:val="22"/>
        </w:rPr>
        <w:t>assistantships</w:t>
      </w:r>
      <w:r>
        <w:rPr>
          <w:spacing w:val="-6"/>
          <w:sz w:val="22"/>
        </w:rPr>
        <w:t> </w:t>
      </w:r>
      <w:r>
        <w:rPr>
          <w:sz w:val="22"/>
        </w:rPr>
        <w:t>are provided by CLAS units. The Task Force recognizes that some of the unique aspects of SLA as an interdisciplinary program could be lost in such a merger but feels that the potential benefit to the proposed division is compelling.</w:t>
      </w:r>
    </w:p>
    <w:p>
      <w:pPr>
        <w:pStyle w:val="BodyText"/>
        <w:rPr>
          <w:rFonts w:ascii="Calibri"/>
          <w:sz w:val="22"/>
        </w:rPr>
      </w:pPr>
    </w:p>
    <w:p>
      <w:pPr>
        <w:pStyle w:val="ListParagraph"/>
        <w:numPr>
          <w:ilvl w:val="0"/>
          <w:numId w:val="10"/>
        </w:numPr>
        <w:tabs>
          <w:tab w:pos="634" w:val="left" w:leader="none"/>
        </w:tabs>
        <w:spacing w:line="240" w:lineRule="auto" w:before="0" w:after="0"/>
        <w:ind w:left="360" w:right="353" w:firstLine="0"/>
        <w:jc w:val="both"/>
        <w:rPr>
          <w:sz w:val="22"/>
        </w:rPr>
      </w:pPr>
      <w:r>
        <w:rPr>
          <w:b/>
          <w:sz w:val="22"/>
        </w:rPr>
        <w:t>Applied</w:t>
      </w:r>
      <w:r>
        <w:rPr>
          <w:b/>
          <w:spacing w:val="-12"/>
          <w:sz w:val="22"/>
        </w:rPr>
        <w:t> </w:t>
      </w:r>
      <w:r>
        <w:rPr>
          <w:b/>
          <w:sz w:val="22"/>
        </w:rPr>
        <w:t>Mathematical</w:t>
      </w:r>
      <w:r>
        <w:rPr>
          <w:b/>
          <w:spacing w:val="-10"/>
          <w:sz w:val="22"/>
        </w:rPr>
        <w:t> </w:t>
      </w:r>
      <w:r>
        <w:rPr>
          <w:b/>
          <w:sz w:val="22"/>
        </w:rPr>
        <w:t>and</w:t>
      </w:r>
      <w:r>
        <w:rPr>
          <w:b/>
          <w:spacing w:val="-12"/>
          <w:sz w:val="22"/>
        </w:rPr>
        <w:t> </w:t>
      </w:r>
      <w:r>
        <w:rPr>
          <w:b/>
          <w:sz w:val="22"/>
        </w:rPr>
        <w:t>Computational</w:t>
      </w:r>
      <w:r>
        <w:rPr>
          <w:b/>
          <w:spacing w:val="-10"/>
          <w:sz w:val="22"/>
        </w:rPr>
        <w:t> </w:t>
      </w:r>
      <w:r>
        <w:rPr>
          <w:b/>
          <w:sz w:val="22"/>
        </w:rPr>
        <w:t>Sciences</w:t>
      </w:r>
      <w:r>
        <w:rPr>
          <w:b/>
          <w:spacing w:val="-13"/>
          <w:sz w:val="22"/>
        </w:rPr>
        <w:t> </w:t>
      </w:r>
      <w:r>
        <w:rPr>
          <w:b/>
          <w:sz w:val="22"/>
        </w:rPr>
        <w:t>(AMCS)</w:t>
      </w:r>
      <w:r>
        <w:rPr>
          <w:b/>
          <w:spacing w:val="-11"/>
          <w:sz w:val="22"/>
        </w:rPr>
        <w:t> </w:t>
      </w:r>
      <w:r>
        <w:rPr>
          <w:b/>
          <w:sz w:val="22"/>
        </w:rPr>
        <w:t>from</w:t>
      </w:r>
      <w:r>
        <w:rPr>
          <w:b/>
          <w:spacing w:val="-11"/>
          <w:sz w:val="22"/>
        </w:rPr>
        <w:t> </w:t>
      </w:r>
      <w:r>
        <w:rPr>
          <w:b/>
          <w:sz w:val="22"/>
        </w:rPr>
        <w:t>the</w:t>
      </w:r>
      <w:r>
        <w:rPr>
          <w:b/>
          <w:spacing w:val="-12"/>
          <w:sz w:val="22"/>
        </w:rPr>
        <w:t> </w:t>
      </w:r>
      <w:r>
        <w:rPr>
          <w:b/>
          <w:sz w:val="22"/>
        </w:rPr>
        <w:t>Graduate</w:t>
      </w:r>
      <w:r>
        <w:rPr>
          <w:b/>
          <w:spacing w:val="-12"/>
          <w:sz w:val="22"/>
        </w:rPr>
        <w:t> </w:t>
      </w:r>
      <w:r>
        <w:rPr>
          <w:b/>
          <w:sz w:val="22"/>
        </w:rPr>
        <w:t>College</w:t>
      </w:r>
      <w:r>
        <w:rPr>
          <w:b/>
          <w:spacing w:val="-12"/>
          <w:sz w:val="22"/>
        </w:rPr>
        <w:t> </w:t>
      </w:r>
      <w:r>
        <w:rPr>
          <w:b/>
          <w:sz w:val="22"/>
        </w:rPr>
        <w:t>to</w:t>
      </w:r>
      <w:r>
        <w:rPr>
          <w:b/>
          <w:spacing w:val="-12"/>
          <w:sz w:val="22"/>
        </w:rPr>
        <w:t> </w:t>
      </w:r>
      <w:r>
        <w:rPr>
          <w:b/>
          <w:sz w:val="22"/>
        </w:rPr>
        <w:t>the</w:t>
      </w:r>
      <w:r>
        <w:rPr>
          <w:b/>
          <w:spacing w:val="-12"/>
          <w:sz w:val="22"/>
        </w:rPr>
        <w:t> </w:t>
      </w:r>
      <w:r>
        <w:rPr>
          <w:b/>
          <w:sz w:val="22"/>
        </w:rPr>
        <w:t>College of Liberal Arts and Sciences. </w:t>
      </w:r>
      <w:r>
        <w:rPr>
          <w:sz w:val="22"/>
        </w:rPr>
        <w:t>Since its original approval, AMCS has been closely integrated with the graduate</w:t>
      </w:r>
      <w:r>
        <w:rPr>
          <w:spacing w:val="-13"/>
          <w:sz w:val="22"/>
        </w:rPr>
        <w:t> </w:t>
      </w:r>
      <w:r>
        <w:rPr>
          <w:sz w:val="22"/>
        </w:rPr>
        <w:t>program</w:t>
      </w:r>
      <w:r>
        <w:rPr>
          <w:spacing w:val="-12"/>
          <w:sz w:val="22"/>
        </w:rPr>
        <w:t> </w:t>
      </w:r>
      <w:r>
        <w:rPr>
          <w:sz w:val="22"/>
        </w:rPr>
        <w:t>in</w:t>
      </w:r>
      <w:r>
        <w:rPr>
          <w:spacing w:val="-13"/>
          <w:sz w:val="22"/>
        </w:rPr>
        <w:t> </w:t>
      </w:r>
      <w:r>
        <w:rPr>
          <w:sz w:val="22"/>
        </w:rPr>
        <w:t>Mathematics.</w:t>
      </w:r>
      <w:r>
        <w:rPr>
          <w:spacing w:val="-12"/>
          <w:sz w:val="22"/>
        </w:rPr>
        <w:t> </w:t>
      </w:r>
      <w:r>
        <w:rPr>
          <w:sz w:val="22"/>
        </w:rPr>
        <w:t>AMCS</w:t>
      </w:r>
      <w:r>
        <w:rPr>
          <w:spacing w:val="-13"/>
          <w:sz w:val="22"/>
        </w:rPr>
        <w:t> </w:t>
      </w:r>
      <w:r>
        <w:rPr>
          <w:sz w:val="22"/>
        </w:rPr>
        <w:t>and</w:t>
      </w:r>
      <w:r>
        <w:rPr>
          <w:spacing w:val="-12"/>
          <w:sz w:val="22"/>
        </w:rPr>
        <w:t> </w:t>
      </w:r>
      <w:r>
        <w:rPr>
          <w:sz w:val="22"/>
        </w:rPr>
        <w:t>Math</w:t>
      </w:r>
      <w:r>
        <w:rPr>
          <w:spacing w:val="-13"/>
          <w:sz w:val="22"/>
        </w:rPr>
        <w:t> </w:t>
      </w:r>
      <w:r>
        <w:rPr>
          <w:sz w:val="22"/>
        </w:rPr>
        <w:t>provided</w:t>
      </w:r>
      <w:r>
        <w:rPr>
          <w:spacing w:val="-12"/>
          <w:sz w:val="22"/>
        </w:rPr>
        <w:t> </w:t>
      </w:r>
      <w:r>
        <w:rPr>
          <w:sz w:val="22"/>
        </w:rPr>
        <w:t>one</w:t>
      </w:r>
      <w:r>
        <w:rPr>
          <w:spacing w:val="-12"/>
          <w:sz w:val="22"/>
        </w:rPr>
        <w:t> </w:t>
      </w:r>
      <w:r>
        <w:rPr>
          <w:sz w:val="22"/>
        </w:rPr>
        <w:t>narrative</w:t>
      </w:r>
      <w:r>
        <w:rPr>
          <w:spacing w:val="-13"/>
          <w:sz w:val="22"/>
        </w:rPr>
        <w:t> </w:t>
      </w:r>
      <w:r>
        <w:rPr>
          <w:sz w:val="22"/>
        </w:rPr>
        <w:t>in</w:t>
      </w:r>
      <w:r>
        <w:rPr>
          <w:spacing w:val="-12"/>
          <w:sz w:val="22"/>
        </w:rPr>
        <w:t> </w:t>
      </w:r>
      <w:r>
        <w:rPr>
          <w:sz w:val="22"/>
        </w:rPr>
        <w:t>response</w:t>
      </w:r>
      <w:r>
        <w:rPr>
          <w:spacing w:val="-13"/>
          <w:sz w:val="22"/>
        </w:rPr>
        <w:t> </w:t>
      </w:r>
      <w:r>
        <w:rPr>
          <w:sz w:val="22"/>
        </w:rPr>
        <w:t>to</w:t>
      </w:r>
      <w:r>
        <w:rPr>
          <w:spacing w:val="-12"/>
          <w:sz w:val="22"/>
        </w:rPr>
        <w:t> </w:t>
      </w:r>
      <w:r>
        <w:rPr>
          <w:sz w:val="22"/>
        </w:rPr>
        <w:t>the</w:t>
      </w:r>
      <w:r>
        <w:rPr>
          <w:spacing w:val="-13"/>
          <w:sz w:val="22"/>
        </w:rPr>
        <w:t> </w:t>
      </w:r>
      <w:r>
        <w:rPr>
          <w:sz w:val="22"/>
        </w:rPr>
        <w:t>Task</w:t>
      </w:r>
      <w:r>
        <w:rPr>
          <w:spacing w:val="-12"/>
          <w:sz w:val="22"/>
        </w:rPr>
        <w:t> </w:t>
      </w:r>
      <w:r>
        <w:rPr>
          <w:sz w:val="22"/>
        </w:rPr>
        <w:t>Force’s request,</w:t>
      </w:r>
      <w:r>
        <w:rPr>
          <w:spacing w:val="1"/>
          <w:sz w:val="22"/>
        </w:rPr>
        <w:t> </w:t>
      </w:r>
      <w:r>
        <w:rPr>
          <w:sz w:val="22"/>
        </w:rPr>
        <w:t>thus</w:t>
      </w:r>
      <w:r>
        <w:rPr>
          <w:spacing w:val="4"/>
          <w:sz w:val="22"/>
        </w:rPr>
        <w:t> </w:t>
      </w:r>
      <w:r>
        <w:rPr>
          <w:sz w:val="22"/>
        </w:rPr>
        <w:t>it</w:t>
      </w:r>
      <w:r>
        <w:rPr>
          <w:spacing w:val="2"/>
          <w:sz w:val="22"/>
        </w:rPr>
        <w:t> </w:t>
      </w:r>
      <w:r>
        <w:rPr>
          <w:sz w:val="22"/>
        </w:rPr>
        <w:t>has</w:t>
      </w:r>
      <w:r>
        <w:rPr>
          <w:spacing w:val="3"/>
          <w:sz w:val="22"/>
        </w:rPr>
        <w:t> </w:t>
      </w:r>
      <w:r>
        <w:rPr>
          <w:sz w:val="22"/>
        </w:rPr>
        <w:t>been</w:t>
      </w:r>
      <w:r>
        <w:rPr>
          <w:spacing w:val="4"/>
          <w:sz w:val="22"/>
        </w:rPr>
        <w:t> </w:t>
      </w:r>
      <w:r>
        <w:rPr>
          <w:sz w:val="22"/>
        </w:rPr>
        <w:t>assumed</w:t>
      </w:r>
      <w:r>
        <w:rPr>
          <w:spacing w:val="3"/>
          <w:sz w:val="22"/>
        </w:rPr>
        <w:t> </w:t>
      </w:r>
      <w:r>
        <w:rPr>
          <w:sz w:val="22"/>
        </w:rPr>
        <w:t>by</w:t>
      </w:r>
      <w:r>
        <w:rPr>
          <w:spacing w:val="5"/>
          <w:sz w:val="22"/>
        </w:rPr>
        <w:t> </w:t>
      </w:r>
      <w:r>
        <w:rPr>
          <w:sz w:val="22"/>
        </w:rPr>
        <w:t>the</w:t>
      </w:r>
      <w:r>
        <w:rPr>
          <w:spacing w:val="4"/>
          <w:sz w:val="22"/>
        </w:rPr>
        <w:t> </w:t>
      </w:r>
      <w:r>
        <w:rPr>
          <w:sz w:val="22"/>
        </w:rPr>
        <w:t>Task</w:t>
      </w:r>
      <w:r>
        <w:rPr>
          <w:spacing w:val="5"/>
          <w:sz w:val="22"/>
        </w:rPr>
        <w:t> </w:t>
      </w:r>
      <w:r>
        <w:rPr>
          <w:sz w:val="22"/>
        </w:rPr>
        <w:t>Force</w:t>
      </w:r>
      <w:r>
        <w:rPr>
          <w:spacing w:val="5"/>
          <w:sz w:val="22"/>
        </w:rPr>
        <w:t> </w:t>
      </w:r>
      <w:r>
        <w:rPr>
          <w:sz w:val="22"/>
        </w:rPr>
        <w:t>that</w:t>
      </w:r>
      <w:r>
        <w:rPr>
          <w:spacing w:val="4"/>
          <w:sz w:val="22"/>
        </w:rPr>
        <w:t> </w:t>
      </w:r>
      <w:r>
        <w:rPr>
          <w:sz w:val="22"/>
        </w:rPr>
        <w:t>the</w:t>
      </w:r>
      <w:r>
        <w:rPr>
          <w:spacing w:val="5"/>
          <w:sz w:val="22"/>
        </w:rPr>
        <w:t> </w:t>
      </w:r>
      <w:r>
        <w:rPr>
          <w:sz w:val="22"/>
        </w:rPr>
        <w:t>programs</w:t>
      </w:r>
      <w:r>
        <w:rPr>
          <w:spacing w:val="1"/>
          <w:sz w:val="22"/>
        </w:rPr>
        <w:t> </w:t>
      </w:r>
      <w:r>
        <w:rPr>
          <w:sz w:val="22"/>
        </w:rPr>
        <w:t>themselves</w:t>
      </w:r>
      <w:r>
        <w:rPr>
          <w:spacing w:val="4"/>
          <w:sz w:val="22"/>
        </w:rPr>
        <w:t> </w:t>
      </w:r>
      <w:r>
        <w:rPr>
          <w:sz w:val="22"/>
        </w:rPr>
        <w:t>see</w:t>
      </w:r>
      <w:r>
        <w:rPr>
          <w:spacing w:val="4"/>
          <w:sz w:val="22"/>
        </w:rPr>
        <w:t> </w:t>
      </w:r>
      <w:r>
        <w:rPr>
          <w:sz w:val="22"/>
        </w:rPr>
        <w:t>AMCS</w:t>
      </w:r>
      <w:r>
        <w:rPr>
          <w:spacing w:val="4"/>
          <w:sz w:val="22"/>
        </w:rPr>
        <w:t> </w:t>
      </w:r>
      <w:r>
        <w:rPr>
          <w:sz w:val="22"/>
        </w:rPr>
        <w:t>as</w:t>
      </w:r>
      <w:r>
        <w:rPr>
          <w:spacing w:val="2"/>
          <w:sz w:val="22"/>
        </w:rPr>
        <w:t> </w:t>
      </w:r>
      <w:r>
        <w:rPr>
          <w:sz w:val="22"/>
        </w:rPr>
        <w:t>part</w:t>
      </w:r>
      <w:r>
        <w:rPr>
          <w:spacing w:val="2"/>
          <w:sz w:val="22"/>
        </w:rPr>
        <w:t> </w:t>
      </w:r>
      <w:r>
        <w:rPr>
          <w:spacing w:val="-5"/>
          <w:sz w:val="22"/>
        </w:rPr>
        <w:t>of</w:t>
      </w:r>
    </w:p>
    <w:p>
      <w:pPr>
        <w:pStyle w:val="ListParagraph"/>
        <w:spacing w:after="0" w:line="240" w:lineRule="auto"/>
        <w:jc w:val="both"/>
        <w:rPr>
          <w:sz w:val="22"/>
        </w:rPr>
        <w:sectPr>
          <w:pgSz w:w="12240" w:h="15840"/>
          <w:pgMar w:header="0" w:footer="1017" w:top="1400" w:bottom="1200" w:left="1080" w:right="1080"/>
        </w:sectPr>
      </w:pPr>
    </w:p>
    <w:p>
      <w:pPr>
        <w:spacing w:before="37"/>
        <w:ind w:left="359" w:right="355" w:firstLine="0"/>
        <w:jc w:val="both"/>
        <w:rPr>
          <w:rFonts w:ascii="Calibri"/>
          <w:sz w:val="22"/>
        </w:rPr>
      </w:pPr>
      <w:r>
        <w:rPr>
          <w:rFonts w:ascii="Calibri"/>
          <w:sz w:val="22"/>
        </w:rPr>
        <w:t>Math. Math provides administrative support for AMCS, as well as graduate (teaching) assistantships. Many,</w:t>
      </w:r>
      <w:r>
        <w:rPr>
          <w:rFonts w:ascii="Calibri"/>
          <w:spacing w:val="-7"/>
          <w:sz w:val="22"/>
        </w:rPr>
        <w:t> </w:t>
      </w:r>
      <w:r>
        <w:rPr>
          <w:rFonts w:ascii="Calibri"/>
          <w:sz w:val="22"/>
        </w:rPr>
        <w:t>but</w:t>
      </w:r>
      <w:r>
        <w:rPr>
          <w:rFonts w:ascii="Calibri"/>
          <w:spacing w:val="-9"/>
          <w:sz w:val="22"/>
        </w:rPr>
        <w:t> </w:t>
      </w:r>
      <w:r>
        <w:rPr>
          <w:rFonts w:ascii="Calibri"/>
          <w:sz w:val="22"/>
        </w:rPr>
        <w:t>not</w:t>
      </w:r>
      <w:r>
        <w:rPr>
          <w:rFonts w:ascii="Calibri"/>
          <w:spacing w:val="-9"/>
          <w:sz w:val="22"/>
        </w:rPr>
        <w:t> </w:t>
      </w:r>
      <w:r>
        <w:rPr>
          <w:rFonts w:ascii="Calibri"/>
          <w:sz w:val="22"/>
        </w:rPr>
        <w:t>all</w:t>
      </w:r>
      <w:r>
        <w:rPr>
          <w:rFonts w:ascii="Calibri"/>
          <w:spacing w:val="-7"/>
          <w:sz w:val="22"/>
        </w:rPr>
        <w:t> </w:t>
      </w:r>
      <w:r>
        <w:rPr>
          <w:rFonts w:ascii="Calibri"/>
          <w:sz w:val="22"/>
        </w:rPr>
        <w:t>faculty</w:t>
      </w:r>
      <w:r>
        <w:rPr>
          <w:rFonts w:ascii="Calibri"/>
          <w:spacing w:val="-6"/>
          <w:sz w:val="22"/>
        </w:rPr>
        <w:t> </w:t>
      </w:r>
      <w:r>
        <w:rPr>
          <w:rFonts w:ascii="Calibri"/>
          <w:sz w:val="22"/>
        </w:rPr>
        <w:t>affiliated</w:t>
      </w:r>
      <w:r>
        <w:rPr>
          <w:rFonts w:ascii="Calibri"/>
          <w:spacing w:val="-7"/>
          <w:sz w:val="22"/>
        </w:rPr>
        <w:t> </w:t>
      </w:r>
      <w:r>
        <w:rPr>
          <w:rFonts w:ascii="Calibri"/>
          <w:sz w:val="22"/>
        </w:rPr>
        <w:t>with</w:t>
      </w:r>
      <w:r>
        <w:rPr>
          <w:rFonts w:ascii="Calibri"/>
          <w:spacing w:val="-10"/>
          <w:sz w:val="22"/>
        </w:rPr>
        <w:t> </w:t>
      </w:r>
      <w:r>
        <w:rPr>
          <w:rFonts w:ascii="Calibri"/>
          <w:sz w:val="22"/>
        </w:rPr>
        <w:t>the</w:t>
      </w:r>
      <w:r>
        <w:rPr>
          <w:rFonts w:ascii="Calibri"/>
          <w:spacing w:val="-6"/>
          <w:sz w:val="22"/>
        </w:rPr>
        <w:t> </w:t>
      </w:r>
      <w:r>
        <w:rPr>
          <w:rFonts w:ascii="Calibri"/>
          <w:sz w:val="22"/>
        </w:rPr>
        <w:t>program</w:t>
      </w:r>
      <w:r>
        <w:rPr>
          <w:rFonts w:ascii="Calibri"/>
          <w:spacing w:val="-5"/>
          <w:sz w:val="22"/>
        </w:rPr>
        <w:t> </w:t>
      </w:r>
      <w:r>
        <w:rPr>
          <w:rFonts w:ascii="Calibri"/>
          <w:sz w:val="22"/>
        </w:rPr>
        <w:t>are</w:t>
      </w:r>
      <w:r>
        <w:rPr>
          <w:rFonts w:ascii="Calibri"/>
          <w:spacing w:val="-6"/>
          <w:sz w:val="22"/>
        </w:rPr>
        <w:t> </w:t>
      </w:r>
      <w:r>
        <w:rPr>
          <w:rFonts w:ascii="Calibri"/>
          <w:sz w:val="22"/>
        </w:rPr>
        <w:t>from</w:t>
      </w:r>
      <w:r>
        <w:rPr>
          <w:rFonts w:ascii="Calibri"/>
          <w:spacing w:val="-8"/>
          <w:sz w:val="22"/>
        </w:rPr>
        <w:t> </w:t>
      </w:r>
      <w:r>
        <w:rPr>
          <w:rFonts w:ascii="Calibri"/>
          <w:sz w:val="22"/>
        </w:rPr>
        <w:t>Math.</w:t>
      </w:r>
      <w:r>
        <w:rPr>
          <w:rFonts w:ascii="Calibri"/>
          <w:spacing w:val="-10"/>
          <w:sz w:val="22"/>
        </w:rPr>
        <w:t> </w:t>
      </w:r>
      <w:r>
        <w:rPr>
          <w:rFonts w:ascii="Calibri"/>
          <w:sz w:val="22"/>
        </w:rPr>
        <w:t>Other</w:t>
      </w:r>
      <w:r>
        <w:rPr>
          <w:rFonts w:ascii="Calibri"/>
          <w:spacing w:val="-9"/>
          <w:sz w:val="22"/>
        </w:rPr>
        <w:t> </w:t>
      </w:r>
      <w:r>
        <w:rPr>
          <w:rFonts w:ascii="Calibri"/>
          <w:sz w:val="22"/>
        </w:rPr>
        <w:t>affiliated</w:t>
      </w:r>
      <w:r>
        <w:rPr>
          <w:rFonts w:ascii="Calibri"/>
          <w:spacing w:val="-7"/>
          <w:sz w:val="22"/>
        </w:rPr>
        <w:t> </w:t>
      </w:r>
      <w:r>
        <w:rPr>
          <w:rFonts w:ascii="Calibri"/>
          <w:sz w:val="22"/>
        </w:rPr>
        <w:t>faculty</w:t>
      </w:r>
      <w:r>
        <w:rPr>
          <w:rFonts w:ascii="Calibri"/>
          <w:spacing w:val="-8"/>
          <w:sz w:val="22"/>
        </w:rPr>
        <w:t> </w:t>
      </w:r>
      <w:r>
        <w:rPr>
          <w:rFonts w:ascii="Calibri"/>
          <w:sz w:val="22"/>
        </w:rPr>
        <w:t>are</w:t>
      </w:r>
      <w:r>
        <w:rPr>
          <w:rFonts w:ascii="Calibri"/>
          <w:spacing w:val="-8"/>
          <w:sz w:val="22"/>
        </w:rPr>
        <w:t> </w:t>
      </w:r>
      <w:r>
        <w:rPr>
          <w:rFonts w:ascii="Calibri"/>
          <w:sz w:val="22"/>
        </w:rPr>
        <w:t>appointed in related physical science programs across campus.</w:t>
      </w:r>
      <w:r>
        <w:rPr>
          <w:rFonts w:ascii="Calibri"/>
          <w:spacing w:val="40"/>
          <w:sz w:val="22"/>
        </w:rPr>
        <w:t> </w:t>
      </w:r>
      <w:r>
        <w:rPr>
          <w:rFonts w:ascii="Calibri"/>
          <w:sz w:val="22"/>
        </w:rPr>
        <w:t>Many students matriculate into AMCS from Math, while others are direct admits.</w:t>
      </w:r>
    </w:p>
    <w:p>
      <w:pPr>
        <w:pStyle w:val="ListParagraph"/>
        <w:numPr>
          <w:ilvl w:val="0"/>
          <w:numId w:val="10"/>
        </w:numPr>
        <w:tabs>
          <w:tab w:pos="677" w:val="left" w:leader="none"/>
        </w:tabs>
        <w:spacing w:line="240" w:lineRule="auto" w:before="267" w:after="0"/>
        <w:ind w:left="359" w:right="355" w:firstLine="0"/>
        <w:jc w:val="both"/>
        <w:rPr>
          <w:sz w:val="22"/>
        </w:rPr>
      </w:pPr>
      <w:r>
        <w:rPr>
          <w:b/>
          <w:sz w:val="22"/>
        </w:rPr>
        <w:t>Economics from the Tippie College of Business to the College of Liberal Arts and Sciences. </w:t>
      </w:r>
      <w:r>
        <w:rPr>
          <w:sz w:val="22"/>
        </w:rPr>
        <w:t>This possibility has apparently been discussed prior to the work of the Task Force. At most peer institutions, Economics</w:t>
      </w:r>
      <w:r>
        <w:rPr>
          <w:spacing w:val="-11"/>
          <w:sz w:val="22"/>
        </w:rPr>
        <w:t> </w:t>
      </w:r>
      <w:r>
        <w:rPr>
          <w:sz w:val="22"/>
        </w:rPr>
        <w:t>is</w:t>
      </w:r>
      <w:r>
        <w:rPr>
          <w:spacing w:val="-10"/>
          <w:sz w:val="22"/>
        </w:rPr>
        <w:t> </w:t>
      </w:r>
      <w:r>
        <w:rPr>
          <w:sz w:val="22"/>
        </w:rPr>
        <w:t>located</w:t>
      </w:r>
      <w:r>
        <w:rPr>
          <w:spacing w:val="-11"/>
          <w:sz w:val="22"/>
        </w:rPr>
        <w:t> </w:t>
      </w:r>
      <w:r>
        <w:rPr>
          <w:sz w:val="22"/>
        </w:rPr>
        <w:t>in</w:t>
      </w:r>
      <w:r>
        <w:rPr>
          <w:spacing w:val="-11"/>
          <w:sz w:val="22"/>
        </w:rPr>
        <w:t> </w:t>
      </w:r>
      <w:r>
        <w:rPr>
          <w:sz w:val="22"/>
        </w:rPr>
        <w:t>Liberal</w:t>
      </w:r>
      <w:r>
        <w:rPr>
          <w:spacing w:val="-11"/>
          <w:sz w:val="22"/>
        </w:rPr>
        <w:t> </w:t>
      </w:r>
      <w:r>
        <w:rPr>
          <w:sz w:val="22"/>
        </w:rPr>
        <w:t>Arts</w:t>
      </w:r>
      <w:r>
        <w:rPr>
          <w:spacing w:val="-10"/>
          <w:sz w:val="22"/>
        </w:rPr>
        <w:t> </w:t>
      </w:r>
      <w:r>
        <w:rPr>
          <w:sz w:val="22"/>
        </w:rPr>
        <w:t>colleges</w:t>
      </w:r>
      <w:r>
        <w:rPr>
          <w:spacing w:val="-10"/>
          <w:sz w:val="22"/>
        </w:rPr>
        <w:t> </w:t>
      </w:r>
      <w:r>
        <w:rPr>
          <w:sz w:val="22"/>
        </w:rPr>
        <w:t>as</w:t>
      </w:r>
      <w:r>
        <w:rPr>
          <w:spacing w:val="-10"/>
          <w:sz w:val="22"/>
        </w:rPr>
        <w:t> </w:t>
      </w:r>
      <w:r>
        <w:rPr>
          <w:sz w:val="22"/>
        </w:rPr>
        <w:t>a</w:t>
      </w:r>
      <w:r>
        <w:rPr>
          <w:spacing w:val="-11"/>
          <w:sz w:val="22"/>
        </w:rPr>
        <w:t> </w:t>
      </w:r>
      <w:r>
        <w:rPr>
          <w:sz w:val="22"/>
        </w:rPr>
        <w:t>central</w:t>
      </w:r>
      <w:r>
        <w:rPr>
          <w:spacing w:val="-13"/>
          <w:sz w:val="22"/>
        </w:rPr>
        <w:t> </w:t>
      </w:r>
      <w:r>
        <w:rPr>
          <w:sz w:val="22"/>
        </w:rPr>
        <w:t>social</w:t>
      </w:r>
      <w:r>
        <w:rPr>
          <w:spacing w:val="-11"/>
          <w:sz w:val="22"/>
        </w:rPr>
        <w:t> </w:t>
      </w:r>
      <w:r>
        <w:rPr>
          <w:sz w:val="22"/>
        </w:rPr>
        <w:t>science</w:t>
      </w:r>
      <w:r>
        <w:rPr>
          <w:spacing w:val="-10"/>
          <w:sz w:val="22"/>
        </w:rPr>
        <w:t> </w:t>
      </w:r>
      <w:r>
        <w:rPr>
          <w:sz w:val="22"/>
        </w:rPr>
        <w:t>unit.</w:t>
      </w:r>
      <w:r>
        <w:rPr>
          <w:spacing w:val="-11"/>
          <w:sz w:val="22"/>
        </w:rPr>
        <w:t> </w:t>
      </w:r>
      <w:r>
        <w:rPr>
          <w:sz w:val="22"/>
        </w:rPr>
        <w:t>The</w:t>
      </w:r>
      <w:r>
        <w:rPr>
          <w:spacing w:val="-12"/>
          <w:sz w:val="22"/>
        </w:rPr>
        <w:t> </w:t>
      </w:r>
      <w:r>
        <w:rPr>
          <w:sz w:val="22"/>
        </w:rPr>
        <w:t>Task</w:t>
      </w:r>
      <w:r>
        <w:rPr>
          <w:spacing w:val="-10"/>
          <w:sz w:val="22"/>
        </w:rPr>
        <w:t> </w:t>
      </w:r>
      <w:r>
        <w:rPr>
          <w:sz w:val="22"/>
        </w:rPr>
        <w:t>Force</w:t>
      </w:r>
      <w:r>
        <w:rPr>
          <w:spacing w:val="-12"/>
          <w:sz w:val="22"/>
        </w:rPr>
        <w:t> </w:t>
      </w:r>
      <w:r>
        <w:rPr>
          <w:sz w:val="22"/>
        </w:rPr>
        <w:t>sees</w:t>
      </w:r>
      <w:r>
        <w:rPr>
          <w:spacing w:val="-13"/>
          <w:sz w:val="22"/>
        </w:rPr>
        <w:t> </w:t>
      </w:r>
      <w:r>
        <w:rPr>
          <w:sz w:val="22"/>
        </w:rPr>
        <w:t>Economics as central to the UI’s mission, however it is not certain as to the level of priority it receives in the TCOB. There have been a number of lost FTE faculty positions over the past few years. Economics appears to provide considerable undergraduate instruction to majors and as service courses to undergraduate students in CLAS. Previous discussions about such a relocation apparently identified serious obstacles to such a move; however, the Task Force determined that if Economics is to thrive at the UI, relocation to CLAS or re-investment in the program by TCOB should be seriously considered.</w:t>
      </w:r>
    </w:p>
    <w:p>
      <w:pPr>
        <w:pStyle w:val="BodyText"/>
        <w:spacing w:before="181"/>
        <w:rPr>
          <w:rFonts w:ascii="Calibri"/>
          <w:sz w:val="22"/>
        </w:rPr>
      </w:pPr>
    </w:p>
    <w:p>
      <w:pPr>
        <w:pStyle w:val="ListParagraph"/>
        <w:numPr>
          <w:ilvl w:val="1"/>
          <w:numId w:val="8"/>
        </w:numPr>
        <w:tabs>
          <w:tab w:pos="609" w:val="left" w:leader="none"/>
        </w:tabs>
        <w:spacing w:line="240" w:lineRule="auto" w:before="1" w:after="0"/>
        <w:ind w:left="609" w:right="0" w:hanging="250"/>
        <w:jc w:val="both"/>
        <w:rPr>
          <w:b/>
          <w:sz w:val="22"/>
        </w:rPr>
      </w:pPr>
      <w:r>
        <w:rPr>
          <w:b/>
          <w:sz w:val="22"/>
        </w:rPr>
        <w:t>Suggestions</w:t>
      </w:r>
      <w:r>
        <w:rPr>
          <w:b/>
          <w:spacing w:val="-7"/>
          <w:sz w:val="22"/>
        </w:rPr>
        <w:t> </w:t>
      </w:r>
      <w:r>
        <w:rPr>
          <w:b/>
          <w:sz w:val="22"/>
        </w:rPr>
        <w:t>for</w:t>
      </w:r>
      <w:r>
        <w:rPr>
          <w:b/>
          <w:spacing w:val="-9"/>
          <w:sz w:val="22"/>
        </w:rPr>
        <w:t> </w:t>
      </w:r>
      <w:r>
        <w:rPr>
          <w:b/>
          <w:sz w:val="22"/>
        </w:rPr>
        <w:t>Administering</w:t>
      </w:r>
      <w:r>
        <w:rPr>
          <w:b/>
          <w:spacing w:val="-8"/>
          <w:sz w:val="22"/>
        </w:rPr>
        <w:t> </w:t>
      </w:r>
      <w:r>
        <w:rPr>
          <w:b/>
          <w:sz w:val="22"/>
        </w:rPr>
        <w:t>Reorganized</w:t>
      </w:r>
      <w:r>
        <w:rPr>
          <w:b/>
          <w:spacing w:val="-9"/>
          <w:sz w:val="22"/>
        </w:rPr>
        <w:t> </w:t>
      </w:r>
      <w:r>
        <w:rPr>
          <w:b/>
          <w:sz w:val="22"/>
        </w:rPr>
        <w:t>Graduate</w:t>
      </w:r>
      <w:r>
        <w:rPr>
          <w:b/>
          <w:spacing w:val="-8"/>
          <w:sz w:val="22"/>
        </w:rPr>
        <w:t> </w:t>
      </w:r>
      <w:r>
        <w:rPr>
          <w:b/>
          <w:spacing w:val="-2"/>
          <w:sz w:val="22"/>
        </w:rPr>
        <w:t>Programs</w:t>
      </w:r>
    </w:p>
    <w:p>
      <w:pPr>
        <w:spacing w:line="259" w:lineRule="auto" w:before="180"/>
        <w:ind w:left="359" w:right="356" w:firstLine="0"/>
        <w:jc w:val="both"/>
        <w:rPr>
          <w:rFonts w:ascii="Calibri" w:hAnsi="Calibri"/>
          <w:sz w:val="22"/>
        </w:rPr>
      </w:pPr>
      <w:r>
        <w:rPr>
          <w:rFonts w:ascii="Calibri" w:hAnsi="Calibri"/>
          <w:sz w:val="22"/>
        </w:rPr>
        <w:t>In an era requiring more accountability and data sharing, it is imperative for the Graduate College to be able to adequately track graduate student progress. Restructuring of graduate programs could create administrative</w:t>
      </w:r>
      <w:r>
        <w:rPr>
          <w:rFonts w:ascii="Calibri" w:hAnsi="Calibri"/>
          <w:spacing w:val="-13"/>
          <w:sz w:val="22"/>
        </w:rPr>
        <w:t> </w:t>
      </w:r>
      <w:r>
        <w:rPr>
          <w:rFonts w:ascii="Calibri" w:hAnsi="Calibri"/>
          <w:sz w:val="22"/>
        </w:rPr>
        <w:t>challenges</w:t>
      </w:r>
      <w:r>
        <w:rPr>
          <w:rFonts w:ascii="Calibri" w:hAnsi="Calibri"/>
          <w:spacing w:val="-12"/>
          <w:sz w:val="22"/>
        </w:rPr>
        <w:t> </w:t>
      </w:r>
      <w:r>
        <w:rPr>
          <w:rFonts w:ascii="Calibri" w:hAnsi="Calibri"/>
          <w:sz w:val="22"/>
        </w:rPr>
        <w:t>that</w:t>
      </w:r>
      <w:r>
        <w:rPr>
          <w:rFonts w:ascii="Calibri" w:hAnsi="Calibri"/>
          <w:spacing w:val="-13"/>
          <w:sz w:val="22"/>
        </w:rPr>
        <w:t> </w:t>
      </w:r>
      <w:r>
        <w:rPr>
          <w:rFonts w:ascii="Calibri" w:hAnsi="Calibri"/>
          <w:sz w:val="22"/>
        </w:rPr>
        <w:t>will</w:t>
      </w:r>
      <w:r>
        <w:rPr>
          <w:rFonts w:ascii="Calibri" w:hAnsi="Calibri"/>
          <w:spacing w:val="-12"/>
          <w:sz w:val="22"/>
        </w:rPr>
        <w:t> </w:t>
      </w:r>
      <w:r>
        <w:rPr>
          <w:rFonts w:ascii="Calibri" w:hAnsi="Calibri"/>
          <w:sz w:val="22"/>
        </w:rPr>
        <w:t>require</w:t>
      </w:r>
      <w:r>
        <w:rPr>
          <w:rFonts w:ascii="Calibri" w:hAnsi="Calibri"/>
          <w:spacing w:val="-13"/>
          <w:sz w:val="22"/>
        </w:rPr>
        <w:t> </w:t>
      </w:r>
      <w:r>
        <w:rPr>
          <w:rFonts w:ascii="Calibri" w:hAnsi="Calibri"/>
          <w:sz w:val="22"/>
        </w:rPr>
        <w:t>coordinating</w:t>
      </w:r>
      <w:r>
        <w:rPr>
          <w:rFonts w:ascii="Calibri" w:hAnsi="Calibri"/>
          <w:spacing w:val="-12"/>
          <w:sz w:val="22"/>
        </w:rPr>
        <w:t> </w:t>
      </w:r>
      <w:r>
        <w:rPr>
          <w:rFonts w:ascii="Calibri" w:hAnsi="Calibri"/>
          <w:sz w:val="22"/>
        </w:rPr>
        <w:t>efforts</w:t>
      </w:r>
      <w:r>
        <w:rPr>
          <w:rFonts w:ascii="Calibri" w:hAnsi="Calibri"/>
          <w:spacing w:val="-13"/>
          <w:sz w:val="22"/>
        </w:rPr>
        <w:t> </w:t>
      </w:r>
      <w:r>
        <w:rPr>
          <w:rFonts w:ascii="Calibri" w:hAnsi="Calibri"/>
          <w:sz w:val="22"/>
        </w:rPr>
        <w:t>between</w:t>
      </w:r>
      <w:r>
        <w:rPr>
          <w:rFonts w:ascii="Calibri" w:hAnsi="Calibri"/>
          <w:spacing w:val="-12"/>
          <w:sz w:val="22"/>
        </w:rPr>
        <w:t> </w:t>
      </w:r>
      <w:r>
        <w:rPr>
          <w:rFonts w:ascii="Calibri" w:hAnsi="Calibri"/>
          <w:sz w:val="22"/>
        </w:rPr>
        <w:t>programs,</w:t>
      </w:r>
      <w:r>
        <w:rPr>
          <w:rFonts w:ascii="Calibri" w:hAnsi="Calibri"/>
          <w:spacing w:val="-12"/>
          <w:sz w:val="22"/>
        </w:rPr>
        <w:t> </w:t>
      </w:r>
      <w:r>
        <w:rPr>
          <w:rFonts w:ascii="Calibri" w:hAnsi="Calibri"/>
          <w:sz w:val="22"/>
        </w:rPr>
        <w:t>departments,</w:t>
      </w:r>
      <w:r>
        <w:rPr>
          <w:rFonts w:ascii="Calibri" w:hAnsi="Calibri"/>
          <w:spacing w:val="-13"/>
          <w:sz w:val="22"/>
        </w:rPr>
        <w:t> </w:t>
      </w:r>
      <w:r>
        <w:rPr>
          <w:rFonts w:ascii="Calibri" w:hAnsi="Calibri"/>
          <w:sz w:val="22"/>
        </w:rPr>
        <w:t>colleges, the</w:t>
      </w:r>
      <w:r>
        <w:rPr>
          <w:rFonts w:ascii="Calibri" w:hAnsi="Calibri"/>
          <w:spacing w:val="-6"/>
          <w:sz w:val="22"/>
        </w:rPr>
        <w:t> </w:t>
      </w:r>
      <w:r>
        <w:rPr>
          <w:rFonts w:ascii="Calibri" w:hAnsi="Calibri"/>
          <w:sz w:val="22"/>
        </w:rPr>
        <w:t>Graduate</w:t>
      </w:r>
      <w:r>
        <w:rPr>
          <w:rFonts w:ascii="Calibri" w:hAnsi="Calibri"/>
          <w:spacing w:val="-8"/>
          <w:sz w:val="22"/>
        </w:rPr>
        <w:t> </w:t>
      </w:r>
      <w:r>
        <w:rPr>
          <w:rFonts w:ascii="Calibri" w:hAnsi="Calibri"/>
          <w:sz w:val="22"/>
        </w:rPr>
        <w:t>College,</w:t>
      </w:r>
      <w:r>
        <w:rPr>
          <w:rFonts w:ascii="Calibri" w:hAnsi="Calibri"/>
          <w:spacing w:val="-7"/>
          <w:sz w:val="22"/>
        </w:rPr>
        <w:t> </w:t>
      </w:r>
      <w:r>
        <w:rPr>
          <w:rFonts w:ascii="Calibri" w:hAnsi="Calibri"/>
          <w:sz w:val="22"/>
        </w:rPr>
        <w:t>and</w:t>
      </w:r>
      <w:r>
        <w:rPr>
          <w:rFonts w:ascii="Calibri" w:hAnsi="Calibri"/>
          <w:spacing w:val="-7"/>
          <w:sz w:val="22"/>
        </w:rPr>
        <w:t> </w:t>
      </w:r>
      <w:r>
        <w:rPr>
          <w:rFonts w:ascii="Calibri" w:hAnsi="Calibri"/>
          <w:sz w:val="22"/>
        </w:rPr>
        <w:t>the</w:t>
      </w:r>
      <w:r>
        <w:rPr>
          <w:rFonts w:ascii="Calibri" w:hAnsi="Calibri"/>
          <w:spacing w:val="-6"/>
          <w:sz w:val="22"/>
        </w:rPr>
        <w:t> </w:t>
      </w:r>
      <w:r>
        <w:rPr>
          <w:rFonts w:ascii="Calibri" w:hAnsi="Calibri"/>
          <w:sz w:val="22"/>
        </w:rPr>
        <w:t>university’s</w:t>
      </w:r>
      <w:r>
        <w:rPr>
          <w:rFonts w:ascii="Calibri" w:hAnsi="Calibri"/>
          <w:spacing w:val="-7"/>
          <w:sz w:val="22"/>
        </w:rPr>
        <w:t> </w:t>
      </w:r>
      <w:r>
        <w:rPr>
          <w:rFonts w:ascii="Calibri" w:hAnsi="Calibri"/>
          <w:sz w:val="22"/>
        </w:rPr>
        <w:t>admissions</w:t>
      </w:r>
      <w:r>
        <w:rPr>
          <w:rFonts w:ascii="Calibri" w:hAnsi="Calibri"/>
          <w:spacing w:val="-9"/>
          <w:sz w:val="22"/>
        </w:rPr>
        <w:t> </w:t>
      </w:r>
      <w:r>
        <w:rPr>
          <w:rFonts w:ascii="Calibri" w:hAnsi="Calibri"/>
          <w:sz w:val="22"/>
        </w:rPr>
        <w:t>and</w:t>
      </w:r>
      <w:r>
        <w:rPr>
          <w:rFonts w:ascii="Calibri" w:hAnsi="Calibri"/>
          <w:spacing w:val="-7"/>
          <w:sz w:val="22"/>
        </w:rPr>
        <w:t> </w:t>
      </w:r>
      <w:r>
        <w:rPr>
          <w:rFonts w:ascii="Calibri" w:hAnsi="Calibri"/>
          <w:sz w:val="22"/>
        </w:rPr>
        <w:t>registrar’s</w:t>
      </w:r>
      <w:r>
        <w:rPr>
          <w:rFonts w:ascii="Calibri" w:hAnsi="Calibri"/>
          <w:spacing w:val="-9"/>
          <w:sz w:val="22"/>
        </w:rPr>
        <w:t> </w:t>
      </w:r>
      <w:r>
        <w:rPr>
          <w:rFonts w:ascii="Calibri" w:hAnsi="Calibri"/>
          <w:sz w:val="22"/>
        </w:rPr>
        <w:t>offices</w:t>
      </w:r>
      <w:r>
        <w:rPr>
          <w:rFonts w:ascii="Calibri" w:hAnsi="Calibri"/>
          <w:spacing w:val="-9"/>
          <w:sz w:val="22"/>
        </w:rPr>
        <w:t> </w:t>
      </w:r>
      <w:r>
        <w:rPr>
          <w:rFonts w:ascii="Calibri" w:hAnsi="Calibri"/>
          <w:sz w:val="22"/>
        </w:rPr>
        <w:t>to</w:t>
      </w:r>
      <w:r>
        <w:rPr>
          <w:rFonts w:ascii="Calibri" w:hAnsi="Calibri"/>
          <w:spacing w:val="-5"/>
          <w:sz w:val="22"/>
        </w:rPr>
        <w:t> </w:t>
      </w:r>
      <w:r>
        <w:rPr>
          <w:rFonts w:ascii="Calibri" w:hAnsi="Calibri"/>
          <w:sz w:val="22"/>
        </w:rPr>
        <w:t>ensure</w:t>
      </w:r>
      <w:r>
        <w:rPr>
          <w:rFonts w:ascii="Calibri" w:hAnsi="Calibri"/>
          <w:spacing w:val="-6"/>
          <w:sz w:val="22"/>
        </w:rPr>
        <w:t> </w:t>
      </w:r>
      <w:r>
        <w:rPr>
          <w:rFonts w:ascii="Calibri" w:hAnsi="Calibri"/>
          <w:sz w:val="22"/>
        </w:rPr>
        <w:t>that</w:t>
      </w:r>
      <w:r>
        <w:rPr>
          <w:rFonts w:ascii="Calibri" w:hAnsi="Calibri"/>
          <w:spacing w:val="-6"/>
          <w:sz w:val="22"/>
        </w:rPr>
        <w:t> </w:t>
      </w:r>
      <w:r>
        <w:rPr>
          <w:rFonts w:ascii="Calibri" w:hAnsi="Calibri"/>
          <w:sz w:val="22"/>
        </w:rPr>
        <w:t>degree</w:t>
      </w:r>
      <w:r>
        <w:rPr>
          <w:rFonts w:ascii="Calibri" w:hAnsi="Calibri"/>
          <w:spacing w:val="-8"/>
          <w:sz w:val="22"/>
        </w:rPr>
        <w:t> </w:t>
      </w:r>
      <w:r>
        <w:rPr>
          <w:rFonts w:ascii="Calibri" w:hAnsi="Calibri"/>
          <w:sz w:val="22"/>
        </w:rPr>
        <w:t>majors and subtracks that might be created are organized consistently in order to facilitate data reporting on graduate students.</w:t>
      </w:r>
      <w:r>
        <w:rPr>
          <w:rFonts w:ascii="Calibri" w:hAnsi="Calibri"/>
          <w:spacing w:val="40"/>
          <w:sz w:val="22"/>
        </w:rPr>
        <w:t> </w:t>
      </w:r>
      <w:r>
        <w:rPr>
          <w:rFonts w:ascii="Calibri" w:hAnsi="Calibri"/>
          <w:sz w:val="22"/>
        </w:rPr>
        <w:t>The Task Force recommends that concurrent with program restructuring, degree majors and subtracks be formed consistently and in collaboration with the Graduate College and the Registrar to facilitate data tracking. Although a tracking problem was most apparent to the Task Force within programs in the College of Education, other graduate programs with subtracks (e.g., Civil and Environmental Engineering) would benefit from the ability to track students from the time of admission by an appropriately coded subtrack in order to facilitate data reporting.</w:t>
      </w:r>
    </w:p>
    <w:p>
      <w:pPr>
        <w:pStyle w:val="BodyText"/>
        <w:rPr>
          <w:rFonts w:ascii="Calibri"/>
          <w:sz w:val="22"/>
        </w:rPr>
      </w:pPr>
    </w:p>
    <w:p>
      <w:pPr>
        <w:pStyle w:val="BodyText"/>
        <w:spacing w:before="30"/>
        <w:rPr>
          <w:rFonts w:ascii="Calibri"/>
          <w:sz w:val="22"/>
        </w:rPr>
      </w:pPr>
    </w:p>
    <w:p>
      <w:pPr>
        <w:pStyle w:val="ListParagraph"/>
        <w:numPr>
          <w:ilvl w:val="1"/>
          <w:numId w:val="8"/>
        </w:numPr>
        <w:tabs>
          <w:tab w:pos="607" w:val="left" w:leader="none"/>
        </w:tabs>
        <w:spacing w:line="240" w:lineRule="auto" w:before="0" w:after="0"/>
        <w:ind w:left="607" w:right="0" w:hanging="248"/>
        <w:jc w:val="both"/>
        <w:rPr>
          <w:b/>
          <w:sz w:val="22"/>
        </w:rPr>
      </w:pPr>
      <w:r>
        <w:rPr>
          <w:b/>
          <w:sz w:val="22"/>
        </w:rPr>
        <w:t>Emerging</w:t>
      </w:r>
      <w:r>
        <w:rPr>
          <w:b/>
          <w:spacing w:val="-8"/>
          <w:sz w:val="22"/>
        </w:rPr>
        <w:t> </w:t>
      </w:r>
      <w:r>
        <w:rPr>
          <w:b/>
          <w:sz w:val="22"/>
        </w:rPr>
        <w:t>Opportunities</w:t>
      </w:r>
      <w:r>
        <w:rPr>
          <w:b/>
          <w:spacing w:val="-7"/>
          <w:sz w:val="22"/>
        </w:rPr>
        <w:t> </w:t>
      </w:r>
      <w:r>
        <w:rPr>
          <w:b/>
          <w:sz w:val="22"/>
        </w:rPr>
        <w:t>in</w:t>
      </w:r>
      <w:r>
        <w:rPr>
          <w:b/>
          <w:spacing w:val="-7"/>
          <w:sz w:val="22"/>
        </w:rPr>
        <w:t> </w:t>
      </w:r>
      <w:r>
        <w:rPr>
          <w:b/>
          <w:sz w:val="22"/>
        </w:rPr>
        <w:t>Graduate</w:t>
      </w:r>
      <w:r>
        <w:rPr>
          <w:b/>
          <w:spacing w:val="-7"/>
          <w:sz w:val="22"/>
        </w:rPr>
        <w:t> </w:t>
      </w:r>
      <w:r>
        <w:rPr>
          <w:b/>
          <w:spacing w:val="-2"/>
          <w:sz w:val="22"/>
        </w:rPr>
        <w:t>Education</w:t>
      </w:r>
    </w:p>
    <w:p>
      <w:pPr>
        <w:spacing w:line="259" w:lineRule="auto" w:before="142"/>
        <w:ind w:left="359" w:right="355" w:firstLine="0"/>
        <w:jc w:val="both"/>
        <w:rPr>
          <w:rFonts w:ascii="Calibri"/>
          <w:sz w:val="22"/>
        </w:rPr>
      </w:pPr>
      <w:r>
        <w:rPr>
          <w:rFonts w:ascii="Calibri"/>
          <w:sz w:val="22"/>
        </w:rPr>
        <w:t>Even in this climate of budget reductions and programmatic shrinkage, it is imperative to consider emerging opportunities in graduate education to build on existing strengths and develop new areas of academic excellence.</w:t>
      </w:r>
    </w:p>
    <w:p>
      <w:pPr>
        <w:spacing w:line="259" w:lineRule="auto" w:before="160"/>
        <w:ind w:left="359" w:right="355" w:firstLine="0"/>
        <w:jc w:val="both"/>
        <w:rPr>
          <w:rFonts w:ascii="Calibri" w:hAnsi="Calibri"/>
          <w:sz w:val="22"/>
        </w:rPr>
      </w:pPr>
      <w:r>
        <w:rPr>
          <w:rFonts w:ascii="Calibri" w:hAnsi="Calibri"/>
          <w:sz w:val="22"/>
        </w:rPr>
        <w:t>The Task Force would like to note the Spanish Creative Writing MFA proposed by the Department of Spanish and Portuguese that would train members of new generations of writers in Spanish. At present only one such MFA program exists in the U.S., and only a handful of U.S. colleges and universities offer any course at all in Spanish creative writing.</w:t>
      </w:r>
      <w:r>
        <w:rPr>
          <w:rFonts w:ascii="Calibri" w:hAnsi="Calibri"/>
          <w:spacing w:val="40"/>
          <w:sz w:val="22"/>
        </w:rPr>
        <w:t> </w:t>
      </w:r>
      <w:r>
        <w:rPr>
          <w:rFonts w:ascii="Calibri" w:hAnsi="Calibri"/>
          <w:sz w:val="22"/>
        </w:rPr>
        <w:t>The proposed MFA would build on the UI’s superior reputation in creative writing through the Iowa Writers’ Workshop (IWW) and the International Writing Program</w:t>
      </w:r>
      <w:r>
        <w:rPr>
          <w:rFonts w:ascii="Calibri" w:hAnsi="Calibri"/>
          <w:spacing w:val="-10"/>
          <w:sz w:val="22"/>
        </w:rPr>
        <w:t> </w:t>
      </w:r>
      <w:r>
        <w:rPr>
          <w:rFonts w:ascii="Calibri" w:hAnsi="Calibri"/>
          <w:sz w:val="22"/>
        </w:rPr>
        <w:t>(IWP),</w:t>
      </w:r>
      <w:r>
        <w:rPr>
          <w:rFonts w:ascii="Calibri" w:hAnsi="Calibri"/>
          <w:spacing w:val="-11"/>
          <w:sz w:val="22"/>
        </w:rPr>
        <w:t> </w:t>
      </w:r>
      <w:r>
        <w:rPr>
          <w:rFonts w:ascii="Calibri" w:hAnsi="Calibri"/>
          <w:sz w:val="22"/>
        </w:rPr>
        <w:t>both</w:t>
      </w:r>
      <w:r>
        <w:rPr>
          <w:rFonts w:ascii="Calibri" w:hAnsi="Calibri"/>
          <w:spacing w:val="-12"/>
          <w:sz w:val="22"/>
        </w:rPr>
        <w:t> </w:t>
      </w:r>
      <w:r>
        <w:rPr>
          <w:rFonts w:ascii="Calibri" w:hAnsi="Calibri"/>
          <w:sz w:val="22"/>
        </w:rPr>
        <w:t>of</w:t>
      </w:r>
      <w:r>
        <w:rPr>
          <w:rFonts w:ascii="Calibri" w:hAnsi="Calibri"/>
          <w:spacing w:val="-12"/>
          <w:sz w:val="22"/>
        </w:rPr>
        <w:t> </w:t>
      </w:r>
      <w:r>
        <w:rPr>
          <w:rFonts w:ascii="Calibri" w:hAnsi="Calibri"/>
          <w:sz w:val="22"/>
        </w:rPr>
        <w:t>which</w:t>
      </w:r>
      <w:r>
        <w:rPr>
          <w:rFonts w:ascii="Calibri" w:hAnsi="Calibri"/>
          <w:spacing w:val="-10"/>
          <w:sz w:val="22"/>
        </w:rPr>
        <w:t> </w:t>
      </w:r>
      <w:r>
        <w:rPr>
          <w:rFonts w:ascii="Calibri" w:hAnsi="Calibri"/>
          <w:sz w:val="22"/>
        </w:rPr>
        <w:t>would</w:t>
      </w:r>
      <w:r>
        <w:rPr>
          <w:rFonts w:ascii="Calibri" w:hAnsi="Calibri"/>
          <w:spacing w:val="-12"/>
          <w:sz w:val="22"/>
        </w:rPr>
        <w:t> </w:t>
      </w:r>
      <w:r>
        <w:rPr>
          <w:rFonts w:ascii="Calibri" w:hAnsi="Calibri"/>
          <w:sz w:val="22"/>
        </w:rPr>
        <w:t>offer</w:t>
      </w:r>
      <w:r>
        <w:rPr>
          <w:rFonts w:ascii="Calibri" w:hAnsi="Calibri"/>
          <w:spacing w:val="-12"/>
          <w:sz w:val="22"/>
        </w:rPr>
        <w:t> </w:t>
      </w:r>
      <w:r>
        <w:rPr>
          <w:rFonts w:ascii="Calibri" w:hAnsi="Calibri"/>
          <w:sz w:val="22"/>
        </w:rPr>
        <w:t>experience</w:t>
      </w:r>
      <w:r>
        <w:rPr>
          <w:rFonts w:ascii="Calibri" w:hAnsi="Calibri"/>
          <w:spacing w:val="-11"/>
          <w:sz w:val="22"/>
        </w:rPr>
        <w:t> </w:t>
      </w:r>
      <w:r>
        <w:rPr>
          <w:rFonts w:ascii="Calibri" w:hAnsi="Calibri"/>
          <w:sz w:val="22"/>
        </w:rPr>
        <w:t>and</w:t>
      </w:r>
      <w:r>
        <w:rPr>
          <w:rFonts w:ascii="Calibri" w:hAnsi="Calibri"/>
          <w:spacing w:val="-10"/>
          <w:sz w:val="22"/>
        </w:rPr>
        <w:t> </w:t>
      </w:r>
      <w:r>
        <w:rPr>
          <w:rFonts w:ascii="Calibri" w:hAnsi="Calibri"/>
          <w:sz w:val="22"/>
        </w:rPr>
        <w:t>infrastructure</w:t>
      </w:r>
      <w:r>
        <w:rPr>
          <w:rFonts w:ascii="Calibri" w:hAnsi="Calibri"/>
          <w:spacing w:val="-11"/>
          <w:sz w:val="22"/>
        </w:rPr>
        <w:t> </w:t>
      </w:r>
      <w:r>
        <w:rPr>
          <w:rFonts w:ascii="Calibri" w:hAnsi="Calibri"/>
          <w:sz w:val="22"/>
        </w:rPr>
        <w:t>to</w:t>
      </w:r>
      <w:r>
        <w:rPr>
          <w:rFonts w:ascii="Calibri" w:hAnsi="Calibri"/>
          <w:spacing w:val="-10"/>
          <w:sz w:val="22"/>
        </w:rPr>
        <w:t> </w:t>
      </w:r>
      <w:r>
        <w:rPr>
          <w:rFonts w:ascii="Calibri" w:hAnsi="Calibri"/>
          <w:sz w:val="22"/>
        </w:rPr>
        <w:t>the</w:t>
      </w:r>
      <w:r>
        <w:rPr>
          <w:rFonts w:ascii="Calibri" w:hAnsi="Calibri"/>
          <w:spacing w:val="-11"/>
          <w:sz w:val="22"/>
        </w:rPr>
        <w:t> </w:t>
      </w:r>
      <w:r>
        <w:rPr>
          <w:rFonts w:ascii="Calibri" w:hAnsi="Calibri"/>
          <w:sz w:val="22"/>
        </w:rPr>
        <w:t>proposed</w:t>
      </w:r>
      <w:r>
        <w:rPr>
          <w:rFonts w:ascii="Calibri" w:hAnsi="Calibri"/>
          <w:spacing w:val="-10"/>
          <w:sz w:val="22"/>
        </w:rPr>
        <w:t> </w:t>
      </w:r>
      <w:r>
        <w:rPr>
          <w:rFonts w:ascii="Calibri" w:hAnsi="Calibri"/>
          <w:sz w:val="22"/>
        </w:rPr>
        <w:t>Spanish</w:t>
      </w:r>
      <w:r>
        <w:rPr>
          <w:rFonts w:ascii="Calibri" w:hAnsi="Calibri"/>
          <w:spacing w:val="-10"/>
          <w:sz w:val="22"/>
        </w:rPr>
        <w:t> </w:t>
      </w:r>
      <w:r>
        <w:rPr>
          <w:rFonts w:ascii="Calibri" w:hAnsi="Calibri"/>
          <w:sz w:val="22"/>
        </w:rPr>
        <w:t>Creative Writing MFA program. The Department of Spanish and Portuguese has a long-standing tradition of support for creative work.</w:t>
      </w:r>
    </w:p>
    <w:p>
      <w:pPr>
        <w:spacing w:after="0" w:line="259" w:lineRule="auto"/>
        <w:jc w:val="both"/>
        <w:rPr>
          <w:rFonts w:ascii="Calibri" w:hAnsi="Calibri"/>
          <w:sz w:val="22"/>
        </w:rPr>
        <w:sectPr>
          <w:pgSz w:w="12240" w:h="15840"/>
          <w:pgMar w:header="0" w:footer="1017" w:top="1400" w:bottom="1200" w:left="1080" w:right="1080"/>
        </w:sectPr>
      </w:pPr>
    </w:p>
    <w:p>
      <w:pPr>
        <w:spacing w:line="259" w:lineRule="auto" w:before="37"/>
        <w:ind w:left="359" w:right="356" w:firstLine="0"/>
        <w:jc w:val="both"/>
        <w:rPr>
          <w:rFonts w:ascii="Calibri"/>
          <w:sz w:val="22"/>
        </w:rPr>
      </w:pPr>
      <w:r>
        <w:rPr>
          <w:rFonts w:ascii="Calibri"/>
          <w:sz w:val="22"/>
        </w:rPr>
        <w:t>The Center for the Book has proposed a new MFA in Book Studies which takes advantage of the unique strengths available at The University of Iowa.</w:t>
      </w:r>
      <w:r>
        <w:rPr>
          <w:rFonts w:ascii="Calibri"/>
          <w:spacing w:val="40"/>
          <w:sz w:val="22"/>
        </w:rPr>
        <w:t> </w:t>
      </w:r>
      <w:r>
        <w:rPr>
          <w:rFonts w:ascii="Calibri"/>
          <w:sz w:val="22"/>
        </w:rPr>
        <w:t>Drawing students from several humanities disciplines, the new MFA will train its graduates for academic careers in book arts, as well as for professional careers in book trades and in libraries and studios.</w:t>
      </w:r>
      <w:r>
        <w:rPr>
          <w:rFonts w:ascii="Calibri"/>
          <w:spacing w:val="40"/>
          <w:sz w:val="22"/>
        </w:rPr>
        <w:t> </w:t>
      </w:r>
      <w:r>
        <w:rPr>
          <w:rFonts w:ascii="Calibri"/>
          <w:sz w:val="22"/>
        </w:rPr>
        <w:t>The Graduate Council has approved the proposal which awaits completion of the formal approval process.</w:t>
      </w:r>
    </w:p>
    <w:p>
      <w:pPr>
        <w:spacing w:line="259" w:lineRule="auto" w:before="157"/>
        <w:ind w:left="359" w:right="354" w:firstLine="0"/>
        <w:jc w:val="both"/>
        <w:rPr>
          <w:rFonts w:ascii="Calibri" w:hAnsi="Calibri"/>
          <w:sz w:val="22"/>
        </w:rPr>
      </w:pPr>
      <w:r>
        <w:rPr>
          <w:rFonts w:ascii="Calibri" w:hAnsi="Calibri"/>
          <w:sz w:val="22"/>
        </w:rPr>
        <w:t>There</w:t>
      </w:r>
      <w:r>
        <w:rPr>
          <w:rFonts w:ascii="Calibri" w:hAnsi="Calibri"/>
          <w:spacing w:val="-13"/>
          <w:sz w:val="22"/>
        </w:rPr>
        <w:t> </w:t>
      </w:r>
      <w:r>
        <w:rPr>
          <w:rFonts w:ascii="Calibri" w:hAnsi="Calibri"/>
          <w:sz w:val="22"/>
        </w:rPr>
        <w:t>are</w:t>
      </w:r>
      <w:r>
        <w:rPr>
          <w:rFonts w:ascii="Calibri" w:hAnsi="Calibri"/>
          <w:spacing w:val="-12"/>
          <w:sz w:val="22"/>
        </w:rPr>
        <w:t> </w:t>
      </w:r>
      <w:r>
        <w:rPr>
          <w:rFonts w:ascii="Calibri" w:hAnsi="Calibri"/>
          <w:sz w:val="22"/>
        </w:rPr>
        <w:t>several</w:t>
      </w:r>
      <w:r>
        <w:rPr>
          <w:rFonts w:ascii="Calibri" w:hAnsi="Calibri"/>
          <w:spacing w:val="-13"/>
          <w:sz w:val="22"/>
        </w:rPr>
        <w:t> </w:t>
      </w:r>
      <w:r>
        <w:rPr>
          <w:rFonts w:ascii="Calibri" w:hAnsi="Calibri"/>
          <w:sz w:val="22"/>
        </w:rPr>
        <w:t>new</w:t>
      </w:r>
      <w:r>
        <w:rPr>
          <w:rFonts w:ascii="Calibri" w:hAnsi="Calibri"/>
          <w:spacing w:val="-12"/>
          <w:sz w:val="22"/>
        </w:rPr>
        <w:t> </w:t>
      </w:r>
      <w:r>
        <w:rPr>
          <w:rFonts w:ascii="Calibri" w:hAnsi="Calibri"/>
          <w:sz w:val="22"/>
        </w:rPr>
        <w:t>programs</w:t>
      </w:r>
      <w:r>
        <w:rPr>
          <w:rFonts w:ascii="Calibri" w:hAnsi="Calibri"/>
          <w:spacing w:val="-13"/>
          <w:sz w:val="22"/>
        </w:rPr>
        <w:t> </w:t>
      </w:r>
      <w:r>
        <w:rPr>
          <w:rFonts w:ascii="Calibri" w:hAnsi="Calibri"/>
          <w:sz w:val="22"/>
        </w:rPr>
        <w:t>which,</w:t>
      </w:r>
      <w:r>
        <w:rPr>
          <w:rFonts w:ascii="Calibri" w:hAnsi="Calibri"/>
          <w:spacing w:val="-12"/>
          <w:sz w:val="22"/>
        </w:rPr>
        <w:t> </w:t>
      </w:r>
      <w:r>
        <w:rPr>
          <w:rFonts w:ascii="Calibri" w:hAnsi="Calibri"/>
          <w:sz w:val="22"/>
        </w:rPr>
        <w:t>although</w:t>
      </w:r>
      <w:r>
        <w:rPr>
          <w:rFonts w:ascii="Calibri" w:hAnsi="Calibri"/>
          <w:spacing w:val="-13"/>
          <w:sz w:val="22"/>
        </w:rPr>
        <w:t> </w:t>
      </w:r>
      <w:r>
        <w:rPr>
          <w:rFonts w:ascii="Calibri" w:hAnsi="Calibri"/>
          <w:sz w:val="22"/>
        </w:rPr>
        <w:t>rated</w:t>
      </w:r>
      <w:r>
        <w:rPr>
          <w:rFonts w:ascii="Calibri" w:hAnsi="Calibri"/>
          <w:spacing w:val="-12"/>
          <w:sz w:val="22"/>
        </w:rPr>
        <w:t> </w:t>
      </w:r>
      <w:r>
        <w:rPr>
          <w:rFonts w:ascii="Calibri" w:hAnsi="Calibri"/>
          <w:sz w:val="22"/>
        </w:rPr>
        <w:t>as</w:t>
      </w:r>
      <w:r>
        <w:rPr>
          <w:rFonts w:ascii="Calibri" w:hAnsi="Calibri"/>
          <w:spacing w:val="-12"/>
          <w:sz w:val="22"/>
        </w:rPr>
        <w:t> </w:t>
      </w:r>
      <w:r>
        <w:rPr>
          <w:rFonts w:ascii="Calibri" w:hAnsi="Calibri"/>
          <w:sz w:val="22"/>
        </w:rPr>
        <w:t>“Too</w:t>
      </w:r>
      <w:r>
        <w:rPr>
          <w:rFonts w:ascii="Calibri" w:hAnsi="Calibri"/>
          <w:spacing w:val="-13"/>
          <w:sz w:val="22"/>
        </w:rPr>
        <w:t> </w:t>
      </w:r>
      <w:r>
        <w:rPr>
          <w:rFonts w:ascii="Calibri" w:hAnsi="Calibri"/>
          <w:sz w:val="22"/>
        </w:rPr>
        <w:t>new</w:t>
      </w:r>
      <w:r>
        <w:rPr>
          <w:rFonts w:ascii="Calibri" w:hAnsi="Calibri"/>
          <w:spacing w:val="-12"/>
          <w:sz w:val="22"/>
        </w:rPr>
        <w:t> </w:t>
      </w:r>
      <w:r>
        <w:rPr>
          <w:rFonts w:ascii="Calibri" w:hAnsi="Calibri"/>
          <w:sz w:val="22"/>
        </w:rPr>
        <w:t>to</w:t>
      </w:r>
      <w:r>
        <w:rPr>
          <w:rFonts w:ascii="Calibri" w:hAnsi="Calibri"/>
          <w:spacing w:val="-13"/>
          <w:sz w:val="22"/>
        </w:rPr>
        <w:t> </w:t>
      </w:r>
      <w:r>
        <w:rPr>
          <w:rFonts w:ascii="Calibri" w:hAnsi="Calibri"/>
          <w:sz w:val="22"/>
        </w:rPr>
        <w:t>assess,”</w:t>
      </w:r>
      <w:r>
        <w:rPr>
          <w:rFonts w:ascii="Calibri" w:hAnsi="Calibri"/>
          <w:spacing w:val="-12"/>
          <w:sz w:val="22"/>
        </w:rPr>
        <w:t> </w:t>
      </w:r>
      <w:r>
        <w:rPr>
          <w:rFonts w:ascii="Calibri" w:hAnsi="Calibri"/>
          <w:sz w:val="22"/>
        </w:rPr>
        <w:t>seem</w:t>
      </w:r>
      <w:r>
        <w:rPr>
          <w:rFonts w:ascii="Calibri" w:hAnsi="Calibri"/>
          <w:spacing w:val="-13"/>
          <w:sz w:val="22"/>
        </w:rPr>
        <w:t> </w:t>
      </w:r>
      <w:r>
        <w:rPr>
          <w:rFonts w:ascii="Calibri" w:hAnsi="Calibri"/>
          <w:sz w:val="22"/>
        </w:rPr>
        <w:t>to</w:t>
      </w:r>
      <w:r>
        <w:rPr>
          <w:rFonts w:ascii="Calibri" w:hAnsi="Calibri"/>
          <w:spacing w:val="-11"/>
          <w:sz w:val="22"/>
        </w:rPr>
        <w:t> </w:t>
      </w:r>
      <w:r>
        <w:rPr>
          <w:rFonts w:ascii="Calibri" w:hAnsi="Calibri"/>
          <w:sz w:val="22"/>
        </w:rPr>
        <w:t>be</w:t>
      </w:r>
      <w:r>
        <w:rPr>
          <w:rFonts w:ascii="Calibri" w:hAnsi="Calibri"/>
          <w:spacing w:val="-12"/>
          <w:sz w:val="22"/>
        </w:rPr>
        <w:t> </w:t>
      </w:r>
      <w:r>
        <w:rPr>
          <w:rFonts w:ascii="Calibri" w:hAnsi="Calibri"/>
          <w:sz w:val="22"/>
        </w:rPr>
        <w:t>well-positioned for the future.</w:t>
      </w:r>
      <w:r>
        <w:rPr>
          <w:rFonts w:ascii="Calibri" w:hAnsi="Calibri"/>
          <w:spacing w:val="40"/>
          <w:sz w:val="22"/>
        </w:rPr>
        <w:t> </w:t>
      </w:r>
      <w:r>
        <w:rPr>
          <w:rFonts w:ascii="Calibri" w:hAnsi="Calibri"/>
          <w:sz w:val="22"/>
        </w:rPr>
        <w:t>It should be noted that two of these are interdisciplinary degree programs administered by the Graduate College (Human Toxicology and Informatics), two are new degree programs from departments that already have exemplary programs (Nursing DNP and Speech Pathology and Audiology AuD)</w:t>
      </w:r>
      <w:r>
        <w:rPr>
          <w:rFonts w:ascii="Calibri" w:hAnsi="Calibri"/>
          <w:spacing w:val="-6"/>
          <w:sz w:val="22"/>
        </w:rPr>
        <w:t> </w:t>
      </w:r>
      <w:r>
        <w:rPr>
          <w:rFonts w:ascii="Calibri" w:hAnsi="Calibri"/>
          <w:sz w:val="22"/>
        </w:rPr>
        <w:t>and</w:t>
      </w:r>
      <w:r>
        <w:rPr>
          <w:rFonts w:ascii="Calibri" w:hAnsi="Calibri"/>
          <w:spacing w:val="-10"/>
          <w:sz w:val="22"/>
        </w:rPr>
        <w:t> </w:t>
      </w:r>
      <w:r>
        <w:rPr>
          <w:rFonts w:ascii="Calibri" w:hAnsi="Calibri"/>
          <w:sz w:val="22"/>
        </w:rPr>
        <w:t>one</w:t>
      </w:r>
      <w:r>
        <w:rPr>
          <w:rFonts w:ascii="Calibri" w:hAnsi="Calibri"/>
          <w:spacing w:val="-6"/>
          <w:sz w:val="22"/>
        </w:rPr>
        <w:t> </w:t>
      </w:r>
      <w:r>
        <w:rPr>
          <w:rFonts w:ascii="Calibri" w:hAnsi="Calibri"/>
          <w:sz w:val="22"/>
        </w:rPr>
        <w:t>is</w:t>
      </w:r>
      <w:r>
        <w:rPr>
          <w:rFonts w:ascii="Calibri" w:hAnsi="Calibri"/>
          <w:spacing w:val="-6"/>
          <w:sz w:val="22"/>
        </w:rPr>
        <w:t> </w:t>
      </w:r>
      <w:r>
        <w:rPr>
          <w:rFonts w:ascii="Calibri" w:hAnsi="Calibri"/>
          <w:sz w:val="22"/>
        </w:rPr>
        <w:t>located</w:t>
      </w:r>
      <w:r>
        <w:rPr>
          <w:rFonts w:ascii="Calibri" w:hAnsi="Calibri"/>
          <w:spacing w:val="-7"/>
          <w:sz w:val="22"/>
        </w:rPr>
        <w:t> </w:t>
      </w:r>
      <w:r>
        <w:rPr>
          <w:rFonts w:ascii="Calibri" w:hAnsi="Calibri"/>
          <w:sz w:val="22"/>
        </w:rPr>
        <w:t>in</w:t>
      </w:r>
      <w:r>
        <w:rPr>
          <w:rFonts w:ascii="Calibri" w:hAnsi="Calibri"/>
          <w:spacing w:val="-7"/>
          <w:sz w:val="22"/>
        </w:rPr>
        <w:t> </w:t>
      </w:r>
      <w:r>
        <w:rPr>
          <w:rFonts w:ascii="Calibri" w:hAnsi="Calibri"/>
          <w:sz w:val="22"/>
        </w:rPr>
        <w:t>the</w:t>
      </w:r>
      <w:r>
        <w:rPr>
          <w:rFonts w:ascii="Calibri" w:hAnsi="Calibri"/>
          <w:spacing w:val="-6"/>
          <w:sz w:val="22"/>
        </w:rPr>
        <w:t> </w:t>
      </w:r>
      <w:r>
        <w:rPr>
          <w:rFonts w:ascii="Calibri" w:hAnsi="Calibri"/>
          <w:sz w:val="22"/>
        </w:rPr>
        <w:t>College</w:t>
      </w:r>
      <w:r>
        <w:rPr>
          <w:rFonts w:ascii="Calibri" w:hAnsi="Calibri"/>
          <w:spacing w:val="-8"/>
          <w:sz w:val="22"/>
        </w:rPr>
        <w:t> </w:t>
      </w:r>
      <w:r>
        <w:rPr>
          <w:rFonts w:ascii="Calibri" w:hAnsi="Calibri"/>
          <w:sz w:val="22"/>
        </w:rPr>
        <w:t>of</w:t>
      </w:r>
      <w:r>
        <w:rPr>
          <w:rFonts w:ascii="Calibri" w:hAnsi="Calibri"/>
          <w:spacing w:val="-9"/>
          <w:sz w:val="22"/>
        </w:rPr>
        <w:t> </w:t>
      </w:r>
      <w:r>
        <w:rPr>
          <w:rFonts w:ascii="Calibri" w:hAnsi="Calibri"/>
          <w:sz w:val="22"/>
        </w:rPr>
        <w:t>Public</w:t>
      </w:r>
      <w:r>
        <w:rPr>
          <w:rFonts w:ascii="Calibri" w:hAnsi="Calibri"/>
          <w:spacing w:val="-6"/>
          <w:sz w:val="22"/>
        </w:rPr>
        <w:t> </w:t>
      </w:r>
      <w:r>
        <w:rPr>
          <w:rFonts w:ascii="Calibri" w:hAnsi="Calibri"/>
          <w:sz w:val="22"/>
        </w:rPr>
        <w:t>Health</w:t>
      </w:r>
      <w:r>
        <w:rPr>
          <w:rFonts w:ascii="Calibri" w:hAnsi="Calibri"/>
          <w:spacing w:val="-10"/>
          <w:sz w:val="22"/>
        </w:rPr>
        <w:t> </w:t>
      </w:r>
      <w:r>
        <w:rPr>
          <w:rFonts w:ascii="Calibri" w:hAnsi="Calibri"/>
          <w:sz w:val="22"/>
        </w:rPr>
        <w:t>(Community</w:t>
      </w:r>
      <w:r>
        <w:rPr>
          <w:rFonts w:ascii="Calibri" w:hAnsi="Calibri"/>
          <w:spacing w:val="-6"/>
          <w:sz w:val="22"/>
        </w:rPr>
        <w:t> </w:t>
      </w:r>
      <w:r>
        <w:rPr>
          <w:rFonts w:ascii="Calibri" w:hAnsi="Calibri"/>
          <w:sz w:val="22"/>
        </w:rPr>
        <w:t>and</w:t>
      </w:r>
      <w:r>
        <w:rPr>
          <w:rFonts w:ascii="Calibri" w:hAnsi="Calibri"/>
          <w:spacing w:val="-10"/>
          <w:sz w:val="22"/>
        </w:rPr>
        <w:t> </w:t>
      </w:r>
      <w:r>
        <w:rPr>
          <w:rFonts w:ascii="Calibri" w:hAnsi="Calibri"/>
          <w:sz w:val="22"/>
        </w:rPr>
        <w:t>Behavioral</w:t>
      </w:r>
      <w:r>
        <w:rPr>
          <w:rFonts w:ascii="Calibri" w:hAnsi="Calibri"/>
          <w:spacing w:val="-7"/>
          <w:sz w:val="22"/>
        </w:rPr>
        <w:t> </w:t>
      </w:r>
      <w:r>
        <w:rPr>
          <w:rFonts w:ascii="Calibri" w:hAnsi="Calibri"/>
          <w:sz w:val="22"/>
        </w:rPr>
        <w:t>Health).</w:t>
      </w:r>
      <w:r>
        <w:rPr>
          <w:rFonts w:ascii="Calibri" w:hAnsi="Calibri"/>
          <w:spacing w:val="34"/>
          <w:sz w:val="22"/>
        </w:rPr>
        <w:t> </w:t>
      </w:r>
      <w:r>
        <w:rPr>
          <w:rFonts w:ascii="Calibri" w:hAnsi="Calibri"/>
          <w:sz w:val="22"/>
        </w:rPr>
        <w:t>The</w:t>
      </w:r>
      <w:r>
        <w:rPr>
          <w:rFonts w:ascii="Calibri" w:hAnsi="Calibri"/>
          <w:spacing w:val="-8"/>
          <w:sz w:val="22"/>
        </w:rPr>
        <w:t> </w:t>
      </w:r>
      <w:r>
        <w:rPr>
          <w:rFonts w:ascii="Calibri" w:hAnsi="Calibri"/>
          <w:sz w:val="22"/>
        </w:rPr>
        <w:t>graduate program</w:t>
      </w:r>
      <w:r>
        <w:rPr>
          <w:rFonts w:ascii="Calibri" w:hAnsi="Calibri"/>
          <w:spacing w:val="-10"/>
          <w:sz w:val="22"/>
        </w:rPr>
        <w:t> </w:t>
      </w:r>
      <w:r>
        <w:rPr>
          <w:rFonts w:ascii="Calibri" w:hAnsi="Calibri"/>
          <w:sz w:val="22"/>
        </w:rPr>
        <w:t>in</w:t>
      </w:r>
      <w:r>
        <w:rPr>
          <w:rFonts w:ascii="Calibri" w:hAnsi="Calibri"/>
          <w:spacing w:val="-12"/>
          <w:sz w:val="22"/>
        </w:rPr>
        <w:t> </w:t>
      </w:r>
      <w:r>
        <w:rPr>
          <w:rFonts w:ascii="Calibri" w:hAnsi="Calibri"/>
          <w:sz w:val="22"/>
        </w:rPr>
        <w:t>Translational</w:t>
      </w:r>
      <w:r>
        <w:rPr>
          <w:rFonts w:ascii="Calibri" w:hAnsi="Calibri"/>
          <w:spacing w:val="-12"/>
          <w:sz w:val="22"/>
        </w:rPr>
        <w:t> </w:t>
      </w:r>
      <w:r>
        <w:rPr>
          <w:rFonts w:ascii="Calibri" w:hAnsi="Calibri"/>
          <w:sz w:val="22"/>
        </w:rPr>
        <w:t>Biomedicine,</w:t>
      </w:r>
      <w:r>
        <w:rPr>
          <w:rFonts w:ascii="Calibri" w:hAnsi="Calibri"/>
          <w:spacing w:val="-11"/>
          <w:sz w:val="22"/>
        </w:rPr>
        <w:t> </w:t>
      </w:r>
      <w:r>
        <w:rPr>
          <w:rFonts w:ascii="Calibri" w:hAnsi="Calibri"/>
          <w:sz w:val="22"/>
        </w:rPr>
        <w:t>with</w:t>
      </w:r>
      <w:r>
        <w:rPr>
          <w:rFonts w:ascii="Calibri" w:hAnsi="Calibri"/>
          <w:spacing w:val="-10"/>
          <w:sz w:val="22"/>
        </w:rPr>
        <w:t> </w:t>
      </w:r>
      <w:r>
        <w:rPr>
          <w:rFonts w:ascii="Calibri" w:hAnsi="Calibri"/>
          <w:sz w:val="22"/>
        </w:rPr>
        <w:t>its</w:t>
      </w:r>
      <w:r>
        <w:rPr>
          <w:rFonts w:ascii="Calibri" w:hAnsi="Calibri"/>
          <w:spacing w:val="-11"/>
          <w:sz w:val="22"/>
        </w:rPr>
        <w:t> </w:t>
      </w:r>
      <w:r>
        <w:rPr>
          <w:rFonts w:ascii="Calibri" w:hAnsi="Calibri"/>
          <w:sz w:val="22"/>
        </w:rPr>
        <w:t>affiliation</w:t>
      </w:r>
      <w:r>
        <w:rPr>
          <w:rFonts w:ascii="Calibri" w:hAnsi="Calibri"/>
          <w:spacing w:val="-10"/>
          <w:sz w:val="22"/>
        </w:rPr>
        <w:t> </w:t>
      </w:r>
      <w:r>
        <w:rPr>
          <w:rFonts w:ascii="Calibri" w:hAnsi="Calibri"/>
          <w:sz w:val="22"/>
        </w:rPr>
        <w:t>in</w:t>
      </w:r>
      <w:r>
        <w:rPr>
          <w:rFonts w:ascii="Calibri" w:hAnsi="Calibri"/>
          <w:spacing w:val="-12"/>
          <w:sz w:val="22"/>
        </w:rPr>
        <w:t> </w:t>
      </w:r>
      <w:r>
        <w:rPr>
          <w:rFonts w:ascii="Calibri" w:hAnsi="Calibri"/>
          <w:sz w:val="22"/>
        </w:rPr>
        <w:t>the</w:t>
      </w:r>
      <w:r>
        <w:rPr>
          <w:rFonts w:ascii="Calibri" w:hAnsi="Calibri"/>
          <w:spacing w:val="-11"/>
          <w:sz w:val="22"/>
        </w:rPr>
        <w:t> </w:t>
      </w:r>
      <w:r>
        <w:rPr>
          <w:rFonts w:ascii="Calibri" w:hAnsi="Calibri"/>
          <w:sz w:val="22"/>
        </w:rPr>
        <w:t>Health</w:t>
      </w:r>
      <w:r>
        <w:rPr>
          <w:rFonts w:ascii="Calibri" w:hAnsi="Calibri"/>
          <w:spacing w:val="-12"/>
          <w:sz w:val="22"/>
        </w:rPr>
        <w:t> </w:t>
      </w:r>
      <w:r>
        <w:rPr>
          <w:rFonts w:ascii="Calibri" w:hAnsi="Calibri"/>
          <w:sz w:val="22"/>
        </w:rPr>
        <w:t>Sciences</w:t>
      </w:r>
      <w:r>
        <w:rPr>
          <w:rFonts w:ascii="Calibri" w:hAnsi="Calibri"/>
          <w:spacing w:val="-11"/>
          <w:sz w:val="22"/>
        </w:rPr>
        <w:t> </w:t>
      </w:r>
      <w:r>
        <w:rPr>
          <w:rFonts w:ascii="Calibri" w:hAnsi="Calibri"/>
          <w:sz w:val="22"/>
        </w:rPr>
        <w:t>Center</w:t>
      </w:r>
      <w:r>
        <w:rPr>
          <w:rFonts w:ascii="Calibri" w:hAnsi="Calibri"/>
          <w:spacing w:val="-12"/>
          <w:sz w:val="22"/>
        </w:rPr>
        <w:t> </w:t>
      </w:r>
      <w:r>
        <w:rPr>
          <w:rFonts w:ascii="Calibri" w:hAnsi="Calibri"/>
          <w:sz w:val="22"/>
        </w:rPr>
        <w:t>and</w:t>
      </w:r>
      <w:r>
        <w:rPr>
          <w:rFonts w:ascii="Calibri" w:hAnsi="Calibri"/>
          <w:spacing w:val="-10"/>
          <w:sz w:val="22"/>
        </w:rPr>
        <w:t> </w:t>
      </w:r>
      <w:r>
        <w:rPr>
          <w:rFonts w:ascii="Calibri" w:hAnsi="Calibri"/>
          <w:sz w:val="22"/>
        </w:rPr>
        <w:t>the</w:t>
      </w:r>
      <w:r>
        <w:rPr>
          <w:rFonts w:ascii="Calibri" w:hAnsi="Calibri"/>
          <w:spacing w:val="-8"/>
          <w:sz w:val="22"/>
        </w:rPr>
        <w:t> </w:t>
      </w:r>
      <w:r>
        <w:rPr>
          <w:rFonts w:ascii="Calibri" w:hAnsi="Calibri"/>
          <w:sz w:val="22"/>
        </w:rPr>
        <w:t>Clinical</w:t>
      </w:r>
      <w:r>
        <w:rPr>
          <w:rFonts w:ascii="Calibri" w:hAnsi="Calibri"/>
          <w:spacing w:val="-12"/>
          <w:sz w:val="22"/>
        </w:rPr>
        <w:t> </w:t>
      </w:r>
      <w:r>
        <w:rPr>
          <w:rFonts w:ascii="Calibri" w:hAnsi="Calibri"/>
          <w:sz w:val="22"/>
        </w:rPr>
        <w:t>and Translational Science Awards (CTSA) program, is also viewed as beneficial to the long-term success and reputation of the University.</w:t>
      </w:r>
    </w:p>
    <w:p>
      <w:pPr>
        <w:pStyle w:val="BodyText"/>
        <w:rPr>
          <w:rFonts w:ascii="Calibri"/>
          <w:sz w:val="22"/>
        </w:rPr>
      </w:pPr>
    </w:p>
    <w:p>
      <w:pPr>
        <w:pStyle w:val="BodyText"/>
        <w:spacing w:before="73"/>
        <w:rPr>
          <w:rFonts w:ascii="Calibri"/>
          <w:sz w:val="22"/>
        </w:rPr>
      </w:pPr>
    </w:p>
    <w:p>
      <w:pPr>
        <w:pStyle w:val="ListParagraph"/>
        <w:numPr>
          <w:ilvl w:val="0"/>
          <w:numId w:val="8"/>
        </w:numPr>
        <w:tabs>
          <w:tab w:pos="599" w:val="left" w:leader="none"/>
        </w:tabs>
        <w:spacing w:line="240" w:lineRule="auto" w:before="0" w:after="0"/>
        <w:ind w:left="599" w:right="0" w:hanging="239"/>
        <w:jc w:val="both"/>
        <w:rPr>
          <w:b/>
          <w:sz w:val="22"/>
        </w:rPr>
      </w:pPr>
      <w:r>
        <w:rPr>
          <w:b/>
          <w:sz w:val="22"/>
        </w:rPr>
        <w:t>Additional</w:t>
      </w:r>
      <w:r>
        <w:rPr>
          <w:b/>
          <w:spacing w:val="-7"/>
          <w:sz w:val="22"/>
        </w:rPr>
        <w:t> </w:t>
      </w:r>
      <w:r>
        <w:rPr>
          <w:b/>
          <w:sz w:val="22"/>
        </w:rPr>
        <w:t>Considerations</w:t>
      </w:r>
      <w:r>
        <w:rPr>
          <w:b/>
          <w:spacing w:val="-4"/>
          <w:sz w:val="22"/>
        </w:rPr>
        <w:t> </w:t>
      </w:r>
      <w:r>
        <w:rPr>
          <w:b/>
          <w:sz w:val="22"/>
        </w:rPr>
        <w:t>Related</w:t>
      </w:r>
      <w:r>
        <w:rPr>
          <w:b/>
          <w:spacing w:val="-6"/>
          <w:sz w:val="22"/>
        </w:rPr>
        <w:t> </w:t>
      </w:r>
      <w:r>
        <w:rPr>
          <w:b/>
          <w:sz w:val="22"/>
        </w:rPr>
        <w:t>to</w:t>
      </w:r>
      <w:r>
        <w:rPr>
          <w:b/>
          <w:spacing w:val="-8"/>
          <w:sz w:val="22"/>
        </w:rPr>
        <w:t> </w:t>
      </w:r>
      <w:r>
        <w:rPr>
          <w:b/>
          <w:sz w:val="22"/>
        </w:rPr>
        <w:t>Achieving</w:t>
      </w:r>
      <w:r>
        <w:rPr>
          <w:b/>
          <w:spacing w:val="-6"/>
          <w:sz w:val="22"/>
        </w:rPr>
        <w:t> </w:t>
      </w:r>
      <w:r>
        <w:rPr>
          <w:b/>
          <w:sz w:val="22"/>
        </w:rPr>
        <w:t>Excellence</w:t>
      </w:r>
      <w:r>
        <w:rPr>
          <w:b/>
          <w:spacing w:val="-6"/>
          <w:sz w:val="22"/>
        </w:rPr>
        <w:t> </w:t>
      </w:r>
      <w:r>
        <w:rPr>
          <w:b/>
          <w:sz w:val="22"/>
        </w:rPr>
        <w:t>in</w:t>
      </w:r>
      <w:r>
        <w:rPr>
          <w:b/>
          <w:spacing w:val="-8"/>
          <w:sz w:val="22"/>
        </w:rPr>
        <w:t> </w:t>
      </w:r>
      <w:r>
        <w:rPr>
          <w:b/>
          <w:sz w:val="22"/>
        </w:rPr>
        <w:t>Graduate</w:t>
      </w:r>
      <w:r>
        <w:rPr>
          <w:b/>
          <w:spacing w:val="-6"/>
          <w:sz w:val="22"/>
        </w:rPr>
        <w:t> </w:t>
      </w:r>
      <w:r>
        <w:rPr>
          <w:b/>
          <w:spacing w:val="-2"/>
          <w:sz w:val="22"/>
        </w:rPr>
        <w:t>Education</w:t>
      </w:r>
    </w:p>
    <w:p>
      <w:pPr>
        <w:spacing w:before="140"/>
        <w:ind w:left="360" w:right="354" w:firstLine="0"/>
        <w:jc w:val="both"/>
        <w:rPr>
          <w:rFonts w:ascii="Calibri"/>
          <w:sz w:val="22"/>
        </w:rPr>
      </w:pPr>
      <w:r>
        <w:rPr>
          <w:rFonts w:ascii="Calibri"/>
          <w:sz w:val="22"/>
        </w:rPr>
        <w:t>In addition to assessing the graduate program offerings at The University of Iowa, the Task Force on Graduate Education considered a number of important issues pertinent to the delivery of graduate programs at the University. The Task Force has determined that these issues need attention in order for graduate programs and graduate education in general, to reach their full potential.</w:t>
      </w:r>
    </w:p>
    <w:p>
      <w:pPr>
        <w:pStyle w:val="BodyText"/>
        <w:rPr>
          <w:rFonts w:ascii="Calibri"/>
          <w:sz w:val="22"/>
        </w:rPr>
      </w:pPr>
    </w:p>
    <w:p>
      <w:pPr>
        <w:pStyle w:val="ListParagraph"/>
        <w:numPr>
          <w:ilvl w:val="1"/>
          <w:numId w:val="8"/>
        </w:numPr>
        <w:tabs>
          <w:tab w:pos="603" w:val="left" w:leader="none"/>
        </w:tabs>
        <w:spacing w:line="240" w:lineRule="auto" w:before="0" w:after="0"/>
        <w:ind w:left="603" w:right="0" w:hanging="243"/>
        <w:jc w:val="both"/>
        <w:rPr>
          <w:b/>
          <w:sz w:val="22"/>
        </w:rPr>
      </w:pPr>
      <w:r>
        <w:rPr>
          <w:b/>
          <w:sz w:val="22"/>
        </w:rPr>
        <w:t>Financial</w:t>
      </w:r>
      <w:r>
        <w:rPr>
          <w:b/>
          <w:spacing w:val="-7"/>
          <w:sz w:val="22"/>
        </w:rPr>
        <w:t> </w:t>
      </w:r>
      <w:r>
        <w:rPr>
          <w:b/>
          <w:sz w:val="22"/>
        </w:rPr>
        <w:t>Support</w:t>
      </w:r>
      <w:r>
        <w:rPr>
          <w:b/>
          <w:spacing w:val="-5"/>
          <w:sz w:val="22"/>
        </w:rPr>
        <w:t> </w:t>
      </w:r>
      <w:r>
        <w:rPr>
          <w:b/>
          <w:sz w:val="22"/>
        </w:rPr>
        <w:t>for</w:t>
      </w:r>
      <w:r>
        <w:rPr>
          <w:b/>
          <w:spacing w:val="-5"/>
          <w:sz w:val="22"/>
        </w:rPr>
        <w:t> </w:t>
      </w:r>
      <w:r>
        <w:rPr>
          <w:b/>
          <w:sz w:val="22"/>
        </w:rPr>
        <w:t>Graduate</w:t>
      </w:r>
      <w:r>
        <w:rPr>
          <w:b/>
          <w:spacing w:val="-6"/>
          <w:sz w:val="22"/>
        </w:rPr>
        <w:t> </w:t>
      </w:r>
      <w:r>
        <w:rPr>
          <w:b/>
          <w:sz w:val="22"/>
        </w:rPr>
        <w:t>Students</w:t>
      </w:r>
      <w:r>
        <w:rPr>
          <w:b/>
          <w:spacing w:val="-4"/>
          <w:sz w:val="22"/>
        </w:rPr>
        <w:t> </w:t>
      </w:r>
      <w:r>
        <w:rPr>
          <w:b/>
          <w:sz w:val="22"/>
        </w:rPr>
        <w:t>and</w:t>
      </w:r>
      <w:r>
        <w:rPr>
          <w:b/>
          <w:spacing w:val="-6"/>
          <w:sz w:val="22"/>
        </w:rPr>
        <w:t> </w:t>
      </w:r>
      <w:r>
        <w:rPr>
          <w:b/>
          <w:spacing w:val="-2"/>
          <w:sz w:val="22"/>
        </w:rPr>
        <w:t>Programs</w:t>
      </w:r>
    </w:p>
    <w:p>
      <w:pPr>
        <w:spacing w:line="240" w:lineRule="auto" w:before="121"/>
        <w:ind w:left="360" w:right="354" w:firstLine="0"/>
        <w:jc w:val="both"/>
        <w:rPr>
          <w:rFonts w:ascii="Calibri"/>
          <w:sz w:val="22"/>
        </w:rPr>
      </w:pPr>
      <w:r>
        <w:rPr>
          <w:rFonts w:ascii="Calibri"/>
          <w:sz w:val="22"/>
        </w:rPr>
        <w:t>The Task Force is concerned with the declining support for graduate assistantships as a result of recent budget reductions.</w:t>
      </w:r>
      <w:r>
        <w:rPr>
          <w:rFonts w:ascii="Calibri"/>
          <w:spacing w:val="40"/>
          <w:sz w:val="22"/>
        </w:rPr>
        <w:t> </w:t>
      </w:r>
      <w:r>
        <w:rPr>
          <w:rFonts w:ascii="Calibri"/>
          <w:sz w:val="22"/>
        </w:rPr>
        <w:t>Many colleges have been faced with reducing teaching assistantship (TA) lines and the Graduate College has been forced to reduce its support of research assistantship (RA) positions to meet budget reversions.</w:t>
      </w:r>
      <w:r>
        <w:rPr>
          <w:rFonts w:ascii="Calibri"/>
          <w:spacing w:val="40"/>
          <w:sz w:val="22"/>
        </w:rPr>
        <w:t> </w:t>
      </w:r>
      <w:r>
        <w:rPr>
          <w:rFonts w:ascii="Calibri"/>
          <w:sz w:val="22"/>
        </w:rPr>
        <w:t>Continued losses in these areas, if not coordinated with the recommendations of this Task Force, as well as that of the Research and Undergraduate Task Forces, will have serious implications for graduate education at Iowa.</w:t>
      </w:r>
    </w:p>
    <w:p>
      <w:pPr>
        <w:spacing w:line="240" w:lineRule="auto" w:before="267"/>
        <w:ind w:left="359" w:right="354" w:firstLine="0"/>
        <w:jc w:val="both"/>
        <w:rPr>
          <w:rFonts w:ascii="Calibri" w:hAnsi="Calibri"/>
          <w:b/>
          <w:sz w:val="22"/>
        </w:rPr>
      </w:pPr>
      <w:r>
        <w:rPr>
          <w:rFonts w:ascii="Calibri" w:hAnsi="Calibri"/>
          <w:sz w:val="22"/>
        </w:rPr>
        <w:t>The</w:t>
      </w:r>
      <w:r>
        <w:rPr>
          <w:rFonts w:ascii="Calibri" w:hAnsi="Calibri"/>
          <w:spacing w:val="-13"/>
          <w:sz w:val="22"/>
        </w:rPr>
        <w:t> </w:t>
      </w:r>
      <w:r>
        <w:rPr>
          <w:rFonts w:ascii="Calibri" w:hAnsi="Calibri"/>
          <w:sz w:val="22"/>
        </w:rPr>
        <w:t>topic</w:t>
      </w:r>
      <w:r>
        <w:rPr>
          <w:rFonts w:ascii="Calibri" w:hAnsi="Calibri"/>
          <w:spacing w:val="-12"/>
          <w:sz w:val="22"/>
        </w:rPr>
        <w:t> </w:t>
      </w:r>
      <w:r>
        <w:rPr>
          <w:rFonts w:ascii="Calibri" w:hAnsi="Calibri"/>
          <w:sz w:val="22"/>
        </w:rPr>
        <w:t>of</w:t>
      </w:r>
      <w:r>
        <w:rPr>
          <w:rFonts w:ascii="Calibri" w:hAnsi="Calibri"/>
          <w:spacing w:val="-13"/>
          <w:sz w:val="22"/>
        </w:rPr>
        <w:t> </w:t>
      </w:r>
      <w:r>
        <w:rPr>
          <w:rFonts w:ascii="Calibri" w:hAnsi="Calibri"/>
          <w:sz w:val="22"/>
        </w:rPr>
        <w:t>insufficient</w:t>
      </w:r>
      <w:r>
        <w:rPr>
          <w:rFonts w:ascii="Calibri" w:hAnsi="Calibri"/>
          <w:spacing w:val="-12"/>
          <w:sz w:val="22"/>
        </w:rPr>
        <w:t> </w:t>
      </w:r>
      <w:r>
        <w:rPr>
          <w:rFonts w:ascii="Calibri" w:hAnsi="Calibri"/>
          <w:sz w:val="22"/>
        </w:rPr>
        <w:t>and</w:t>
      </w:r>
      <w:r>
        <w:rPr>
          <w:rFonts w:ascii="Calibri" w:hAnsi="Calibri"/>
          <w:spacing w:val="-13"/>
          <w:sz w:val="22"/>
        </w:rPr>
        <w:t> </w:t>
      </w:r>
      <w:r>
        <w:rPr>
          <w:rFonts w:ascii="Calibri" w:hAnsi="Calibri"/>
          <w:sz w:val="22"/>
        </w:rPr>
        <w:t>in</w:t>
      </w:r>
      <w:r>
        <w:rPr>
          <w:rFonts w:ascii="Calibri" w:hAnsi="Calibri"/>
          <w:spacing w:val="-12"/>
          <w:sz w:val="22"/>
        </w:rPr>
        <w:t> </w:t>
      </w:r>
      <w:r>
        <w:rPr>
          <w:rFonts w:ascii="Calibri" w:hAnsi="Calibri"/>
          <w:sz w:val="22"/>
        </w:rPr>
        <w:t>some</w:t>
      </w:r>
      <w:r>
        <w:rPr>
          <w:rFonts w:ascii="Calibri" w:hAnsi="Calibri"/>
          <w:spacing w:val="-13"/>
          <w:sz w:val="22"/>
        </w:rPr>
        <w:t> </w:t>
      </w:r>
      <w:r>
        <w:rPr>
          <w:rFonts w:ascii="Calibri" w:hAnsi="Calibri"/>
          <w:sz w:val="22"/>
        </w:rPr>
        <w:t>cases,</w:t>
      </w:r>
      <w:r>
        <w:rPr>
          <w:rFonts w:ascii="Calibri" w:hAnsi="Calibri"/>
          <w:spacing w:val="-12"/>
          <w:sz w:val="22"/>
        </w:rPr>
        <w:t> </w:t>
      </w:r>
      <w:r>
        <w:rPr>
          <w:rFonts w:ascii="Calibri" w:hAnsi="Calibri"/>
          <w:sz w:val="22"/>
        </w:rPr>
        <w:t>declining</w:t>
      </w:r>
      <w:r>
        <w:rPr>
          <w:rFonts w:ascii="Calibri" w:hAnsi="Calibri"/>
          <w:spacing w:val="-12"/>
          <w:sz w:val="22"/>
        </w:rPr>
        <w:t> </w:t>
      </w:r>
      <w:r>
        <w:rPr>
          <w:rFonts w:ascii="Calibri" w:hAnsi="Calibri"/>
          <w:sz w:val="22"/>
        </w:rPr>
        <w:t>financial</w:t>
      </w:r>
      <w:r>
        <w:rPr>
          <w:rFonts w:ascii="Calibri" w:hAnsi="Calibri"/>
          <w:spacing w:val="-13"/>
          <w:sz w:val="22"/>
        </w:rPr>
        <w:t> </w:t>
      </w:r>
      <w:r>
        <w:rPr>
          <w:rFonts w:ascii="Calibri" w:hAnsi="Calibri"/>
          <w:sz w:val="22"/>
        </w:rPr>
        <w:t>support</w:t>
      </w:r>
      <w:r>
        <w:rPr>
          <w:rFonts w:ascii="Calibri" w:hAnsi="Calibri"/>
          <w:spacing w:val="-12"/>
          <w:sz w:val="22"/>
        </w:rPr>
        <w:t> </w:t>
      </w:r>
      <w:r>
        <w:rPr>
          <w:rFonts w:ascii="Calibri" w:hAnsi="Calibri"/>
          <w:sz w:val="22"/>
        </w:rPr>
        <w:t>for</w:t>
      </w:r>
      <w:r>
        <w:rPr>
          <w:rFonts w:ascii="Calibri" w:hAnsi="Calibri"/>
          <w:spacing w:val="-13"/>
          <w:sz w:val="22"/>
        </w:rPr>
        <w:t> </w:t>
      </w:r>
      <w:r>
        <w:rPr>
          <w:rFonts w:ascii="Calibri" w:hAnsi="Calibri"/>
          <w:sz w:val="22"/>
        </w:rPr>
        <w:t>graduate</w:t>
      </w:r>
      <w:r>
        <w:rPr>
          <w:rFonts w:ascii="Calibri" w:hAnsi="Calibri"/>
          <w:spacing w:val="-12"/>
          <w:sz w:val="22"/>
        </w:rPr>
        <w:t> </w:t>
      </w:r>
      <w:r>
        <w:rPr>
          <w:rFonts w:ascii="Calibri" w:hAnsi="Calibri"/>
          <w:sz w:val="22"/>
        </w:rPr>
        <w:t>students</w:t>
      </w:r>
      <w:r>
        <w:rPr>
          <w:rFonts w:ascii="Calibri" w:hAnsi="Calibri"/>
          <w:spacing w:val="-13"/>
          <w:sz w:val="22"/>
        </w:rPr>
        <w:t> </w:t>
      </w:r>
      <w:r>
        <w:rPr>
          <w:rFonts w:ascii="Calibri" w:hAnsi="Calibri"/>
          <w:sz w:val="22"/>
        </w:rPr>
        <w:t>and</w:t>
      </w:r>
      <w:r>
        <w:rPr>
          <w:rFonts w:ascii="Calibri" w:hAnsi="Calibri"/>
          <w:spacing w:val="-12"/>
          <w:sz w:val="22"/>
        </w:rPr>
        <w:t> </w:t>
      </w:r>
      <w:r>
        <w:rPr>
          <w:rFonts w:ascii="Calibri" w:hAnsi="Calibri"/>
          <w:sz w:val="22"/>
        </w:rPr>
        <w:t>programs was pervasive throughout the self-assessments submitted by programs. The Task Force recognizes that through</w:t>
      </w:r>
      <w:r>
        <w:rPr>
          <w:rFonts w:ascii="Calibri" w:hAnsi="Calibri"/>
          <w:spacing w:val="-3"/>
          <w:sz w:val="22"/>
        </w:rPr>
        <w:t> </w:t>
      </w:r>
      <w:r>
        <w:rPr>
          <w:rFonts w:ascii="Calibri" w:hAnsi="Calibri"/>
          <w:sz w:val="22"/>
        </w:rPr>
        <w:t>negotiations</w:t>
      </w:r>
      <w:r>
        <w:rPr>
          <w:rFonts w:ascii="Calibri" w:hAnsi="Calibri"/>
          <w:spacing w:val="-4"/>
          <w:sz w:val="22"/>
        </w:rPr>
        <w:t> </w:t>
      </w:r>
      <w:r>
        <w:rPr>
          <w:rFonts w:ascii="Calibri" w:hAnsi="Calibri"/>
          <w:sz w:val="22"/>
        </w:rPr>
        <w:t>with</w:t>
      </w:r>
      <w:r>
        <w:rPr>
          <w:rFonts w:ascii="Calibri" w:hAnsi="Calibri"/>
          <w:spacing w:val="-5"/>
          <w:sz w:val="22"/>
        </w:rPr>
        <w:t> </w:t>
      </w:r>
      <w:r>
        <w:rPr>
          <w:rFonts w:ascii="Calibri" w:hAnsi="Calibri"/>
          <w:sz w:val="22"/>
        </w:rPr>
        <w:t>COGS</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UI’s</w:t>
      </w:r>
      <w:r>
        <w:rPr>
          <w:rFonts w:ascii="Calibri" w:hAnsi="Calibri"/>
          <w:spacing w:val="-4"/>
          <w:sz w:val="22"/>
        </w:rPr>
        <w:t> </w:t>
      </w:r>
      <w:r>
        <w:rPr>
          <w:rFonts w:ascii="Calibri" w:hAnsi="Calibri"/>
          <w:sz w:val="22"/>
        </w:rPr>
        <w:t>graduate</w:t>
      </w:r>
      <w:r>
        <w:rPr>
          <w:rFonts w:ascii="Calibri" w:hAnsi="Calibri"/>
          <w:spacing w:val="-4"/>
          <w:sz w:val="22"/>
        </w:rPr>
        <w:t> </w:t>
      </w:r>
      <w:r>
        <w:rPr>
          <w:rFonts w:ascii="Calibri" w:hAnsi="Calibri"/>
          <w:sz w:val="22"/>
        </w:rPr>
        <w:t>employee</w:t>
      </w:r>
      <w:r>
        <w:rPr>
          <w:rFonts w:ascii="Calibri" w:hAnsi="Calibri"/>
          <w:spacing w:val="-1"/>
          <w:sz w:val="22"/>
        </w:rPr>
        <w:t> </w:t>
      </w:r>
      <w:r>
        <w:rPr>
          <w:rFonts w:ascii="Calibri" w:hAnsi="Calibri"/>
          <w:sz w:val="22"/>
        </w:rPr>
        <w:t>union)</w:t>
      </w:r>
      <w:r>
        <w:rPr>
          <w:rFonts w:ascii="Calibri" w:hAnsi="Calibri"/>
          <w:spacing w:val="-4"/>
          <w:sz w:val="22"/>
        </w:rPr>
        <w:t> </w:t>
      </w:r>
      <w:r>
        <w:rPr>
          <w:rFonts w:ascii="Calibri" w:hAnsi="Calibri"/>
          <w:sz w:val="22"/>
        </w:rPr>
        <w:t>substantial</w:t>
      </w:r>
      <w:r>
        <w:rPr>
          <w:rFonts w:ascii="Calibri" w:hAnsi="Calibri"/>
          <w:spacing w:val="-5"/>
          <w:sz w:val="22"/>
        </w:rPr>
        <w:t> </w:t>
      </w:r>
      <w:r>
        <w:rPr>
          <w:rFonts w:ascii="Calibri" w:hAnsi="Calibri"/>
          <w:sz w:val="22"/>
        </w:rPr>
        <w:t>progress</w:t>
      </w:r>
      <w:r>
        <w:rPr>
          <w:rFonts w:ascii="Calibri" w:hAnsi="Calibri"/>
          <w:spacing w:val="-2"/>
          <w:sz w:val="22"/>
        </w:rPr>
        <w:t> </w:t>
      </w:r>
      <w:r>
        <w:rPr>
          <w:rFonts w:ascii="Calibri" w:hAnsi="Calibri"/>
          <w:sz w:val="22"/>
        </w:rPr>
        <w:t>has</w:t>
      </w:r>
      <w:r>
        <w:rPr>
          <w:rFonts w:ascii="Calibri" w:hAnsi="Calibri"/>
          <w:spacing w:val="-2"/>
          <w:sz w:val="22"/>
        </w:rPr>
        <w:t> </w:t>
      </w:r>
      <w:r>
        <w:rPr>
          <w:rFonts w:ascii="Calibri" w:hAnsi="Calibri"/>
          <w:sz w:val="22"/>
        </w:rPr>
        <w:t>been</w:t>
      </w:r>
      <w:r>
        <w:rPr>
          <w:rFonts w:ascii="Calibri" w:hAnsi="Calibri"/>
          <w:spacing w:val="-5"/>
          <w:sz w:val="22"/>
        </w:rPr>
        <w:t> </w:t>
      </w:r>
      <w:r>
        <w:rPr>
          <w:rFonts w:ascii="Calibri" w:hAnsi="Calibri"/>
          <w:sz w:val="22"/>
        </w:rPr>
        <w:t>made to offer competitive compensation packages, including stipends, benefits and tuition scholarships. As indicated in the most recent “</w:t>
      </w:r>
      <w:hyperlink r:id="rId39">
        <w:r>
          <w:rPr>
            <w:rFonts w:ascii="Calibri" w:hAnsi="Calibri"/>
            <w:color w:val="0563C1"/>
            <w:sz w:val="22"/>
            <w:u w:val="single" w:color="0563C1"/>
          </w:rPr>
          <w:t>Purdue Report” (click)</w:t>
        </w:r>
        <w:r>
          <w:rPr>
            <w:rFonts w:ascii="Calibri" w:hAnsi="Calibri"/>
            <w:sz w:val="22"/>
            <w:u w:val="none"/>
          </w:rPr>
          <w:t>,</w:t>
        </w:r>
      </w:hyperlink>
      <w:r>
        <w:rPr>
          <w:rFonts w:ascii="Calibri" w:hAnsi="Calibri"/>
          <w:sz w:val="22"/>
          <w:u w:val="none"/>
        </w:rPr>
        <w:t> Iowa ranked third and fourth, respectively in the average net compensation offered to Teaching and Research Assistants. </w:t>
      </w:r>
      <w:r>
        <w:rPr>
          <w:rFonts w:ascii="Calibri" w:hAnsi="Calibri"/>
          <w:b/>
          <w:sz w:val="22"/>
          <w:u w:val="none"/>
        </w:rPr>
        <w:t>The Task Force strongly recommends that The University of Iowa continue to maintain its competitive stature amongst its Committee on Institutional Cooperation (CIC) peers through stipends and the tuition scholarship </w:t>
      </w:r>
      <w:r>
        <w:rPr>
          <w:rFonts w:ascii="Calibri" w:hAnsi="Calibri"/>
          <w:b/>
          <w:spacing w:val="-2"/>
          <w:sz w:val="22"/>
          <w:u w:val="none"/>
        </w:rPr>
        <w:t>program.</w:t>
      </w:r>
    </w:p>
    <w:p>
      <w:pPr>
        <w:pStyle w:val="BodyText"/>
        <w:spacing w:before="1"/>
        <w:rPr>
          <w:rFonts w:ascii="Calibri"/>
          <w:b/>
          <w:sz w:val="22"/>
        </w:rPr>
      </w:pPr>
    </w:p>
    <w:p>
      <w:pPr>
        <w:spacing w:before="0"/>
        <w:ind w:left="360" w:right="354" w:firstLine="0"/>
        <w:jc w:val="both"/>
        <w:rPr>
          <w:rFonts w:ascii="Calibri"/>
          <w:b/>
          <w:sz w:val="22"/>
        </w:rPr>
      </w:pPr>
      <w:r>
        <w:rPr>
          <w:rFonts w:ascii="Calibri"/>
          <w:sz w:val="22"/>
        </w:rPr>
        <w:t>Nonetheless, considering the number of highly rated programs ( ~56% assessed as Exemplary or High Quality), </w:t>
      </w:r>
      <w:r>
        <w:rPr>
          <w:rFonts w:ascii="Calibri"/>
          <w:b/>
          <w:sz w:val="22"/>
        </w:rPr>
        <w:t>additional support and a restructuring of current support mechanisms are recommended, in order to adequately support these programs as well as provide incentives for improvements to other programs (Good, Too New to Assess).</w:t>
      </w:r>
    </w:p>
    <w:p>
      <w:pPr>
        <w:spacing w:before="267"/>
        <w:ind w:left="360" w:right="0" w:firstLine="0"/>
        <w:jc w:val="both"/>
        <w:rPr>
          <w:rFonts w:ascii="Calibri" w:hAnsi="Calibri"/>
          <w:sz w:val="22"/>
        </w:rPr>
      </w:pPr>
      <w:r>
        <w:rPr>
          <w:rFonts w:ascii="Calibri" w:hAnsi="Calibri"/>
          <w:i/>
          <w:sz w:val="22"/>
        </w:rPr>
        <w:t>Graduate</w:t>
      </w:r>
      <w:r>
        <w:rPr>
          <w:rFonts w:ascii="Calibri" w:hAnsi="Calibri"/>
          <w:i/>
          <w:spacing w:val="1"/>
          <w:sz w:val="22"/>
        </w:rPr>
        <w:t> </w:t>
      </w:r>
      <w:r>
        <w:rPr>
          <w:rFonts w:ascii="Calibri" w:hAnsi="Calibri"/>
          <w:i/>
          <w:sz w:val="22"/>
        </w:rPr>
        <w:t>Assistantships:</w:t>
      </w:r>
      <w:r>
        <w:rPr>
          <w:rFonts w:ascii="Calibri" w:hAnsi="Calibri"/>
          <w:i/>
          <w:spacing w:val="57"/>
          <w:sz w:val="22"/>
        </w:rPr>
        <w:t> </w:t>
      </w:r>
      <w:r>
        <w:rPr>
          <w:rFonts w:ascii="Calibri" w:hAnsi="Calibri"/>
          <w:sz w:val="22"/>
        </w:rPr>
        <w:t>A</w:t>
      </w:r>
      <w:r>
        <w:rPr>
          <w:rFonts w:ascii="Calibri" w:hAnsi="Calibri"/>
          <w:spacing w:val="3"/>
          <w:sz w:val="22"/>
        </w:rPr>
        <w:t> </w:t>
      </w:r>
      <w:r>
        <w:rPr>
          <w:rFonts w:ascii="Calibri" w:hAnsi="Calibri"/>
          <w:sz w:val="22"/>
        </w:rPr>
        <w:t>number</w:t>
      </w:r>
      <w:r>
        <w:rPr>
          <w:rFonts w:ascii="Calibri" w:hAnsi="Calibri"/>
          <w:spacing w:val="2"/>
          <w:sz w:val="22"/>
        </w:rPr>
        <w:t> </w:t>
      </w:r>
      <w:r>
        <w:rPr>
          <w:rFonts w:ascii="Calibri" w:hAnsi="Calibri"/>
          <w:sz w:val="22"/>
        </w:rPr>
        <w:t>of</w:t>
      </w:r>
      <w:r>
        <w:rPr>
          <w:rFonts w:ascii="Calibri" w:hAnsi="Calibri"/>
          <w:spacing w:val="4"/>
          <w:sz w:val="22"/>
        </w:rPr>
        <w:t> </w:t>
      </w:r>
      <w:r>
        <w:rPr>
          <w:rFonts w:ascii="Calibri" w:hAnsi="Calibri"/>
          <w:sz w:val="22"/>
        </w:rPr>
        <w:t>recent</w:t>
      </w:r>
      <w:r>
        <w:rPr>
          <w:rFonts w:ascii="Calibri" w:hAnsi="Calibri"/>
          <w:spacing w:val="4"/>
          <w:sz w:val="22"/>
        </w:rPr>
        <w:t> </w:t>
      </w:r>
      <w:r>
        <w:rPr>
          <w:rFonts w:ascii="Calibri" w:hAnsi="Calibri"/>
          <w:sz w:val="22"/>
        </w:rPr>
        <w:t>reports,</w:t>
      </w:r>
      <w:r>
        <w:rPr>
          <w:rFonts w:ascii="Calibri" w:hAnsi="Calibri"/>
          <w:spacing w:val="5"/>
          <w:sz w:val="22"/>
        </w:rPr>
        <w:t> </w:t>
      </w:r>
      <w:r>
        <w:rPr>
          <w:rFonts w:ascii="Calibri" w:hAnsi="Calibri"/>
          <w:sz w:val="22"/>
        </w:rPr>
        <w:t>including</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Council</w:t>
      </w:r>
      <w:r>
        <w:rPr>
          <w:rFonts w:ascii="Calibri" w:hAnsi="Calibri"/>
          <w:spacing w:val="2"/>
          <w:sz w:val="22"/>
        </w:rPr>
        <w:t> </w:t>
      </w:r>
      <w:r>
        <w:rPr>
          <w:rFonts w:ascii="Calibri" w:hAnsi="Calibri"/>
          <w:sz w:val="22"/>
        </w:rPr>
        <w:t>of</w:t>
      </w:r>
      <w:r>
        <w:rPr>
          <w:rFonts w:ascii="Calibri" w:hAnsi="Calibri"/>
          <w:spacing w:val="2"/>
          <w:sz w:val="22"/>
        </w:rPr>
        <w:t> </w:t>
      </w:r>
      <w:r>
        <w:rPr>
          <w:rFonts w:ascii="Calibri" w:hAnsi="Calibri"/>
          <w:sz w:val="22"/>
        </w:rPr>
        <w:t>Graduate</w:t>
      </w:r>
      <w:r>
        <w:rPr>
          <w:rFonts w:ascii="Calibri" w:hAnsi="Calibri"/>
          <w:spacing w:val="5"/>
          <w:sz w:val="22"/>
        </w:rPr>
        <w:t> </w:t>
      </w:r>
      <w:r>
        <w:rPr>
          <w:rFonts w:ascii="Calibri" w:hAnsi="Calibri"/>
          <w:sz w:val="22"/>
        </w:rPr>
        <w:t>Schools’</w:t>
      </w:r>
      <w:r>
        <w:rPr>
          <w:rFonts w:ascii="Calibri" w:hAnsi="Calibri"/>
          <w:spacing w:val="2"/>
          <w:sz w:val="22"/>
        </w:rPr>
        <w:t> </w:t>
      </w:r>
      <w:r>
        <w:rPr>
          <w:rFonts w:ascii="Calibri" w:hAnsi="Calibri"/>
          <w:spacing w:val="-2"/>
          <w:sz w:val="22"/>
        </w:rPr>
        <w:t>report</w:t>
      </w:r>
    </w:p>
    <w:p>
      <w:pPr>
        <w:spacing w:after="0"/>
        <w:jc w:val="both"/>
        <w:rPr>
          <w:rFonts w:ascii="Calibri" w:hAnsi="Calibri"/>
          <w:sz w:val="22"/>
        </w:rPr>
        <w:sectPr>
          <w:pgSz w:w="12240" w:h="15840"/>
          <w:pgMar w:header="0" w:footer="1017" w:top="1400" w:bottom="1200" w:left="1080" w:right="1080"/>
        </w:sectPr>
      </w:pPr>
    </w:p>
    <w:p>
      <w:pPr>
        <w:spacing w:line="259" w:lineRule="auto" w:before="57"/>
        <w:ind w:left="359" w:right="355" w:firstLine="0"/>
        <w:jc w:val="both"/>
        <w:rPr>
          <w:rFonts w:ascii="Calibri"/>
          <w:sz w:val="22"/>
        </w:rPr>
      </w:pPr>
      <w:r>
        <w:rPr>
          <w:rFonts w:ascii="Calibri"/>
          <w:sz w:val="22"/>
        </w:rPr>
        <w:t>on PhD Completion and Attrition</w:t>
      </w:r>
      <w:hyperlink w:history="true" w:anchor="_bookmark2">
        <w:r>
          <w:rPr>
            <w:rFonts w:ascii="Calibri"/>
            <w:sz w:val="22"/>
            <w:vertAlign w:val="superscript"/>
          </w:rPr>
          <w:t>3</w:t>
        </w:r>
      </w:hyperlink>
      <w:r>
        <w:rPr>
          <w:rFonts w:ascii="Calibri"/>
          <w:sz w:val="22"/>
          <w:vertAlign w:val="baseline"/>
        </w:rPr>
        <w:t>, advocate for a blend of dedicated funding mechanisms for doctoral students for a specific number of years, to include fellowships and teaching and research assistantships. funding mechanisms for doctoral students, including fellowships, and teaching/research assistantships. Many graduate programs at UI are dependent upon graduate TAs as the</w:t>
      </w:r>
      <w:r>
        <w:rPr>
          <w:rFonts w:ascii="Calibri"/>
          <w:spacing w:val="-1"/>
          <w:sz w:val="22"/>
          <w:vertAlign w:val="baseline"/>
        </w:rPr>
        <w:t> </w:t>
      </w:r>
      <w:r>
        <w:rPr>
          <w:rFonts w:ascii="Calibri"/>
          <w:sz w:val="22"/>
          <w:vertAlign w:val="baseline"/>
        </w:rPr>
        <w:t>main</w:t>
      </w:r>
      <w:r>
        <w:rPr>
          <w:rFonts w:ascii="Calibri"/>
          <w:spacing w:val="-3"/>
          <w:sz w:val="22"/>
          <w:vertAlign w:val="baseline"/>
        </w:rPr>
        <w:t> </w:t>
      </w:r>
      <w:r>
        <w:rPr>
          <w:rFonts w:ascii="Calibri"/>
          <w:sz w:val="22"/>
          <w:vertAlign w:val="baseline"/>
        </w:rPr>
        <w:t>mechanism of</w:t>
      </w:r>
      <w:r>
        <w:rPr>
          <w:rFonts w:ascii="Calibri"/>
          <w:spacing w:val="-2"/>
          <w:sz w:val="22"/>
          <w:vertAlign w:val="baseline"/>
        </w:rPr>
        <w:t> </w:t>
      </w:r>
      <w:r>
        <w:rPr>
          <w:rFonts w:ascii="Calibri"/>
          <w:sz w:val="22"/>
          <w:vertAlign w:val="baseline"/>
        </w:rPr>
        <w:t>support for their students.</w:t>
      </w:r>
      <w:r>
        <w:rPr>
          <w:rFonts w:ascii="Calibri"/>
          <w:spacing w:val="40"/>
          <w:sz w:val="22"/>
          <w:vertAlign w:val="baseline"/>
        </w:rPr>
        <w:t> </w:t>
      </w:r>
      <w:r>
        <w:rPr>
          <w:rFonts w:ascii="Calibri"/>
          <w:sz w:val="22"/>
          <w:vertAlign w:val="baseline"/>
        </w:rPr>
        <w:t>The Task Force recognizes the importance of the synergistic relationship between many graduate programs and the complementary undergraduate programs.</w:t>
      </w:r>
      <w:r>
        <w:rPr>
          <w:rFonts w:ascii="Calibri"/>
          <w:spacing w:val="40"/>
          <w:sz w:val="22"/>
          <w:vertAlign w:val="baseline"/>
        </w:rPr>
        <w:t> </w:t>
      </w:r>
      <w:r>
        <w:rPr>
          <w:rFonts w:ascii="Calibri"/>
          <w:sz w:val="22"/>
          <w:vertAlign w:val="baseline"/>
        </w:rPr>
        <w:t>We recommend that, where appropriate, such affiliations be promoted for the intellectual, educational, and career benefits of graduate students, undergraduates, and faculty.</w:t>
      </w:r>
      <w:r>
        <w:rPr>
          <w:rFonts w:ascii="Calibri"/>
          <w:spacing w:val="40"/>
          <w:sz w:val="22"/>
          <w:vertAlign w:val="baseline"/>
        </w:rPr>
        <w:t> </w:t>
      </w:r>
      <w:r>
        <w:rPr>
          <w:rFonts w:ascii="Calibri"/>
          <w:sz w:val="22"/>
          <w:vertAlign w:val="baseline"/>
        </w:rPr>
        <w:t>The Task Force recognizes the value of teaching opportunities as a component of graduate student training and encourages programs with strong research support to also consider including formalized teaching assistantships for graduate students funded from research.</w:t>
      </w:r>
    </w:p>
    <w:p>
      <w:pPr>
        <w:pStyle w:val="BodyText"/>
        <w:rPr>
          <w:rFonts w:ascii="Calibri"/>
          <w:sz w:val="22"/>
        </w:rPr>
      </w:pPr>
    </w:p>
    <w:p>
      <w:pPr>
        <w:pStyle w:val="BodyText"/>
        <w:spacing w:before="68"/>
        <w:rPr>
          <w:rFonts w:ascii="Calibri"/>
          <w:sz w:val="22"/>
        </w:rPr>
      </w:pPr>
    </w:p>
    <w:p>
      <w:pPr>
        <w:spacing w:line="259" w:lineRule="auto" w:before="1"/>
        <w:ind w:left="359" w:right="354" w:firstLine="0"/>
        <w:jc w:val="both"/>
        <w:rPr>
          <w:rFonts w:ascii="Calibri" w:hAnsi="Calibri"/>
          <w:sz w:val="22"/>
        </w:rPr>
      </w:pPr>
      <w:r>
        <w:rPr>
          <w:rFonts w:ascii="Calibri" w:hAnsi="Calibri"/>
          <w:sz w:val="22"/>
        </w:rPr>
        <w:t>Limiting graduate support to solely TAs may impede student progress towards their degree leading to a longer time to degree, and in some cases may not be the most appropriate vehicle to deliver undergraduate</w:t>
      </w:r>
      <w:r>
        <w:rPr>
          <w:rFonts w:ascii="Calibri" w:hAnsi="Calibri"/>
          <w:spacing w:val="-2"/>
          <w:sz w:val="22"/>
        </w:rPr>
        <w:t> </w:t>
      </w:r>
      <w:r>
        <w:rPr>
          <w:rFonts w:ascii="Calibri" w:hAnsi="Calibri"/>
          <w:sz w:val="22"/>
        </w:rPr>
        <w:t>instruction.</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Task</w:t>
      </w:r>
      <w:r>
        <w:rPr>
          <w:rFonts w:ascii="Calibri" w:hAnsi="Calibri"/>
          <w:spacing w:val="-2"/>
          <w:sz w:val="22"/>
        </w:rPr>
        <w:t> </w:t>
      </w:r>
      <w:r>
        <w:rPr>
          <w:rFonts w:ascii="Calibri" w:hAnsi="Calibri"/>
          <w:sz w:val="22"/>
        </w:rPr>
        <w:t>Force</w:t>
      </w:r>
      <w:r>
        <w:rPr>
          <w:rFonts w:ascii="Calibri" w:hAnsi="Calibri"/>
          <w:spacing w:val="-2"/>
          <w:sz w:val="22"/>
        </w:rPr>
        <w:t> </w:t>
      </w:r>
      <w:r>
        <w:rPr>
          <w:rFonts w:ascii="Calibri" w:hAnsi="Calibri"/>
          <w:sz w:val="22"/>
        </w:rPr>
        <w:t>recommends</w:t>
      </w:r>
      <w:r>
        <w:rPr>
          <w:rFonts w:ascii="Calibri" w:hAnsi="Calibri"/>
          <w:spacing w:val="-3"/>
          <w:sz w:val="22"/>
        </w:rPr>
        <w:t> </w:t>
      </w:r>
      <w:r>
        <w:rPr>
          <w:rFonts w:ascii="Calibri" w:hAnsi="Calibri"/>
          <w:sz w:val="22"/>
        </w:rPr>
        <w:t>that</w:t>
      </w:r>
      <w:r>
        <w:rPr>
          <w:rFonts w:ascii="Calibri" w:hAnsi="Calibri"/>
          <w:spacing w:val="-2"/>
          <w:sz w:val="22"/>
        </w:rPr>
        <w:t> </w:t>
      </w:r>
      <w:r>
        <w:rPr>
          <w:rFonts w:ascii="Calibri" w:hAnsi="Calibri"/>
          <w:sz w:val="22"/>
        </w:rPr>
        <w:t>the</w:t>
      </w:r>
      <w:r>
        <w:rPr>
          <w:rFonts w:ascii="Calibri" w:hAnsi="Calibri"/>
          <w:spacing w:val="-5"/>
          <w:sz w:val="22"/>
        </w:rPr>
        <w:t> </w:t>
      </w:r>
      <w:r>
        <w:rPr>
          <w:rFonts w:ascii="Calibri" w:hAnsi="Calibri"/>
          <w:sz w:val="22"/>
        </w:rPr>
        <w:t>model</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graduate</w:t>
      </w:r>
      <w:r>
        <w:rPr>
          <w:rFonts w:ascii="Calibri" w:hAnsi="Calibri"/>
          <w:spacing w:val="-2"/>
          <w:sz w:val="22"/>
        </w:rPr>
        <w:t> </w:t>
      </w:r>
      <w:r>
        <w:rPr>
          <w:rFonts w:ascii="Calibri" w:hAnsi="Calibri"/>
          <w:sz w:val="22"/>
        </w:rPr>
        <w:t>student</w:t>
      </w:r>
      <w:r>
        <w:rPr>
          <w:rFonts w:ascii="Calibri" w:hAnsi="Calibri"/>
          <w:spacing w:val="-5"/>
          <w:sz w:val="22"/>
        </w:rPr>
        <w:t> </w:t>
      </w:r>
      <w:r>
        <w:rPr>
          <w:rFonts w:ascii="Calibri" w:hAnsi="Calibri"/>
          <w:sz w:val="22"/>
        </w:rPr>
        <w:t>support</w:t>
      </w:r>
      <w:r>
        <w:rPr>
          <w:rFonts w:ascii="Calibri" w:hAnsi="Calibri"/>
          <w:spacing w:val="-2"/>
          <w:sz w:val="22"/>
        </w:rPr>
        <w:t> </w:t>
      </w:r>
      <w:r>
        <w:rPr>
          <w:rFonts w:ascii="Calibri" w:hAnsi="Calibri"/>
          <w:sz w:val="22"/>
        </w:rPr>
        <w:t>for all programs include several years of non-TA support for graduate students.</w:t>
      </w:r>
      <w:r>
        <w:rPr>
          <w:rFonts w:ascii="Calibri" w:hAnsi="Calibri"/>
          <w:spacing w:val="40"/>
          <w:sz w:val="22"/>
        </w:rPr>
        <w:t> </w:t>
      </w:r>
      <w:r>
        <w:rPr>
          <w:rFonts w:ascii="Calibri" w:hAnsi="Calibri"/>
          <w:sz w:val="22"/>
        </w:rPr>
        <w:t>This might require that the number of TA positions be reduced in selected areas, and then a portion of the released funds could be redeployed</w:t>
      </w:r>
      <w:r>
        <w:rPr>
          <w:rFonts w:ascii="Calibri" w:hAnsi="Calibri"/>
          <w:spacing w:val="-13"/>
          <w:sz w:val="22"/>
        </w:rPr>
        <w:t> </w:t>
      </w:r>
      <w:r>
        <w:rPr>
          <w:rFonts w:ascii="Calibri" w:hAnsi="Calibri"/>
          <w:sz w:val="22"/>
        </w:rPr>
        <w:t>to</w:t>
      </w:r>
      <w:r>
        <w:rPr>
          <w:rFonts w:ascii="Calibri" w:hAnsi="Calibri"/>
          <w:spacing w:val="-12"/>
          <w:sz w:val="22"/>
        </w:rPr>
        <w:t> </w:t>
      </w:r>
      <w:r>
        <w:rPr>
          <w:rFonts w:ascii="Calibri" w:hAnsi="Calibri"/>
          <w:sz w:val="22"/>
        </w:rPr>
        <w:t>provide</w:t>
      </w:r>
      <w:r>
        <w:rPr>
          <w:rFonts w:ascii="Calibri" w:hAnsi="Calibri"/>
          <w:spacing w:val="-13"/>
          <w:sz w:val="22"/>
        </w:rPr>
        <w:t> </w:t>
      </w:r>
      <w:r>
        <w:rPr>
          <w:rFonts w:ascii="Calibri" w:hAnsi="Calibri"/>
          <w:sz w:val="22"/>
        </w:rPr>
        <w:t>competitive</w:t>
      </w:r>
      <w:r>
        <w:rPr>
          <w:rFonts w:ascii="Calibri" w:hAnsi="Calibri"/>
          <w:spacing w:val="-12"/>
          <w:sz w:val="22"/>
        </w:rPr>
        <w:t> </w:t>
      </w:r>
      <w:r>
        <w:rPr>
          <w:rFonts w:ascii="Calibri" w:hAnsi="Calibri"/>
          <w:sz w:val="22"/>
        </w:rPr>
        <w:t>fellowships</w:t>
      </w:r>
      <w:r>
        <w:rPr>
          <w:rFonts w:ascii="Calibri" w:hAnsi="Calibri"/>
          <w:spacing w:val="-11"/>
          <w:sz w:val="22"/>
        </w:rPr>
        <w:t> </w:t>
      </w:r>
      <w:r>
        <w:rPr>
          <w:rFonts w:ascii="Calibri" w:hAnsi="Calibri"/>
          <w:sz w:val="22"/>
        </w:rPr>
        <w:t>and</w:t>
      </w:r>
      <w:r>
        <w:rPr>
          <w:rFonts w:ascii="Calibri" w:hAnsi="Calibri"/>
          <w:spacing w:val="-13"/>
          <w:sz w:val="22"/>
        </w:rPr>
        <w:t> </w:t>
      </w:r>
      <w:r>
        <w:rPr>
          <w:rFonts w:ascii="Calibri" w:hAnsi="Calibri"/>
          <w:sz w:val="22"/>
        </w:rPr>
        <w:t>assistantship</w:t>
      </w:r>
      <w:r>
        <w:rPr>
          <w:rFonts w:ascii="Calibri" w:hAnsi="Calibri"/>
          <w:spacing w:val="-12"/>
          <w:sz w:val="22"/>
        </w:rPr>
        <w:t> </w:t>
      </w:r>
      <w:r>
        <w:rPr>
          <w:rFonts w:ascii="Calibri" w:hAnsi="Calibri"/>
          <w:sz w:val="22"/>
        </w:rPr>
        <w:t>positions</w:t>
      </w:r>
      <w:r>
        <w:rPr>
          <w:rFonts w:ascii="Calibri" w:hAnsi="Calibri"/>
          <w:spacing w:val="-12"/>
          <w:sz w:val="22"/>
        </w:rPr>
        <w:t> </w:t>
      </w:r>
      <w:r>
        <w:rPr>
          <w:rFonts w:ascii="Calibri" w:hAnsi="Calibri"/>
          <w:sz w:val="22"/>
        </w:rPr>
        <w:t>through</w:t>
      </w:r>
      <w:r>
        <w:rPr>
          <w:rFonts w:ascii="Calibri" w:hAnsi="Calibri"/>
          <w:spacing w:val="-13"/>
          <w:sz w:val="22"/>
        </w:rPr>
        <w:t> </w:t>
      </w:r>
      <w:r>
        <w:rPr>
          <w:rFonts w:ascii="Calibri" w:hAnsi="Calibri"/>
          <w:sz w:val="22"/>
        </w:rPr>
        <w:t>the</w:t>
      </w:r>
      <w:r>
        <w:rPr>
          <w:rFonts w:ascii="Calibri" w:hAnsi="Calibri"/>
          <w:spacing w:val="-11"/>
          <w:sz w:val="22"/>
        </w:rPr>
        <w:t> </w:t>
      </w:r>
      <w:r>
        <w:rPr>
          <w:rFonts w:ascii="Calibri" w:hAnsi="Calibri"/>
          <w:sz w:val="22"/>
        </w:rPr>
        <w:t>Graduate</w:t>
      </w:r>
      <w:r>
        <w:rPr>
          <w:rFonts w:ascii="Calibri" w:hAnsi="Calibri"/>
          <w:spacing w:val="-12"/>
          <w:sz w:val="22"/>
        </w:rPr>
        <w:t> </w:t>
      </w:r>
      <w:r>
        <w:rPr>
          <w:rFonts w:ascii="Calibri" w:hAnsi="Calibri"/>
          <w:sz w:val="22"/>
        </w:rPr>
        <w:t>College’s Fellowship programs and the Strategic Initiative Fund (SIF) program.</w:t>
      </w:r>
    </w:p>
    <w:p>
      <w:pPr>
        <w:pStyle w:val="BodyText"/>
        <w:rPr>
          <w:rFonts w:ascii="Calibri"/>
          <w:sz w:val="22"/>
        </w:rPr>
      </w:pPr>
    </w:p>
    <w:p>
      <w:pPr>
        <w:pStyle w:val="BodyText"/>
        <w:spacing w:before="72"/>
        <w:rPr>
          <w:rFonts w:ascii="Calibri"/>
          <w:sz w:val="22"/>
        </w:rPr>
      </w:pPr>
    </w:p>
    <w:p>
      <w:pPr>
        <w:spacing w:line="240" w:lineRule="auto" w:before="0"/>
        <w:ind w:left="359" w:right="355" w:firstLine="0"/>
        <w:jc w:val="both"/>
        <w:rPr>
          <w:rFonts w:ascii="Calibri"/>
          <w:sz w:val="22"/>
        </w:rPr>
      </w:pPr>
      <w:r>
        <w:rPr>
          <w:rFonts w:ascii="Calibri"/>
          <w:i/>
          <w:sz w:val="22"/>
        </w:rPr>
        <w:t>Fellowships/SIF</w:t>
      </w:r>
      <w:r>
        <w:rPr>
          <w:rFonts w:ascii="Calibri"/>
          <w:sz w:val="22"/>
        </w:rPr>
        <w:t>: Concurrently, the Graduate College is encouraged to revise its Fellowship and SIF programs</w:t>
      </w:r>
      <w:r>
        <w:rPr>
          <w:rFonts w:ascii="Calibri"/>
          <w:spacing w:val="-4"/>
          <w:sz w:val="22"/>
        </w:rPr>
        <w:t> </w:t>
      </w:r>
      <w:r>
        <w:rPr>
          <w:rFonts w:ascii="Calibri"/>
          <w:sz w:val="22"/>
        </w:rPr>
        <w:t>with</w:t>
      </w:r>
      <w:r>
        <w:rPr>
          <w:rFonts w:ascii="Calibri"/>
          <w:spacing w:val="-3"/>
          <w:sz w:val="22"/>
        </w:rPr>
        <w:t> </w:t>
      </w:r>
      <w:r>
        <w:rPr>
          <w:rFonts w:ascii="Calibri"/>
          <w:sz w:val="22"/>
        </w:rPr>
        <w:t>the goal</w:t>
      </w:r>
      <w:r>
        <w:rPr>
          <w:rFonts w:ascii="Calibri"/>
          <w:spacing w:val="-2"/>
          <w:sz w:val="22"/>
        </w:rPr>
        <w:t> </w:t>
      </w:r>
      <w:r>
        <w:rPr>
          <w:rFonts w:ascii="Calibri"/>
          <w:sz w:val="22"/>
        </w:rPr>
        <w:t>of</w:t>
      </w:r>
      <w:r>
        <w:rPr>
          <w:rFonts w:ascii="Calibri"/>
          <w:spacing w:val="-4"/>
          <w:sz w:val="22"/>
        </w:rPr>
        <w:t> </w:t>
      </w:r>
      <w:r>
        <w:rPr>
          <w:rFonts w:ascii="Calibri"/>
          <w:sz w:val="22"/>
        </w:rPr>
        <w:t>promoting</w:t>
      </w:r>
      <w:r>
        <w:rPr>
          <w:rFonts w:ascii="Calibri"/>
          <w:spacing w:val="-3"/>
          <w:sz w:val="22"/>
        </w:rPr>
        <w:t> </w:t>
      </w:r>
      <w:r>
        <w:rPr>
          <w:rFonts w:ascii="Calibri"/>
          <w:sz w:val="22"/>
        </w:rPr>
        <w:t>and</w:t>
      </w:r>
      <w:r>
        <w:rPr>
          <w:rFonts w:ascii="Calibri"/>
          <w:spacing w:val="-3"/>
          <w:sz w:val="22"/>
        </w:rPr>
        <w:t> </w:t>
      </w:r>
      <w:r>
        <w:rPr>
          <w:rFonts w:ascii="Calibri"/>
          <w:sz w:val="22"/>
        </w:rPr>
        <w:t>maintaining excellence</w:t>
      </w:r>
      <w:r>
        <w:rPr>
          <w:rFonts w:ascii="Calibri"/>
          <w:spacing w:val="-1"/>
          <w:sz w:val="22"/>
        </w:rPr>
        <w:t> </w:t>
      </w:r>
      <w:r>
        <w:rPr>
          <w:rFonts w:ascii="Calibri"/>
          <w:sz w:val="22"/>
        </w:rPr>
        <w:t>through</w:t>
      </w:r>
      <w:r>
        <w:rPr>
          <w:rFonts w:ascii="Calibri"/>
          <w:spacing w:val="-3"/>
          <w:sz w:val="22"/>
        </w:rPr>
        <w:t> </w:t>
      </w:r>
      <w:r>
        <w:rPr>
          <w:rFonts w:ascii="Calibri"/>
          <w:sz w:val="22"/>
        </w:rPr>
        <w:t>support</w:t>
      </w:r>
      <w:r>
        <w:rPr>
          <w:rFonts w:ascii="Calibri"/>
          <w:spacing w:val="-1"/>
          <w:sz w:val="22"/>
        </w:rPr>
        <w:t> </w:t>
      </w:r>
      <w:r>
        <w:rPr>
          <w:rFonts w:ascii="Calibri"/>
          <w:sz w:val="22"/>
        </w:rPr>
        <w:t>of</w:t>
      </w:r>
      <w:r>
        <w:rPr>
          <w:rFonts w:ascii="Calibri"/>
          <w:spacing w:val="-2"/>
          <w:sz w:val="22"/>
        </w:rPr>
        <w:t> </w:t>
      </w:r>
      <w:r>
        <w:rPr>
          <w:rFonts w:ascii="Calibri"/>
          <w:i/>
          <w:sz w:val="22"/>
        </w:rPr>
        <w:t>exemplary</w:t>
      </w:r>
      <w:r>
        <w:rPr>
          <w:rFonts w:ascii="Calibri"/>
          <w:i/>
          <w:spacing w:val="-1"/>
          <w:sz w:val="22"/>
        </w:rPr>
        <w:t> </w:t>
      </w:r>
      <w:r>
        <w:rPr>
          <w:rFonts w:ascii="Calibri"/>
          <w:sz w:val="22"/>
        </w:rPr>
        <w:t>and </w:t>
      </w:r>
      <w:r>
        <w:rPr>
          <w:rFonts w:ascii="Calibri"/>
          <w:i/>
          <w:sz w:val="22"/>
        </w:rPr>
        <w:t>high</w:t>
      </w:r>
      <w:r>
        <w:rPr>
          <w:rFonts w:ascii="Calibri"/>
          <w:i/>
          <w:sz w:val="22"/>
        </w:rPr>
        <w:t> quality </w:t>
      </w:r>
      <w:r>
        <w:rPr>
          <w:rFonts w:ascii="Calibri"/>
          <w:sz w:val="22"/>
        </w:rPr>
        <w:t>programs and building excellence in </w:t>
      </w:r>
      <w:r>
        <w:rPr>
          <w:rFonts w:ascii="Calibri"/>
          <w:i/>
          <w:sz w:val="22"/>
        </w:rPr>
        <w:t>good </w:t>
      </w:r>
      <w:r>
        <w:rPr>
          <w:rFonts w:ascii="Calibri"/>
          <w:sz w:val="22"/>
        </w:rPr>
        <w:t>and </w:t>
      </w:r>
      <w:r>
        <w:rPr>
          <w:rFonts w:ascii="Calibri"/>
          <w:i/>
          <w:sz w:val="22"/>
        </w:rPr>
        <w:t>too new to assess </w:t>
      </w:r>
      <w:r>
        <w:rPr>
          <w:rFonts w:ascii="Calibri"/>
          <w:sz w:val="22"/>
        </w:rPr>
        <w:t>programs.</w:t>
      </w:r>
      <w:r>
        <w:rPr>
          <w:rFonts w:ascii="Calibri"/>
          <w:spacing w:val="40"/>
          <w:sz w:val="22"/>
        </w:rPr>
        <w:t> </w:t>
      </w:r>
      <w:r>
        <w:rPr>
          <w:rFonts w:ascii="Calibri"/>
          <w:sz w:val="22"/>
        </w:rPr>
        <w:t>The Task Force encourages</w:t>
      </w:r>
      <w:r>
        <w:rPr>
          <w:rFonts w:ascii="Calibri"/>
          <w:spacing w:val="-5"/>
          <w:sz w:val="22"/>
        </w:rPr>
        <w:t> </w:t>
      </w:r>
      <w:r>
        <w:rPr>
          <w:rFonts w:ascii="Calibri"/>
          <w:sz w:val="22"/>
        </w:rPr>
        <w:t>the</w:t>
      </w:r>
      <w:r>
        <w:rPr>
          <w:rFonts w:ascii="Calibri"/>
          <w:spacing w:val="-5"/>
          <w:sz w:val="22"/>
        </w:rPr>
        <w:t> </w:t>
      </w:r>
      <w:r>
        <w:rPr>
          <w:rFonts w:ascii="Calibri"/>
          <w:sz w:val="22"/>
        </w:rPr>
        <w:t>Graduate</w:t>
      </w:r>
      <w:r>
        <w:rPr>
          <w:rFonts w:ascii="Calibri"/>
          <w:spacing w:val="-2"/>
          <w:sz w:val="22"/>
        </w:rPr>
        <w:t> </w:t>
      </w:r>
      <w:r>
        <w:rPr>
          <w:rFonts w:ascii="Calibri"/>
          <w:sz w:val="22"/>
        </w:rPr>
        <w:t>College</w:t>
      </w:r>
      <w:r>
        <w:rPr>
          <w:rFonts w:ascii="Calibri"/>
          <w:spacing w:val="-5"/>
          <w:sz w:val="22"/>
        </w:rPr>
        <w:t> </w:t>
      </w:r>
      <w:r>
        <w:rPr>
          <w:rFonts w:ascii="Calibri"/>
          <w:sz w:val="22"/>
        </w:rPr>
        <w:t>to</w:t>
      </w:r>
      <w:r>
        <w:rPr>
          <w:rFonts w:ascii="Calibri"/>
          <w:spacing w:val="-2"/>
          <w:sz w:val="22"/>
        </w:rPr>
        <w:t> </w:t>
      </w:r>
      <w:r>
        <w:rPr>
          <w:rFonts w:ascii="Calibri"/>
          <w:sz w:val="22"/>
        </w:rPr>
        <w:t>prioritize</w:t>
      </w:r>
      <w:r>
        <w:rPr>
          <w:rFonts w:ascii="Calibri"/>
          <w:spacing w:val="-5"/>
          <w:sz w:val="22"/>
        </w:rPr>
        <w:t> </w:t>
      </w:r>
      <w:r>
        <w:rPr>
          <w:rFonts w:ascii="Calibri"/>
          <w:sz w:val="22"/>
        </w:rPr>
        <w:t>Fellowship</w:t>
      </w:r>
      <w:r>
        <w:rPr>
          <w:rFonts w:ascii="Calibri"/>
          <w:spacing w:val="-4"/>
          <w:sz w:val="22"/>
        </w:rPr>
        <w:t> </w:t>
      </w:r>
      <w:r>
        <w:rPr>
          <w:rFonts w:ascii="Calibri"/>
          <w:sz w:val="22"/>
        </w:rPr>
        <w:t>opportunities</w:t>
      </w:r>
      <w:r>
        <w:rPr>
          <w:rFonts w:ascii="Calibri"/>
          <w:spacing w:val="-3"/>
          <w:sz w:val="22"/>
        </w:rPr>
        <w:t> </w:t>
      </w:r>
      <w:r>
        <w:rPr>
          <w:rFonts w:ascii="Calibri"/>
          <w:sz w:val="22"/>
        </w:rPr>
        <w:t>for</w:t>
      </w:r>
      <w:r>
        <w:rPr>
          <w:rFonts w:ascii="Calibri"/>
          <w:spacing w:val="-5"/>
          <w:sz w:val="22"/>
        </w:rPr>
        <w:t> </w:t>
      </w:r>
      <w:r>
        <w:rPr>
          <w:rFonts w:ascii="Calibri"/>
          <w:sz w:val="22"/>
        </w:rPr>
        <w:t>students</w:t>
      </w:r>
      <w:r>
        <w:rPr>
          <w:rFonts w:ascii="Calibri"/>
          <w:spacing w:val="-3"/>
          <w:sz w:val="22"/>
        </w:rPr>
        <w:t> </w:t>
      </w:r>
      <w:r>
        <w:rPr>
          <w:rFonts w:ascii="Calibri"/>
          <w:sz w:val="22"/>
        </w:rPr>
        <w:t>in</w:t>
      </w:r>
      <w:r>
        <w:rPr>
          <w:rFonts w:ascii="Calibri"/>
          <w:spacing w:val="-4"/>
          <w:sz w:val="22"/>
        </w:rPr>
        <w:t> </w:t>
      </w:r>
      <w:r>
        <w:rPr>
          <w:rFonts w:ascii="Calibri"/>
          <w:sz w:val="22"/>
        </w:rPr>
        <w:t>programs</w:t>
      </w:r>
      <w:r>
        <w:rPr>
          <w:rFonts w:ascii="Calibri"/>
          <w:spacing w:val="-5"/>
          <w:sz w:val="22"/>
        </w:rPr>
        <w:t> </w:t>
      </w:r>
      <w:r>
        <w:rPr>
          <w:rFonts w:ascii="Calibri"/>
          <w:sz w:val="22"/>
        </w:rPr>
        <w:t>rated</w:t>
      </w:r>
      <w:r>
        <w:rPr>
          <w:rFonts w:ascii="Calibri"/>
          <w:spacing w:val="-4"/>
          <w:sz w:val="22"/>
        </w:rPr>
        <w:t> </w:t>
      </w:r>
      <w:r>
        <w:rPr>
          <w:rFonts w:ascii="Calibri"/>
          <w:sz w:val="22"/>
        </w:rPr>
        <w:t>as </w:t>
      </w:r>
      <w:r>
        <w:rPr>
          <w:rFonts w:ascii="Calibri"/>
          <w:i/>
          <w:sz w:val="22"/>
        </w:rPr>
        <w:t>Exemplary </w:t>
      </w:r>
      <w:r>
        <w:rPr>
          <w:rFonts w:ascii="Calibri"/>
          <w:sz w:val="22"/>
        </w:rPr>
        <w:t>and </w:t>
      </w:r>
      <w:r>
        <w:rPr>
          <w:rFonts w:ascii="Calibri"/>
          <w:i/>
          <w:sz w:val="22"/>
        </w:rPr>
        <w:t>High Quality </w:t>
      </w:r>
      <w:r>
        <w:rPr>
          <w:rFonts w:ascii="Calibri"/>
          <w:sz w:val="22"/>
        </w:rPr>
        <w:t>followed by those in </w:t>
      </w:r>
      <w:r>
        <w:rPr>
          <w:rFonts w:ascii="Calibri"/>
          <w:i/>
          <w:sz w:val="22"/>
        </w:rPr>
        <w:t>Good </w:t>
      </w:r>
      <w:r>
        <w:rPr>
          <w:rFonts w:ascii="Calibri"/>
          <w:sz w:val="22"/>
        </w:rPr>
        <w:t>and </w:t>
      </w:r>
      <w:r>
        <w:rPr>
          <w:rFonts w:ascii="Calibri"/>
          <w:i/>
          <w:sz w:val="22"/>
        </w:rPr>
        <w:t>Too New to Assess</w:t>
      </w:r>
      <w:r>
        <w:rPr>
          <w:rFonts w:ascii="Calibri"/>
          <w:sz w:val="22"/>
        </w:rPr>
        <w:t>.</w:t>
      </w:r>
      <w:r>
        <w:rPr>
          <w:rFonts w:ascii="Calibri"/>
          <w:spacing w:val="40"/>
          <w:sz w:val="22"/>
        </w:rPr>
        <w:t> </w:t>
      </w:r>
      <w:r>
        <w:rPr>
          <w:rFonts w:ascii="Calibri"/>
          <w:sz w:val="22"/>
        </w:rPr>
        <w:t>The Task Force also recommends</w:t>
      </w:r>
      <w:r>
        <w:rPr>
          <w:rFonts w:ascii="Calibri"/>
          <w:spacing w:val="-2"/>
          <w:sz w:val="22"/>
        </w:rPr>
        <w:t> </w:t>
      </w:r>
      <w:r>
        <w:rPr>
          <w:rFonts w:ascii="Calibri"/>
          <w:sz w:val="22"/>
        </w:rPr>
        <w:t>that</w:t>
      </w:r>
      <w:r>
        <w:rPr>
          <w:rFonts w:ascii="Calibri"/>
          <w:spacing w:val="-1"/>
          <w:sz w:val="22"/>
        </w:rPr>
        <w:t> </w:t>
      </w:r>
      <w:r>
        <w:rPr>
          <w:rFonts w:ascii="Calibri"/>
          <w:sz w:val="22"/>
        </w:rPr>
        <w:t>the Graduate College reserve</w:t>
      </w:r>
      <w:r>
        <w:rPr>
          <w:rFonts w:ascii="Calibri"/>
          <w:spacing w:val="-1"/>
          <w:sz w:val="22"/>
        </w:rPr>
        <w:t> </w:t>
      </w:r>
      <w:r>
        <w:rPr>
          <w:rFonts w:ascii="Calibri"/>
          <w:sz w:val="22"/>
        </w:rPr>
        <w:t>a</w:t>
      </w:r>
      <w:r>
        <w:rPr>
          <w:rFonts w:ascii="Calibri"/>
          <w:spacing w:val="-2"/>
          <w:sz w:val="22"/>
        </w:rPr>
        <w:t> </w:t>
      </w:r>
      <w:r>
        <w:rPr>
          <w:rFonts w:ascii="Calibri"/>
          <w:sz w:val="22"/>
        </w:rPr>
        <w:t>portion</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1"/>
          <w:sz w:val="22"/>
        </w:rPr>
        <w:t> </w:t>
      </w:r>
      <w:r>
        <w:rPr>
          <w:rFonts w:ascii="Calibri"/>
          <w:sz w:val="22"/>
        </w:rPr>
        <w:t>SIF for</w:t>
      </w:r>
      <w:r>
        <w:rPr>
          <w:rFonts w:ascii="Calibri"/>
          <w:spacing w:val="-2"/>
          <w:sz w:val="22"/>
        </w:rPr>
        <w:t> </w:t>
      </w:r>
      <w:r>
        <w:rPr>
          <w:rFonts w:ascii="Calibri"/>
          <w:sz w:val="22"/>
        </w:rPr>
        <w:t>investing in programs</w:t>
      </w:r>
      <w:r>
        <w:rPr>
          <w:rFonts w:ascii="Calibri"/>
          <w:spacing w:val="-2"/>
          <w:sz w:val="22"/>
        </w:rPr>
        <w:t> </w:t>
      </w:r>
      <w:r>
        <w:rPr>
          <w:rFonts w:ascii="Calibri"/>
          <w:sz w:val="22"/>
        </w:rPr>
        <w:t>that</w:t>
      </w:r>
      <w:r>
        <w:rPr>
          <w:rFonts w:ascii="Calibri"/>
          <w:spacing w:val="-1"/>
          <w:sz w:val="22"/>
        </w:rPr>
        <w:t> </w:t>
      </w:r>
      <w:r>
        <w:rPr>
          <w:rFonts w:ascii="Calibri"/>
          <w:sz w:val="22"/>
        </w:rPr>
        <w:t>are</w:t>
      </w:r>
      <w:r>
        <w:rPr>
          <w:rFonts w:ascii="Calibri"/>
          <w:spacing w:val="-4"/>
          <w:sz w:val="22"/>
        </w:rPr>
        <w:t> </w:t>
      </w:r>
      <w:r>
        <w:rPr>
          <w:rFonts w:ascii="Calibri"/>
          <w:sz w:val="22"/>
        </w:rPr>
        <w:t>on upward trajectories but with ratings that do not yet reflect the program improvements that are being implemented.</w:t>
      </w:r>
      <w:r>
        <w:rPr>
          <w:rFonts w:ascii="Calibri"/>
          <w:spacing w:val="80"/>
          <w:sz w:val="22"/>
        </w:rPr>
        <w:t> </w:t>
      </w:r>
      <w:r>
        <w:rPr>
          <w:rFonts w:ascii="Calibri"/>
          <w:sz w:val="22"/>
        </w:rPr>
        <w:t>The</w:t>
      </w:r>
      <w:r>
        <w:rPr>
          <w:rFonts w:ascii="Calibri"/>
          <w:spacing w:val="-4"/>
          <w:sz w:val="22"/>
        </w:rPr>
        <w:t> </w:t>
      </w:r>
      <w:r>
        <w:rPr>
          <w:rFonts w:ascii="Calibri"/>
          <w:sz w:val="22"/>
        </w:rPr>
        <w:t>Task</w:t>
      </w:r>
      <w:r>
        <w:rPr>
          <w:rFonts w:ascii="Calibri"/>
          <w:spacing w:val="-1"/>
          <w:sz w:val="22"/>
        </w:rPr>
        <w:t> </w:t>
      </w:r>
      <w:r>
        <w:rPr>
          <w:rFonts w:ascii="Calibri"/>
          <w:sz w:val="22"/>
        </w:rPr>
        <w:t>Force</w:t>
      </w:r>
      <w:r>
        <w:rPr>
          <w:rFonts w:ascii="Calibri"/>
          <w:spacing w:val="-1"/>
          <w:sz w:val="22"/>
        </w:rPr>
        <w:t> </w:t>
      </w:r>
      <w:r>
        <w:rPr>
          <w:rFonts w:ascii="Calibri"/>
          <w:sz w:val="22"/>
        </w:rPr>
        <w:t>feels</w:t>
      </w:r>
      <w:r>
        <w:rPr>
          <w:rFonts w:ascii="Calibri"/>
          <w:spacing w:val="-2"/>
          <w:sz w:val="22"/>
        </w:rPr>
        <w:t> </w:t>
      </w:r>
      <w:r>
        <w:rPr>
          <w:rFonts w:ascii="Calibri"/>
          <w:sz w:val="22"/>
        </w:rPr>
        <w:t>that</w:t>
      </w:r>
      <w:r>
        <w:rPr>
          <w:rFonts w:ascii="Calibri"/>
          <w:spacing w:val="-4"/>
          <w:sz w:val="22"/>
        </w:rPr>
        <w:t> </w:t>
      </w:r>
      <w:r>
        <w:rPr>
          <w:rFonts w:ascii="Calibri"/>
          <w:sz w:val="22"/>
        </w:rPr>
        <w:t>some</w:t>
      </w:r>
      <w:r>
        <w:rPr>
          <w:rFonts w:ascii="Calibri"/>
          <w:spacing w:val="-4"/>
          <w:sz w:val="22"/>
        </w:rPr>
        <w:t> </w:t>
      </w:r>
      <w:r>
        <w:rPr>
          <w:rFonts w:ascii="Calibri"/>
          <w:sz w:val="22"/>
        </w:rPr>
        <w:t>enhanced</w:t>
      </w:r>
      <w:r>
        <w:rPr>
          <w:rFonts w:ascii="Calibri"/>
          <w:spacing w:val="-3"/>
          <w:sz w:val="22"/>
        </w:rPr>
        <w:t> </w:t>
      </w:r>
      <w:r>
        <w:rPr>
          <w:rFonts w:ascii="Calibri"/>
          <w:sz w:val="22"/>
        </w:rPr>
        <w:t>SIF</w:t>
      </w:r>
      <w:r>
        <w:rPr>
          <w:rFonts w:ascii="Calibri"/>
          <w:spacing w:val="-3"/>
          <w:sz w:val="22"/>
        </w:rPr>
        <w:t> </w:t>
      </w:r>
      <w:r>
        <w:rPr>
          <w:rFonts w:ascii="Calibri"/>
          <w:sz w:val="22"/>
        </w:rPr>
        <w:t>investments</w:t>
      </w:r>
      <w:r>
        <w:rPr>
          <w:rFonts w:ascii="Calibri"/>
          <w:spacing w:val="-2"/>
          <w:sz w:val="22"/>
        </w:rPr>
        <w:t> </w:t>
      </w:r>
      <w:r>
        <w:rPr>
          <w:rFonts w:ascii="Calibri"/>
          <w:sz w:val="22"/>
        </w:rPr>
        <w:t>could</w:t>
      </w:r>
      <w:r>
        <w:rPr>
          <w:rFonts w:ascii="Calibri"/>
          <w:spacing w:val="-3"/>
          <w:sz w:val="22"/>
        </w:rPr>
        <w:t> </w:t>
      </w:r>
      <w:r>
        <w:rPr>
          <w:rFonts w:ascii="Calibri"/>
          <w:sz w:val="22"/>
        </w:rPr>
        <w:t>yield</w:t>
      </w:r>
      <w:r>
        <w:rPr>
          <w:rFonts w:ascii="Calibri"/>
          <w:spacing w:val="-3"/>
          <w:sz w:val="22"/>
        </w:rPr>
        <w:t> </w:t>
      </w:r>
      <w:r>
        <w:rPr>
          <w:rFonts w:ascii="Calibri"/>
          <w:sz w:val="22"/>
        </w:rPr>
        <w:t>high</w:t>
      </w:r>
      <w:r>
        <w:rPr>
          <w:rFonts w:ascii="Calibri"/>
          <w:spacing w:val="-3"/>
          <w:sz w:val="22"/>
        </w:rPr>
        <w:t> </w:t>
      </w:r>
      <w:r>
        <w:rPr>
          <w:rFonts w:ascii="Calibri"/>
          <w:sz w:val="22"/>
        </w:rPr>
        <w:t>returns</w:t>
      </w:r>
      <w:r>
        <w:rPr>
          <w:rFonts w:ascii="Calibri"/>
          <w:spacing w:val="-2"/>
          <w:sz w:val="22"/>
        </w:rPr>
        <w:t> </w:t>
      </w:r>
      <w:r>
        <w:rPr>
          <w:rFonts w:ascii="Calibri"/>
          <w:sz w:val="22"/>
        </w:rPr>
        <w:t>for</w:t>
      </w:r>
      <w:r>
        <w:rPr>
          <w:rFonts w:ascii="Calibri"/>
          <w:spacing w:val="-4"/>
          <w:sz w:val="22"/>
        </w:rPr>
        <w:t> </w:t>
      </w:r>
      <w:r>
        <w:rPr>
          <w:rFonts w:ascii="Calibri"/>
          <w:sz w:val="22"/>
        </w:rPr>
        <w:t>the Graduate College and for the University.</w:t>
      </w:r>
    </w:p>
    <w:p>
      <w:pPr>
        <w:spacing w:line="240" w:lineRule="auto" w:before="268"/>
        <w:ind w:left="359" w:right="355" w:firstLine="0"/>
        <w:jc w:val="both"/>
        <w:rPr>
          <w:rFonts w:ascii="Calibri"/>
          <w:sz w:val="22"/>
        </w:rPr>
      </w:pPr>
      <w:r>
        <w:rPr>
          <w:rFonts w:ascii="Calibri"/>
          <w:sz w:val="22"/>
        </w:rPr>
        <w:t>Programs</w:t>
      </w:r>
      <w:r>
        <w:rPr>
          <w:rFonts w:ascii="Calibri"/>
          <w:spacing w:val="-9"/>
          <w:sz w:val="22"/>
        </w:rPr>
        <w:t> </w:t>
      </w:r>
      <w:r>
        <w:rPr>
          <w:rFonts w:ascii="Calibri"/>
          <w:sz w:val="22"/>
        </w:rPr>
        <w:t>are</w:t>
      </w:r>
      <w:r>
        <w:rPr>
          <w:rFonts w:ascii="Calibri"/>
          <w:spacing w:val="-8"/>
          <w:sz w:val="22"/>
        </w:rPr>
        <w:t> </w:t>
      </w:r>
      <w:r>
        <w:rPr>
          <w:rFonts w:ascii="Calibri"/>
          <w:sz w:val="22"/>
        </w:rPr>
        <w:t>encouraged</w:t>
      </w:r>
      <w:r>
        <w:rPr>
          <w:rFonts w:ascii="Calibri"/>
          <w:spacing w:val="-12"/>
          <w:sz w:val="22"/>
        </w:rPr>
        <w:t> </w:t>
      </w:r>
      <w:r>
        <w:rPr>
          <w:rFonts w:ascii="Calibri"/>
          <w:sz w:val="22"/>
        </w:rPr>
        <w:t>to</w:t>
      </w:r>
      <w:r>
        <w:rPr>
          <w:rFonts w:ascii="Calibri"/>
          <w:spacing w:val="-8"/>
          <w:sz w:val="22"/>
        </w:rPr>
        <w:t> </w:t>
      </w:r>
      <w:r>
        <w:rPr>
          <w:rFonts w:ascii="Calibri"/>
          <w:sz w:val="22"/>
        </w:rPr>
        <w:t>hold</w:t>
      </w:r>
      <w:r>
        <w:rPr>
          <w:rFonts w:ascii="Calibri"/>
          <w:spacing w:val="-10"/>
          <w:sz w:val="22"/>
        </w:rPr>
        <w:t> </w:t>
      </w:r>
      <w:r>
        <w:rPr>
          <w:rFonts w:ascii="Calibri"/>
          <w:sz w:val="22"/>
        </w:rPr>
        <w:t>annual</w:t>
      </w:r>
      <w:r>
        <w:rPr>
          <w:rFonts w:ascii="Calibri"/>
          <w:spacing w:val="-9"/>
          <w:sz w:val="22"/>
        </w:rPr>
        <w:t> </w:t>
      </w:r>
      <w:r>
        <w:rPr>
          <w:rFonts w:ascii="Calibri"/>
          <w:sz w:val="22"/>
        </w:rPr>
        <w:t>seminars</w:t>
      </w:r>
      <w:r>
        <w:rPr>
          <w:rFonts w:ascii="Calibri"/>
          <w:spacing w:val="-11"/>
          <w:sz w:val="22"/>
        </w:rPr>
        <w:t> </w:t>
      </w:r>
      <w:r>
        <w:rPr>
          <w:rFonts w:ascii="Calibri"/>
          <w:sz w:val="22"/>
        </w:rPr>
        <w:t>for</w:t>
      </w:r>
      <w:r>
        <w:rPr>
          <w:rFonts w:ascii="Calibri"/>
          <w:spacing w:val="-12"/>
          <w:sz w:val="22"/>
        </w:rPr>
        <w:t> </w:t>
      </w:r>
      <w:r>
        <w:rPr>
          <w:rFonts w:ascii="Calibri"/>
          <w:sz w:val="22"/>
        </w:rPr>
        <w:t>their</w:t>
      </w:r>
      <w:r>
        <w:rPr>
          <w:rFonts w:ascii="Calibri"/>
          <w:spacing w:val="-9"/>
          <w:sz w:val="22"/>
        </w:rPr>
        <w:t> </w:t>
      </w:r>
      <w:r>
        <w:rPr>
          <w:rFonts w:ascii="Calibri"/>
          <w:sz w:val="22"/>
        </w:rPr>
        <w:t>students</w:t>
      </w:r>
      <w:r>
        <w:rPr>
          <w:rFonts w:ascii="Calibri"/>
          <w:spacing w:val="-11"/>
          <w:sz w:val="22"/>
        </w:rPr>
        <w:t> </w:t>
      </w:r>
      <w:r>
        <w:rPr>
          <w:rFonts w:ascii="Calibri"/>
          <w:sz w:val="22"/>
        </w:rPr>
        <w:t>with</w:t>
      </w:r>
      <w:r>
        <w:rPr>
          <w:rFonts w:ascii="Calibri"/>
          <w:spacing w:val="-12"/>
          <w:sz w:val="22"/>
        </w:rPr>
        <w:t> </w:t>
      </w:r>
      <w:r>
        <w:rPr>
          <w:rFonts w:ascii="Calibri"/>
          <w:sz w:val="22"/>
        </w:rPr>
        <w:t>the</w:t>
      </w:r>
      <w:r>
        <w:rPr>
          <w:rFonts w:ascii="Calibri"/>
          <w:spacing w:val="-8"/>
          <w:sz w:val="22"/>
        </w:rPr>
        <w:t> </w:t>
      </w:r>
      <w:r>
        <w:rPr>
          <w:rFonts w:ascii="Calibri"/>
          <w:sz w:val="22"/>
        </w:rPr>
        <w:t>staff</w:t>
      </w:r>
      <w:r>
        <w:rPr>
          <w:rFonts w:ascii="Calibri"/>
          <w:spacing w:val="-9"/>
          <w:sz w:val="22"/>
        </w:rPr>
        <w:t> </w:t>
      </w:r>
      <w:r>
        <w:rPr>
          <w:rFonts w:ascii="Calibri"/>
          <w:sz w:val="22"/>
        </w:rPr>
        <w:t>from</w:t>
      </w:r>
      <w:r>
        <w:rPr>
          <w:rFonts w:ascii="Calibri"/>
          <w:spacing w:val="-8"/>
          <w:sz w:val="22"/>
        </w:rPr>
        <w:t> </w:t>
      </w:r>
      <w:r>
        <w:rPr>
          <w:rFonts w:ascii="Calibri"/>
          <w:sz w:val="22"/>
        </w:rPr>
        <w:t>the</w:t>
      </w:r>
      <w:r>
        <w:rPr>
          <w:rFonts w:ascii="Calibri"/>
          <w:spacing w:val="-11"/>
          <w:sz w:val="22"/>
        </w:rPr>
        <w:t> </w:t>
      </w:r>
      <w:r>
        <w:rPr>
          <w:rFonts w:ascii="Calibri"/>
          <w:sz w:val="22"/>
        </w:rPr>
        <w:t>Graduate</w:t>
      </w:r>
      <w:r>
        <w:rPr>
          <w:rFonts w:ascii="Calibri"/>
          <w:spacing w:val="-8"/>
          <w:sz w:val="22"/>
        </w:rPr>
        <w:t> </w:t>
      </w:r>
      <w:r>
        <w:rPr>
          <w:rFonts w:ascii="Calibri"/>
          <w:sz w:val="22"/>
        </w:rPr>
        <w:t>and Professional Student Resource Office, sponsored by the Graduate College and Sponsored Programs, for expert</w:t>
      </w:r>
      <w:r>
        <w:rPr>
          <w:rFonts w:ascii="Calibri"/>
          <w:spacing w:val="-9"/>
          <w:sz w:val="22"/>
        </w:rPr>
        <w:t> </w:t>
      </w:r>
      <w:r>
        <w:rPr>
          <w:rFonts w:ascii="Calibri"/>
          <w:sz w:val="22"/>
        </w:rPr>
        <w:t>assistance</w:t>
      </w:r>
      <w:r>
        <w:rPr>
          <w:rFonts w:ascii="Calibri"/>
          <w:spacing w:val="-7"/>
          <w:sz w:val="22"/>
        </w:rPr>
        <w:t> </w:t>
      </w:r>
      <w:r>
        <w:rPr>
          <w:rFonts w:ascii="Calibri"/>
          <w:sz w:val="22"/>
        </w:rPr>
        <w:t>in</w:t>
      </w:r>
      <w:r>
        <w:rPr>
          <w:rFonts w:ascii="Calibri"/>
          <w:spacing w:val="-7"/>
          <w:sz w:val="22"/>
        </w:rPr>
        <w:t> </w:t>
      </w:r>
      <w:r>
        <w:rPr>
          <w:rFonts w:ascii="Calibri"/>
          <w:sz w:val="22"/>
        </w:rPr>
        <w:t>seeking</w:t>
      </w:r>
      <w:r>
        <w:rPr>
          <w:rFonts w:ascii="Calibri"/>
          <w:spacing w:val="-7"/>
          <w:sz w:val="22"/>
        </w:rPr>
        <w:t> </w:t>
      </w:r>
      <w:r>
        <w:rPr>
          <w:rFonts w:ascii="Calibri"/>
          <w:sz w:val="22"/>
        </w:rPr>
        <w:t>external</w:t>
      </w:r>
      <w:r>
        <w:rPr>
          <w:rFonts w:ascii="Calibri"/>
          <w:spacing w:val="-9"/>
          <w:sz w:val="22"/>
        </w:rPr>
        <w:t> </w:t>
      </w:r>
      <w:r>
        <w:rPr>
          <w:rFonts w:ascii="Calibri"/>
          <w:sz w:val="22"/>
        </w:rPr>
        <w:t>funding</w:t>
      </w:r>
      <w:r>
        <w:rPr>
          <w:rFonts w:ascii="Calibri"/>
          <w:spacing w:val="-7"/>
          <w:sz w:val="22"/>
        </w:rPr>
        <w:t> </w:t>
      </w:r>
      <w:r>
        <w:rPr>
          <w:rFonts w:ascii="Calibri"/>
          <w:sz w:val="22"/>
        </w:rPr>
        <w:t>to</w:t>
      </w:r>
      <w:r>
        <w:rPr>
          <w:rFonts w:ascii="Calibri"/>
          <w:spacing w:val="-6"/>
          <w:sz w:val="22"/>
        </w:rPr>
        <w:t> </w:t>
      </w:r>
      <w:r>
        <w:rPr>
          <w:rFonts w:ascii="Calibri"/>
          <w:sz w:val="22"/>
        </w:rPr>
        <w:t>support</w:t>
      </w:r>
      <w:r>
        <w:rPr>
          <w:rFonts w:ascii="Calibri"/>
          <w:spacing w:val="-7"/>
          <w:sz w:val="22"/>
        </w:rPr>
        <w:t> </w:t>
      </w:r>
      <w:r>
        <w:rPr>
          <w:rFonts w:ascii="Calibri"/>
          <w:sz w:val="22"/>
        </w:rPr>
        <w:t>research,</w:t>
      </w:r>
      <w:r>
        <w:rPr>
          <w:rFonts w:ascii="Calibri"/>
          <w:spacing w:val="-7"/>
          <w:sz w:val="22"/>
        </w:rPr>
        <w:t> </w:t>
      </w:r>
      <w:r>
        <w:rPr>
          <w:rFonts w:ascii="Calibri"/>
          <w:sz w:val="22"/>
        </w:rPr>
        <w:t>dissertation,</w:t>
      </w:r>
      <w:r>
        <w:rPr>
          <w:rFonts w:ascii="Calibri"/>
          <w:spacing w:val="-7"/>
          <w:sz w:val="22"/>
        </w:rPr>
        <w:t> </w:t>
      </w:r>
      <w:r>
        <w:rPr>
          <w:rFonts w:ascii="Calibri"/>
          <w:sz w:val="22"/>
        </w:rPr>
        <w:t>travel,</w:t>
      </w:r>
      <w:r>
        <w:rPr>
          <w:rFonts w:ascii="Calibri"/>
          <w:spacing w:val="-8"/>
          <w:sz w:val="22"/>
        </w:rPr>
        <w:t> </w:t>
      </w:r>
      <w:r>
        <w:rPr>
          <w:rFonts w:ascii="Calibri"/>
          <w:sz w:val="22"/>
        </w:rPr>
        <w:t>and</w:t>
      </w:r>
      <w:r>
        <w:rPr>
          <w:rFonts w:ascii="Calibri"/>
          <w:spacing w:val="-10"/>
          <w:sz w:val="22"/>
        </w:rPr>
        <w:t> </w:t>
      </w:r>
      <w:r>
        <w:rPr>
          <w:rFonts w:ascii="Calibri"/>
          <w:sz w:val="22"/>
        </w:rPr>
        <w:t>other</w:t>
      </w:r>
      <w:r>
        <w:rPr>
          <w:rFonts w:ascii="Calibri"/>
          <w:spacing w:val="-7"/>
          <w:sz w:val="22"/>
        </w:rPr>
        <w:t> </w:t>
      </w:r>
      <w:r>
        <w:rPr>
          <w:rFonts w:ascii="Calibri"/>
          <w:sz w:val="22"/>
        </w:rPr>
        <w:t>scholarly activities.</w:t>
      </w:r>
      <w:r>
        <w:rPr>
          <w:rFonts w:ascii="Calibri"/>
          <w:spacing w:val="40"/>
          <w:sz w:val="22"/>
        </w:rPr>
        <w:t> </w:t>
      </w:r>
      <w:r>
        <w:rPr>
          <w:rFonts w:ascii="Calibri"/>
          <w:sz w:val="22"/>
        </w:rPr>
        <w:t>Program websites could also include links to funding resources.</w:t>
      </w:r>
    </w:p>
    <w:p>
      <w:pPr>
        <w:spacing w:before="267"/>
        <w:ind w:left="359" w:right="355" w:firstLine="0"/>
        <w:jc w:val="both"/>
        <w:rPr>
          <w:rFonts w:ascii="Calibri"/>
          <w:sz w:val="22"/>
        </w:rPr>
      </w:pPr>
      <w:r>
        <w:rPr>
          <w:rFonts w:ascii="Calibri"/>
          <w:sz w:val="22"/>
        </w:rPr>
        <w:t>Considering the strengths and national prominence of many graduate programs at the University, </w:t>
      </w:r>
      <w:r>
        <w:rPr>
          <w:rFonts w:ascii="Calibri"/>
          <w:b/>
          <w:sz w:val="22"/>
        </w:rPr>
        <w:t>the Task</w:t>
      </w:r>
      <w:r>
        <w:rPr>
          <w:rFonts w:ascii="Calibri"/>
          <w:b/>
          <w:spacing w:val="-7"/>
          <w:sz w:val="22"/>
        </w:rPr>
        <w:t> </w:t>
      </w:r>
      <w:r>
        <w:rPr>
          <w:rFonts w:ascii="Calibri"/>
          <w:b/>
          <w:sz w:val="22"/>
        </w:rPr>
        <w:t>Force</w:t>
      </w:r>
      <w:r>
        <w:rPr>
          <w:rFonts w:ascii="Calibri"/>
          <w:b/>
          <w:spacing w:val="-7"/>
          <w:sz w:val="22"/>
        </w:rPr>
        <w:t> </w:t>
      </w:r>
      <w:r>
        <w:rPr>
          <w:rFonts w:ascii="Calibri"/>
          <w:b/>
          <w:sz w:val="22"/>
        </w:rPr>
        <w:t>strongly</w:t>
      </w:r>
      <w:r>
        <w:rPr>
          <w:rFonts w:ascii="Calibri"/>
          <w:b/>
          <w:spacing w:val="-7"/>
          <w:sz w:val="22"/>
        </w:rPr>
        <w:t> </w:t>
      </w:r>
      <w:r>
        <w:rPr>
          <w:rFonts w:ascii="Calibri"/>
          <w:b/>
          <w:sz w:val="22"/>
        </w:rPr>
        <w:t>recommends</w:t>
      </w:r>
      <w:r>
        <w:rPr>
          <w:rFonts w:ascii="Calibri"/>
          <w:b/>
          <w:spacing w:val="-7"/>
          <w:sz w:val="22"/>
        </w:rPr>
        <w:t> </w:t>
      </w:r>
      <w:r>
        <w:rPr>
          <w:rFonts w:ascii="Calibri"/>
          <w:b/>
          <w:sz w:val="22"/>
        </w:rPr>
        <w:t>that</w:t>
      </w:r>
      <w:r>
        <w:rPr>
          <w:rFonts w:ascii="Calibri"/>
          <w:b/>
          <w:spacing w:val="-7"/>
          <w:sz w:val="22"/>
        </w:rPr>
        <w:t> </w:t>
      </w:r>
      <w:r>
        <w:rPr>
          <w:rFonts w:ascii="Calibri"/>
          <w:b/>
          <w:sz w:val="22"/>
        </w:rPr>
        <w:t>private</w:t>
      </w:r>
      <w:r>
        <w:rPr>
          <w:rFonts w:ascii="Calibri"/>
          <w:b/>
          <w:spacing w:val="-7"/>
          <w:sz w:val="22"/>
        </w:rPr>
        <w:t> </w:t>
      </w:r>
      <w:r>
        <w:rPr>
          <w:rFonts w:ascii="Calibri"/>
          <w:b/>
          <w:sz w:val="22"/>
        </w:rPr>
        <w:t>fundraising</w:t>
      </w:r>
      <w:r>
        <w:rPr>
          <w:rFonts w:ascii="Calibri"/>
          <w:b/>
          <w:spacing w:val="-7"/>
          <w:sz w:val="22"/>
        </w:rPr>
        <w:t> </w:t>
      </w:r>
      <w:r>
        <w:rPr>
          <w:rFonts w:ascii="Calibri"/>
          <w:b/>
          <w:sz w:val="22"/>
        </w:rPr>
        <w:t>on</w:t>
      </w:r>
      <w:r>
        <w:rPr>
          <w:rFonts w:ascii="Calibri"/>
          <w:b/>
          <w:spacing w:val="-7"/>
          <w:sz w:val="22"/>
        </w:rPr>
        <w:t> </w:t>
      </w:r>
      <w:r>
        <w:rPr>
          <w:rFonts w:ascii="Calibri"/>
          <w:b/>
          <w:sz w:val="22"/>
        </w:rPr>
        <w:t>behalf</w:t>
      </w:r>
      <w:r>
        <w:rPr>
          <w:rFonts w:ascii="Calibri"/>
          <w:b/>
          <w:spacing w:val="-7"/>
          <w:sz w:val="22"/>
        </w:rPr>
        <w:t> </w:t>
      </w:r>
      <w:r>
        <w:rPr>
          <w:rFonts w:ascii="Calibri"/>
          <w:b/>
          <w:sz w:val="22"/>
        </w:rPr>
        <w:t>of</w:t>
      </w:r>
      <w:r>
        <w:rPr>
          <w:rFonts w:ascii="Calibri"/>
          <w:b/>
          <w:spacing w:val="-7"/>
          <w:sz w:val="22"/>
        </w:rPr>
        <w:t> </w:t>
      </w:r>
      <w:r>
        <w:rPr>
          <w:rFonts w:ascii="Calibri"/>
          <w:b/>
          <w:sz w:val="22"/>
        </w:rPr>
        <w:t>graduate</w:t>
      </w:r>
      <w:r>
        <w:rPr>
          <w:rFonts w:ascii="Calibri"/>
          <w:b/>
          <w:spacing w:val="-7"/>
          <w:sz w:val="22"/>
        </w:rPr>
        <w:t> </w:t>
      </w:r>
      <w:r>
        <w:rPr>
          <w:rFonts w:ascii="Calibri"/>
          <w:b/>
          <w:sz w:val="22"/>
        </w:rPr>
        <w:t>programs</w:t>
      </w:r>
      <w:r>
        <w:rPr>
          <w:rFonts w:ascii="Calibri"/>
          <w:b/>
          <w:spacing w:val="-8"/>
          <w:sz w:val="22"/>
        </w:rPr>
        <w:t> </w:t>
      </w:r>
      <w:r>
        <w:rPr>
          <w:rFonts w:ascii="Calibri"/>
          <w:b/>
          <w:sz w:val="22"/>
        </w:rPr>
        <w:t>and</w:t>
      </w:r>
      <w:r>
        <w:rPr>
          <w:rFonts w:ascii="Calibri"/>
          <w:b/>
          <w:spacing w:val="-8"/>
          <w:sz w:val="22"/>
        </w:rPr>
        <w:t> </w:t>
      </w:r>
      <w:r>
        <w:rPr>
          <w:rFonts w:ascii="Calibri"/>
          <w:b/>
          <w:sz w:val="22"/>
        </w:rPr>
        <w:t>graduate education become a high priority for University fundraising efforts. </w:t>
      </w:r>
      <w:r>
        <w:rPr>
          <w:rFonts w:ascii="Calibri"/>
          <w:sz w:val="22"/>
        </w:rPr>
        <w:t>As is occurring at other peer institutions, new collaborations between departments, colleges, and the Graduate College with the UI Foundation should be explored to address the challenges of seeking support for graduate education.</w:t>
      </w:r>
    </w:p>
    <w:p>
      <w:pPr>
        <w:pStyle w:val="BodyText"/>
        <w:rPr>
          <w:rFonts w:ascii="Calibri"/>
          <w:sz w:val="20"/>
        </w:rPr>
      </w:pPr>
    </w:p>
    <w:p>
      <w:pPr>
        <w:pStyle w:val="BodyText"/>
        <w:spacing w:before="67"/>
        <w:rPr>
          <w:rFonts w:ascii="Calibri"/>
          <w:sz w:val="20"/>
        </w:rPr>
      </w:pPr>
      <w:r>
        <w:rPr>
          <w:rFonts w:ascii="Calibri"/>
          <w:sz w:val="20"/>
        </w:rPr>
        <mc:AlternateContent>
          <mc:Choice Requires="wps">
            <w:drawing>
              <wp:anchor distT="0" distB="0" distL="0" distR="0" allowOverlap="1" layoutInCell="1" locked="0" behindDoc="1" simplePos="0" relativeHeight="487599616">
                <wp:simplePos x="0" y="0"/>
                <wp:positionH relativeFrom="page">
                  <wp:posOffset>914400</wp:posOffset>
                </wp:positionH>
                <wp:positionV relativeFrom="paragraph">
                  <wp:posOffset>213076</wp:posOffset>
                </wp:positionV>
                <wp:extent cx="1828800" cy="9525"/>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777657pt;width:144pt;height:.72pt;mso-position-horizontal-relative:page;mso-position-vertical-relative:paragraph;z-index:-15716864;mso-wrap-distance-left:0;mso-wrap-distance-right:0" id="docshape131" filled="true" fillcolor="#000000" stroked="false">
                <v:fill type="solid"/>
                <w10:wrap type="topAndBottom"/>
              </v:rect>
            </w:pict>
          </mc:Fallback>
        </mc:AlternateContent>
      </w:r>
    </w:p>
    <w:p>
      <w:pPr>
        <w:spacing w:before="96"/>
        <w:ind w:left="360" w:right="0" w:hanging="1"/>
        <w:jc w:val="left"/>
        <w:rPr>
          <w:rFonts w:ascii="Times New Roman"/>
          <w:sz w:val="20"/>
        </w:rPr>
      </w:pPr>
      <w:bookmarkStart w:name="_bookmark2" w:id="6"/>
      <w:bookmarkEnd w:id="6"/>
      <w:r>
        <w:rPr/>
      </w:r>
      <w:r>
        <w:rPr>
          <w:rFonts w:ascii="Times New Roman"/>
          <w:sz w:val="20"/>
          <w:vertAlign w:val="superscript"/>
        </w:rPr>
        <w:t>3</w:t>
      </w:r>
      <w:r>
        <w:rPr>
          <w:rFonts w:ascii="Times New Roman"/>
          <w:spacing w:val="-4"/>
          <w:sz w:val="20"/>
          <w:vertAlign w:val="baseline"/>
        </w:rPr>
        <w:t> </w:t>
      </w:r>
      <w:r>
        <w:rPr>
          <w:rFonts w:ascii="Times New Roman"/>
          <w:sz w:val="20"/>
          <w:vertAlign w:val="baseline"/>
        </w:rPr>
        <w:t>Ph.D.</w:t>
      </w:r>
      <w:r>
        <w:rPr>
          <w:rFonts w:ascii="Times New Roman"/>
          <w:spacing w:val="-3"/>
          <w:sz w:val="20"/>
          <w:vertAlign w:val="baseline"/>
        </w:rPr>
        <w:t> </w:t>
      </w:r>
      <w:r>
        <w:rPr>
          <w:rFonts w:ascii="Times New Roman"/>
          <w:sz w:val="20"/>
          <w:vertAlign w:val="baseline"/>
        </w:rPr>
        <w:t>Completion</w:t>
      </w:r>
      <w:r>
        <w:rPr>
          <w:rFonts w:ascii="Times New Roman"/>
          <w:spacing w:val="-5"/>
          <w:sz w:val="20"/>
          <w:vertAlign w:val="baseline"/>
        </w:rPr>
        <w:t> </w:t>
      </w:r>
      <w:r>
        <w:rPr>
          <w:rFonts w:ascii="Times New Roman"/>
          <w:i/>
          <w:sz w:val="20"/>
          <w:vertAlign w:val="baseline"/>
        </w:rPr>
        <w:t>and</w:t>
      </w:r>
      <w:r>
        <w:rPr>
          <w:rFonts w:ascii="Times New Roman"/>
          <w:i/>
          <w:spacing w:val="-3"/>
          <w:sz w:val="20"/>
          <w:vertAlign w:val="baseline"/>
        </w:rPr>
        <w:t> </w:t>
      </w:r>
      <w:r>
        <w:rPr>
          <w:rFonts w:ascii="Times New Roman"/>
          <w:sz w:val="20"/>
          <w:vertAlign w:val="baseline"/>
        </w:rPr>
        <w:t>Attrition:</w:t>
      </w:r>
      <w:r>
        <w:rPr>
          <w:rFonts w:ascii="Times New Roman"/>
          <w:spacing w:val="-4"/>
          <w:sz w:val="20"/>
          <w:vertAlign w:val="baseline"/>
        </w:rPr>
        <w:t> </w:t>
      </w:r>
      <w:r>
        <w:rPr>
          <w:rFonts w:ascii="Times New Roman"/>
          <w:sz w:val="20"/>
          <w:vertAlign w:val="baseline"/>
        </w:rPr>
        <w:t>Policy,</w:t>
      </w:r>
      <w:r>
        <w:rPr>
          <w:rFonts w:ascii="Times New Roman"/>
          <w:spacing w:val="-3"/>
          <w:sz w:val="20"/>
          <w:vertAlign w:val="baseline"/>
        </w:rPr>
        <w:t> </w:t>
      </w:r>
      <w:r>
        <w:rPr>
          <w:rFonts w:ascii="Times New Roman"/>
          <w:sz w:val="20"/>
          <w:vertAlign w:val="baseline"/>
        </w:rPr>
        <w:t>Numbers,</w:t>
      </w:r>
      <w:r>
        <w:rPr>
          <w:rFonts w:ascii="Times New Roman"/>
          <w:spacing w:val="-3"/>
          <w:sz w:val="20"/>
          <w:vertAlign w:val="baseline"/>
        </w:rPr>
        <w:t> </w:t>
      </w:r>
      <w:r>
        <w:rPr>
          <w:rFonts w:ascii="Times New Roman"/>
          <w:sz w:val="20"/>
          <w:vertAlign w:val="baseline"/>
        </w:rPr>
        <w:t>Leadership,</w:t>
      </w:r>
      <w:r>
        <w:rPr>
          <w:rFonts w:ascii="Times New Roman"/>
          <w:spacing w:val="-3"/>
          <w:sz w:val="20"/>
          <w:vertAlign w:val="baseline"/>
        </w:rPr>
        <w:t> </w:t>
      </w:r>
      <w:r>
        <w:rPr>
          <w:rFonts w:ascii="Times New Roman"/>
          <w:sz w:val="20"/>
          <w:vertAlign w:val="baseline"/>
        </w:rPr>
        <w:t>and</w:t>
      </w:r>
      <w:r>
        <w:rPr>
          <w:rFonts w:ascii="Times New Roman"/>
          <w:spacing w:val="-3"/>
          <w:sz w:val="20"/>
          <w:vertAlign w:val="baseline"/>
        </w:rPr>
        <w:t> </w:t>
      </w:r>
      <w:r>
        <w:rPr>
          <w:rFonts w:ascii="Times New Roman"/>
          <w:sz w:val="20"/>
          <w:vertAlign w:val="baseline"/>
        </w:rPr>
        <w:t>Next</w:t>
      </w:r>
      <w:r>
        <w:rPr>
          <w:rFonts w:ascii="Times New Roman"/>
          <w:spacing w:val="-2"/>
          <w:sz w:val="20"/>
          <w:vertAlign w:val="baseline"/>
        </w:rPr>
        <w:t> </w:t>
      </w:r>
      <w:r>
        <w:rPr>
          <w:rFonts w:ascii="Times New Roman"/>
          <w:sz w:val="20"/>
          <w:vertAlign w:val="baseline"/>
        </w:rPr>
        <w:t>Steps.</w:t>
      </w:r>
      <w:r>
        <w:rPr>
          <w:rFonts w:ascii="Times New Roman"/>
          <w:spacing w:val="40"/>
          <w:sz w:val="20"/>
          <w:vertAlign w:val="baseline"/>
        </w:rPr>
        <w:t> </w:t>
      </w:r>
      <w:r>
        <w:rPr>
          <w:rFonts w:ascii="Times New Roman"/>
          <w:sz w:val="20"/>
          <w:vertAlign w:val="baseline"/>
        </w:rPr>
        <w:t>Council</w:t>
      </w:r>
      <w:r>
        <w:rPr>
          <w:rFonts w:ascii="Times New Roman"/>
          <w:spacing w:val="-2"/>
          <w:sz w:val="20"/>
          <w:vertAlign w:val="baseline"/>
        </w:rPr>
        <w:t> </w:t>
      </w:r>
      <w:r>
        <w:rPr>
          <w:rFonts w:ascii="Times New Roman"/>
          <w:sz w:val="20"/>
          <w:vertAlign w:val="baseline"/>
        </w:rPr>
        <w:t>of</w:t>
      </w:r>
      <w:r>
        <w:rPr>
          <w:rFonts w:ascii="Times New Roman"/>
          <w:spacing w:val="-6"/>
          <w:sz w:val="20"/>
          <w:vertAlign w:val="baseline"/>
        </w:rPr>
        <w:t> </w:t>
      </w:r>
      <w:r>
        <w:rPr>
          <w:rFonts w:ascii="Times New Roman"/>
          <w:sz w:val="20"/>
          <w:vertAlign w:val="baseline"/>
        </w:rPr>
        <w:t>Graduate</w:t>
      </w:r>
      <w:r>
        <w:rPr>
          <w:rFonts w:ascii="Times New Roman"/>
          <w:spacing w:val="-4"/>
          <w:sz w:val="20"/>
          <w:vertAlign w:val="baseline"/>
        </w:rPr>
        <w:t> </w:t>
      </w:r>
      <w:r>
        <w:rPr>
          <w:rFonts w:ascii="Times New Roman"/>
          <w:sz w:val="20"/>
          <w:vertAlign w:val="baseline"/>
        </w:rPr>
        <w:t>Schools, Washington, D.C., 2004.</w:t>
      </w:r>
    </w:p>
    <w:p>
      <w:pPr>
        <w:spacing w:after="0"/>
        <w:jc w:val="left"/>
        <w:rPr>
          <w:rFonts w:ascii="Times New Roman"/>
          <w:sz w:val="20"/>
        </w:rPr>
        <w:sectPr>
          <w:pgSz w:w="12240" w:h="15840"/>
          <w:pgMar w:header="0" w:footer="1017" w:top="1380" w:bottom="1200" w:left="1080" w:right="1080"/>
        </w:sectPr>
      </w:pPr>
    </w:p>
    <w:p>
      <w:pPr>
        <w:pStyle w:val="ListParagraph"/>
        <w:numPr>
          <w:ilvl w:val="1"/>
          <w:numId w:val="8"/>
        </w:numPr>
        <w:tabs>
          <w:tab w:pos="590" w:val="left" w:leader="none"/>
        </w:tabs>
        <w:spacing w:line="240" w:lineRule="auto" w:before="37" w:after="0"/>
        <w:ind w:left="590" w:right="0" w:hanging="231"/>
        <w:jc w:val="both"/>
        <w:rPr>
          <w:b/>
          <w:sz w:val="22"/>
        </w:rPr>
      </w:pPr>
      <w:r>
        <w:rPr>
          <w:b/>
          <w:sz w:val="22"/>
        </w:rPr>
        <w:t>Administrative</w:t>
      </w:r>
      <w:r>
        <w:rPr>
          <w:b/>
          <w:spacing w:val="-10"/>
          <w:sz w:val="22"/>
        </w:rPr>
        <w:t> </w:t>
      </w:r>
      <w:r>
        <w:rPr>
          <w:b/>
          <w:sz w:val="22"/>
        </w:rPr>
        <w:t>Organization</w:t>
      </w:r>
      <w:r>
        <w:rPr>
          <w:b/>
          <w:spacing w:val="-7"/>
          <w:sz w:val="22"/>
        </w:rPr>
        <w:t> </w:t>
      </w:r>
      <w:r>
        <w:rPr>
          <w:b/>
          <w:sz w:val="22"/>
        </w:rPr>
        <w:t>and</w:t>
      </w:r>
      <w:r>
        <w:rPr>
          <w:b/>
          <w:spacing w:val="-7"/>
          <w:sz w:val="22"/>
        </w:rPr>
        <w:t> </w:t>
      </w:r>
      <w:r>
        <w:rPr>
          <w:b/>
          <w:sz w:val="22"/>
        </w:rPr>
        <w:t>Oversight</w:t>
      </w:r>
      <w:r>
        <w:rPr>
          <w:b/>
          <w:spacing w:val="-8"/>
          <w:sz w:val="22"/>
        </w:rPr>
        <w:t> </w:t>
      </w:r>
      <w:r>
        <w:rPr>
          <w:b/>
          <w:sz w:val="22"/>
        </w:rPr>
        <w:t>of</w:t>
      </w:r>
      <w:r>
        <w:rPr>
          <w:b/>
          <w:spacing w:val="-6"/>
          <w:sz w:val="22"/>
        </w:rPr>
        <w:t> </w:t>
      </w:r>
      <w:r>
        <w:rPr>
          <w:b/>
          <w:sz w:val="22"/>
        </w:rPr>
        <w:t>Interdisciplinary</w:t>
      </w:r>
      <w:r>
        <w:rPr>
          <w:b/>
          <w:spacing w:val="-7"/>
          <w:sz w:val="22"/>
        </w:rPr>
        <w:t> </w:t>
      </w:r>
      <w:r>
        <w:rPr>
          <w:b/>
          <w:sz w:val="22"/>
        </w:rPr>
        <w:t>Graduate</w:t>
      </w:r>
      <w:r>
        <w:rPr>
          <w:b/>
          <w:spacing w:val="-7"/>
          <w:sz w:val="22"/>
        </w:rPr>
        <w:t> </w:t>
      </w:r>
      <w:r>
        <w:rPr>
          <w:b/>
          <w:sz w:val="22"/>
        </w:rPr>
        <w:t>Degree</w:t>
      </w:r>
      <w:r>
        <w:rPr>
          <w:b/>
          <w:spacing w:val="-7"/>
          <w:sz w:val="22"/>
        </w:rPr>
        <w:t> </w:t>
      </w:r>
      <w:r>
        <w:rPr>
          <w:b/>
          <w:spacing w:val="-2"/>
          <w:sz w:val="22"/>
        </w:rPr>
        <w:t>Programs</w:t>
      </w:r>
    </w:p>
    <w:p>
      <w:pPr>
        <w:spacing w:line="240" w:lineRule="auto" w:before="120"/>
        <w:ind w:left="359" w:right="355" w:firstLine="0"/>
        <w:jc w:val="both"/>
        <w:rPr>
          <w:rFonts w:ascii="Calibri" w:hAnsi="Calibri"/>
          <w:sz w:val="22"/>
        </w:rPr>
      </w:pPr>
      <w:r>
        <w:rPr>
          <w:rFonts w:ascii="Calibri" w:hAnsi="Calibri"/>
          <w:sz w:val="22"/>
        </w:rPr>
        <w:t>The Task Force recognizes the importance and value of the interdisciplinary graduate degree programs (IDGPs) at The University of Iowa. A number of these programs are assessed as “Exemplary” or “High Quality”</w:t>
      </w:r>
      <w:r>
        <w:rPr>
          <w:rFonts w:ascii="Calibri" w:hAnsi="Calibri"/>
          <w:spacing w:val="-3"/>
          <w:sz w:val="22"/>
        </w:rPr>
        <w:t> </w:t>
      </w:r>
      <w:r>
        <w:rPr>
          <w:rFonts w:ascii="Calibri" w:hAnsi="Calibri"/>
          <w:sz w:val="22"/>
        </w:rPr>
        <w:t>and</w:t>
      </w:r>
      <w:r>
        <w:rPr>
          <w:rFonts w:ascii="Calibri" w:hAnsi="Calibri"/>
          <w:spacing w:val="-5"/>
          <w:sz w:val="22"/>
        </w:rPr>
        <w:t> </w:t>
      </w:r>
      <w:r>
        <w:rPr>
          <w:rFonts w:ascii="Calibri" w:hAnsi="Calibri"/>
          <w:sz w:val="22"/>
        </w:rPr>
        <w:t>bring</w:t>
      </w:r>
      <w:r>
        <w:rPr>
          <w:rFonts w:ascii="Calibri" w:hAnsi="Calibri"/>
          <w:spacing w:val="-5"/>
          <w:sz w:val="22"/>
        </w:rPr>
        <w:t> </w:t>
      </w:r>
      <w:r>
        <w:rPr>
          <w:rFonts w:ascii="Calibri" w:hAnsi="Calibri"/>
          <w:sz w:val="22"/>
        </w:rPr>
        <w:t>prestige</w:t>
      </w:r>
      <w:r>
        <w:rPr>
          <w:rFonts w:ascii="Calibri" w:hAnsi="Calibri"/>
          <w:spacing w:val="-8"/>
          <w:sz w:val="22"/>
        </w:rPr>
        <w:t> </w:t>
      </w:r>
      <w:r>
        <w:rPr>
          <w:rFonts w:ascii="Calibri" w:hAnsi="Calibri"/>
          <w:sz w:val="22"/>
        </w:rPr>
        <w:t>and</w:t>
      </w:r>
      <w:r>
        <w:rPr>
          <w:rFonts w:ascii="Calibri" w:hAnsi="Calibri"/>
          <w:spacing w:val="-5"/>
          <w:sz w:val="22"/>
        </w:rPr>
        <w:t> </w:t>
      </w:r>
      <w:r>
        <w:rPr>
          <w:rFonts w:ascii="Calibri" w:hAnsi="Calibri"/>
          <w:sz w:val="22"/>
        </w:rPr>
        <w:t>recognition</w:t>
      </w:r>
      <w:r>
        <w:rPr>
          <w:rFonts w:ascii="Calibri" w:hAnsi="Calibri"/>
          <w:spacing w:val="-7"/>
          <w:sz w:val="22"/>
        </w:rPr>
        <w:t> </w:t>
      </w:r>
      <w:r>
        <w:rPr>
          <w:rFonts w:ascii="Calibri" w:hAnsi="Calibri"/>
          <w:sz w:val="22"/>
        </w:rPr>
        <w:t>to</w:t>
      </w:r>
      <w:r>
        <w:rPr>
          <w:rFonts w:ascii="Calibri" w:hAnsi="Calibri"/>
          <w:spacing w:val="-6"/>
          <w:sz w:val="22"/>
        </w:rPr>
        <w:t> </w:t>
      </w:r>
      <w:r>
        <w:rPr>
          <w:rFonts w:ascii="Calibri" w:hAnsi="Calibri"/>
          <w:sz w:val="22"/>
        </w:rPr>
        <w:t>the</w:t>
      </w:r>
      <w:r>
        <w:rPr>
          <w:rFonts w:ascii="Calibri" w:hAnsi="Calibri"/>
          <w:spacing w:val="-6"/>
          <w:sz w:val="22"/>
        </w:rPr>
        <w:t> </w:t>
      </w:r>
      <w:r>
        <w:rPr>
          <w:rFonts w:ascii="Calibri" w:hAnsi="Calibri"/>
          <w:sz w:val="22"/>
        </w:rPr>
        <w:t>University.</w:t>
      </w:r>
      <w:r>
        <w:rPr>
          <w:rFonts w:ascii="Calibri" w:hAnsi="Calibri"/>
          <w:spacing w:val="-7"/>
          <w:sz w:val="22"/>
        </w:rPr>
        <w:t> </w:t>
      </w:r>
      <w:r>
        <w:rPr>
          <w:rFonts w:ascii="Calibri" w:hAnsi="Calibri"/>
          <w:sz w:val="22"/>
        </w:rPr>
        <w:t>Historically</w:t>
      </w:r>
      <w:r>
        <w:rPr>
          <w:rFonts w:ascii="Calibri" w:hAnsi="Calibri"/>
          <w:spacing w:val="-6"/>
          <w:sz w:val="22"/>
        </w:rPr>
        <w:t> </w:t>
      </w:r>
      <w:r>
        <w:rPr>
          <w:rFonts w:ascii="Calibri" w:hAnsi="Calibri"/>
          <w:sz w:val="22"/>
        </w:rPr>
        <w:t>at</w:t>
      </w:r>
      <w:r>
        <w:rPr>
          <w:rFonts w:ascii="Calibri" w:hAnsi="Calibri"/>
          <w:spacing w:val="-6"/>
          <w:sz w:val="22"/>
        </w:rPr>
        <w:t> </w:t>
      </w:r>
      <w:r>
        <w:rPr>
          <w:rFonts w:ascii="Calibri" w:hAnsi="Calibri"/>
          <w:sz w:val="22"/>
        </w:rPr>
        <w:t>Iowa,</w:t>
      </w:r>
      <w:r>
        <w:rPr>
          <w:rFonts w:ascii="Calibri" w:hAnsi="Calibri"/>
          <w:spacing w:val="-7"/>
          <w:sz w:val="22"/>
        </w:rPr>
        <w:t> </w:t>
      </w:r>
      <w:r>
        <w:rPr>
          <w:rFonts w:ascii="Calibri" w:hAnsi="Calibri"/>
          <w:sz w:val="22"/>
        </w:rPr>
        <w:t>IDGPs</w:t>
      </w:r>
      <w:r>
        <w:rPr>
          <w:rFonts w:ascii="Calibri" w:hAnsi="Calibri"/>
          <w:spacing w:val="-4"/>
          <w:sz w:val="22"/>
        </w:rPr>
        <w:t> </w:t>
      </w:r>
      <w:r>
        <w:rPr>
          <w:rFonts w:ascii="Calibri" w:hAnsi="Calibri"/>
          <w:sz w:val="22"/>
        </w:rPr>
        <w:t>have</w:t>
      </w:r>
      <w:r>
        <w:rPr>
          <w:rFonts w:ascii="Calibri" w:hAnsi="Calibri"/>
          <w:spacing w:val="-6"/>
          <w:sz w:val="22"/>
        </w:rPr>
        <w:t> </w:t>
      </w:r>
      <w:r>
        <w:rPr>
          <w:rFonts w:ascii="Calibri" w:hAnsi="Calibri"/>
          <w:sz w:val="22"/>
        </w:rPr>
        <w:t>arisen</w:t>
      </w:r>
      <w:r>
        <w:rPr>
          <w:rFonts w:ascii="Calibri" w:hAnsi="Calibri"/>
          <w:spacing w:val="-5"/>
          <w:sz w:val="22"/>
        </w:rPr>
        <w:t> </w:t>
      </w:r>
      <w:r>
        <w:rPr>
          <w:rFonts w:ascii="Calibri" w:hAnsi="Calibri"/>
          <w:sz w:val="22"/>
        </w:rPr>
        <w:t>from the “grass-roots” level, when faculty from a breadth of units across campus come together to organize and deliver a non-departmental or collegiate-structured graduate program. Some IDGPs at Iowa have been in place for over 25-30 years, while others are more recent.</w:t>
      </w:r>
      <w:r>
        <w:rPr>
          <w:rFonts w:ascii="Calibri" w:hAnsi="Calibri"/>
          <w:spacing w:val="40"/>
          <w:sz w:val="22"/>
        </w:rPr>
        <w:t> </w:t>
      </w:r>
      <w:r>
        <w:rPr>
          <w:rFonts w:ascii="Calibri" w:hAnsi="Calibri"/>
          <w:sz w:val="22"/>
        </w:rPr>
        <w:t>Over time, the Graduate College has become</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administrative</w:t>
      </w:r>
      <w:r>
        <w:rPr>
          <w:rFonts w:ascii="Calibri" w:hAnsi="Calibri"/>
          <w:spacing w:val="-6"/>
          <w:sz w:val="22"/>
        </w:rPr>
        <w:t> </w:t>
      </w:r>
      <w:r>
        <w:rPr>
          <w:rFonts w:ascii="Calibri" w:hAnsi="Calibri"/>
          <w:sz w:val="22"/>
        </w:rPr>
        <w:t>home</w:t>
      </w:r>
      <w:r>
        <w:rPr>
          <w:rFonts w:ascii="Calibri" w:hAnsi="Calibri"/>
          <w:spacing w:val="-1"/>
          <w:sz w:val="22"/>
        </w:rPr>
        <w:t> </w:t>
      </w:r>
      <w:r>
        <w:rPr>
          <w:rFonts w:ascii="Calibri" w:hAnsi="Calibri"/>
          <w:sz w:val="22"/>
        </w:rPr>
        <w:t>for</w:t>
      </w:r>
      <w:r>
        <w:rPr>
          <w:rFonts w:ascii="Calibri" w:hAnsi="Calibri"/>
          <w:spacing w:val="-4"/>
          <w:sz w:val="22"/>
        </w:rPr>
        <w:t> </w:t>
      </w:r>
      <w:r>
        <w:rPr>
          <w:rFonts w:ascii="Calibri" w:hAnsi="Calibri"/>
          <w:sz w:val="22"/>
        </w:rPr>
        <w:t>these</w:t>
      </w:r>
      <w:r>
        <w:rPr>
          <w:rFonts w:ascii="Calibri" w:hAnsi="Calibri"/>
          <w:spacing w:val="-1"/>
          <w:sz w:val="22"/>
        </w:rPr>
        <w:t> </w:t>
      </w:r>
      <w:r>
        <w:rPr>
          <w:rFonts w:ascii="Calibri" w:hAnsi="Calibri"/>
          <w:sz w:val="22"/>
        </w:rPr>
        <w:t>programs,</w:t>
      </w:r>
      <w:r>
        <w:rPr>
          <w:rFonts w:ascii="Calibri" w:hAnsi="Calibri"/>
          <w:spacing w:val="-4"/>
          <w:sz w:val="22"/>
        </w:rPr>
        <w:t> </w:t>
      </w:r>
      <w:r>
        <w:rPr>
          <w:rFonts w:ascii="Calibri" w:hAnsi="Calibri"/>
          <w:sz w:val="22"/>
        </w:rPr>
        <w:t>providing</w:t>
      </w:r>
      <w:r>
        <w:rPr>
          <w:rFonts w:ascii="Calibri" w:hAnsi="Calibri"/>
          <w:spacing w:val="-3"/>
          <w:sz w:val="22"/>
        </w:rPr>
        <w:t> </w:t>
      </w:r>
      <w:r>
        <w:rPr>
          <w:rFonts w:ascii="Calibri" w:hAnsi="Calibri"/>
          <w:sz w:val="22"/>
        </w:rPr>
        <w:t>financial</w:t>
      </w:r>
      <w:r>
        <w:rPr>
          <w:rFonts w:ascii="Calibri" w:hAnsi="Calibri"/>
          <w:spacing w:val="-5"/>
          <w:sz w:val="22"/>
        </w:rPr>
        <w:t> </w:t>
      </w:r>
      <w:r>
        <w:rPr>
          <w:rFonts w:ascii="Calibri" w:hAnsi="Calibri"/>
          <w:sz w:val="22"/>
        </w:rPr>
        <w:t>support</w:t>
      </w:r>
      <w:r>
        <w:rPr>
          <w:rFonts w:ascii="Calibri" w:hAnsi="Calibri"/>
          <w:spacing w:val="-6"/>
          <w:sz w:val="22"/>
        </w:rPr>
        <w:t> </w:t>
      </w:r>
      <w:r>
        <w:rPr>
          <w:rFonts w:ascii="Calibri" w:hAnsi="Calibri"/>
          <w:sz w:val="22"/>
        </w:rPr>
        <w:t>in</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form</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graduate assistantships, and in some cases staff and program support.</w:t>
      </w:r>
    </w:p>
    <w:p>
      <w:pPr>
        <w:spacing w:before="268"/>
        <w:ind w:left="359" w:right="356" w:firstLine="0"/>
        <w:jc w:val="both"/>
        <w:rPr>
          <w:rFonts w:ascii="Calibri" w:hAnsi="Calibri"/>
          <w:sz w:val="22"/>
        </w:rPr>
      </w:pPr>
      <w:r>
        <w:rPr>
          <w:rFonts w:ascii="Calibri" w:hAnsi="Calibri"/>
          <w:sz w:val="22"/>
        </w:rPr>
        <w:t>The</w:t>
      </w:r>
      <w:r>
        <w:rPr>
          <w:rFonts w:ascii="Calibri" w:hAnsi="Calibri"/>
          <w:spacing w:val="-6"/>
          <w:sz w:val="22"/>
        </w:rPr>
        <w:t> </w:t>
      </w:r>
      <w:r>
        <w:rPr>
          <w:rFonts w:ascii="Calibri" w:hAnsi="Calibri"/>
          <w:sz w:val="22"/>
        </w:rPr>
        <w:t>IDGPs</w:t>
      </w:r>
      <w:r>
        <w:rPr>
          <w:rFonts w:ascii="Calibri" w:hAnsi="Calibri"/>
          <w:spacing w:val="-7"/>
          <w:sz w:val="22"/>
        </w:rPr>
        <w:t> </w:t>
      </w:r>
      <w:r>
        <w:rPr>
          <w:rFonts w:ascii="Calibri" w:hAnsi="Calibri"/>
          <w:sz w:val="22"/>
        </w:rPr>
        <w:t>face</w:t>
      </w:r>
      <w:r>
        <w:rPr>
          <w:rFonts w:ascii="Calibri" w:hAnsi="Calibri"/>
          <w:spacing w:val="-6"/>
          <w:sz w:val="22"/>
        </w:rPr>
        <w:t> </w:t>
      </w:r>
      <w:r>
        <w:rPr>
          <w:rFonts w:ascii="Calibri" w:hAnsi="Calibri"/>
          <w:sz w:val="22"/>
        </w:rPr>
        <w:t>a</w:t>
      </w:r>
      <w:r>
        <w:rPr>
          <w:rFonts w:ascii="Calibri" w:hAnsi="Calibri"/>
          <w:spacing w:val="-9"/>
          <w:sz w:val="22"/>
        </w:rPr>
        <w:t> </w:t>
      </w:r>
      <w:r>
        <w:rPr>
          <w:rFonts w:ascii="Calibri" w:hAnsi="Calibri"/>
          <w:sz w:val="22"/>
        </w:rPr>
        <w:t>number</w:t>
      </w:r>
      <w:r>
        <w:rPr>
          <w:rFonts w:ascii="Calibri" w:hAnsi="Calibri"/>
          <w:spacing w:val="-9"/>
          <w:sz w:val="22"/>
        </w:rPr>
        <w:t> </w:t>
      </w:r>
      <w:r>
        <w:rPr>
          <w:rFonts w:ascii="Calibri" w:hAnsi="Calibri"/>
          <w:sz w:val="22"/>
        </w:rPr>
        <w:t>of</w:t>
      </w:r>
      <w:r>
        <w:rPr>
          <w:rFonts w:ascii="Calibri" w:hAnsi="Calibri"/>
          <w:spacing w:val="-9"/>
          <w:sz w:val="22"/>
        </w:rPr>
        <w:t> </w:t>
      </w:r>
      <w:r>
        <w:rPr>
          <w:rFonts w:ascii="Calibri" w:hAnsi="Calibri"/>
          <w:sz w:val="22"/>
        </w:rPr>
        <w:t>challenges,</w:t>
      </w:r>
      <w:r>
        <w:rPr>
          <w:rFonts w:ascii="Calibri" w:hAnsi="Calibri"/>
          <w:spacing w:val="-10"/>
          <w:sz w:val="22"/>
        </w:rPr>
        <w:t> </w:t>
      </w:r>
      <w:r>
        <w:rPr>
          <w:rFonts w:ascii="Calibri" w:hAnsi="Calibri"/>
          <w:sz w:val="22"/>
        </w:rPr>
        <w:t>many</w:t>
      </w:r>
      <w:r>
        <w:rPr>
          <w:rFonts w:ascii="Calibri" w:hAnsi="Calibri"/>
          <w:spacing w:val="-8"/>
          <w:sz w:val="22"/>
        </w:rPr>
        <w:t> </w:t>
      </w:r>
      <w:r>
        <w:rPr>
          <w:rFonts w:ascii="Calibri" w:hAnsi="Calibri"/>
          <w:sz w:val="22"/>
        </w:rPr>
        <w:t>of</w:t>
      </w:r>
      <w:r>
        <w:rPr>
          <w:rFonts w:ascii="Calibri" w:hAnsi="Calibri"/>
          <w:spacing w:val="-9"/>
          <w:sz w:val="22"/>
        </w:rPr>
        <w:t> </w:t>
      </w:r>
      <w:r>
        <w:rPr>
          <w:rFonts w:ascii="Calibri" w:hAnsi="Calibri"/>
          <w:sz w:val="22"/>
        </w:rPr>
        <w:t>which</w:t>
      </w:r>
      <w:r>
        <w:rPr>
          <w:rFonts w:ascii="Calibri" w:hAnsi="Calibri"/>
          <w:spacing w:val="-11"/>
          <w:sz w:val="22"/>
        </w:rPr>
        <w:t> </w:t>
      </w:r>
      <w:r>
        <w:rPr>
          <w:rFonts w:ascii="Calibri" w:hAnsi="Calibri"/>
          <w:sz w:val="22"/>
        </w:rPr>
        <w:t>are</w:t>
      </w:r>
      <w:r>
        <w:rPr>
          <w:rFonts w:ascii="Calibri" w:hAnsi="Calibri"/>
          <w:spacing w:val="-6"/>
          <w:sz w:val="22"/>
        </w:rPr>
        <w:t> </w:t>
      </w:r>
      <w:r>
        <w:rPr>
          <w:rFonts w:ascii="Calibri" w:hAnsi="Calibri"/>
          <w:sz w:val="22"/>
        </w:rPr>
        <w:t>similar</w:t>
      </w:r>
      <w:r>
        <w:rPr>
          <w:rFonts w:ascii="Calibri" w:hAnsi="Calibri"/>
          <w:spacing w:val="-9"/>
          <w:sz w:val="22"/>
        </w:rPr>
        <w:t> </w:t>
      </w:r>
      <w:r>
        <w:rPr>
          <w:rFonts w:ascii="Calibri" w:hAnsi="Calibri"/>
          <w:sz w:val="22"/>
        </w:rPr>
        <w:t>to</w:t>
      </w:r>
      <w:r>
        <w:rPr>
          <w:rFonts w:ascii="Calibri" w:hAnsi="Calibri"/>
          <w:spacing w:val="-9"/>
          <w:sz w:val="22"/>
        </w:rPr>
        <w:t> </w:t>
      </w:r>
      <w:r>
        <w:rPr>
          <w:rFonts w:ascii="Calibri" w:hAnsi="Calibri"/>
          <w:sz w:val="22"/>
        </w:rPr>
        <w:t>other</w:t>
      </w:r>
      <w:r>
        <w:rPr>
          <w:rFonts w:ascii="Calibri" w:hAnsi="Calibri"/>
          <w:spacing w:val="-9"/>
          <w:sz w:val="22"/>
        </w:rPr>
        <w:t> </w:t>
      </w:r>
      <w:r>
        <w:rPr>
          <w:rFonts w:ascii="Calibri" w:hAnsi="Calibri"/>
          <w:sz w:val="22"/>
        </w:rPr>
        <w:t>“interdisciplinary”</w:t>
      </w:r>
      <w:r>
        <w:rPr>
          <w:rFonts w:ascii="Calibri" w:hAnsi="Calibri"/>
          <w:spacing w:val="-8"/>
          <w:sz w:val="22"/>
        </w:rPr>
        <w:t> </w:t>
      </w:r>
      <w:r>
        <w:rPr>
          <w:rFonts w:ascii="Calibri" w:hAnsi="Calibri"/>
          <w:sz w:val="22"/>
        </w:rPr>
        <w:t>activities</w:t>
      </w:r>
      <w:r>
        <w:rPr>
          <w:rFonts w:ascii="Calibri" w:hAnsi="Calibri"/>
          <w:spacing w:val="-9"/>
          <w:sz w:val="22"/>
        </w:rPr>
        <w:t> </w:t>
      </w:r>
      <w:r>
        <w:rPr>
          <w:rFonts w:ascii="Calibri" w:hAnsi="Calibri"/>
          <w:sz w:val="22"/>
        </w:rPr>
        <w:t>on </w:t>
      </w:r>
      <w:r>
        <w:rPr>
          <w:rFonts w:ascii="Calibri" w:hAnsi="Calibri"/>
          <w:spacing w:val="-2"/>
          <w:sz w:val="22"/>
        </w:rPr>
        <w:t>campus:</w:t>
      </w:r>
    </w:p>
    <w:p>
      <w:pPr>
        <w:pStyle w:val="ListParagraph"/>
        <w:numPr>
          <w:ilvl w:val="2"/>
          <w:numId w:val="8"/>
        </w:numPr>
        <w:tabs>
          <w:tab w:pos="1077" w:val="left" w:leader="none"/>
          <w:tab w:pos="1079" w:val="left" w:leader="none"/>
        </w:tabs>
        <w:spacing w:line="240" w:lineRule="auto" w:before="0" w:after="0"/>
        <w:ind w:left="1079" w:right="356" w:hanging="361"/>
        <w:jc w:val="both"/>
        <w:rPr>
          <w:sz w:val="22"/>
        </w:rPr>
      </w:pPr>
      <w:r>
        <w:rPr>
          <w:sz w:val="22"/>
        </w:rPr>
        <w:t>Many</w:t>
      </w:r>
      <w:r>
        <w:rPr>
          <w:spacing w:val="-8"/>
          <w:sz w:val="22"/>
        </w:rPr>
        <w:t> </w:t>
      </w:r>
      <w:r>
        <w:rPr>
          <w:sz w:val="22"/>
        </w:rPr>
        <w:t>of</w:t>
      </w:r>
      <w:r>
        <w:rPr>
          <w:spacing w:val="-9"/>
          <w:sz w:val="22"/>
        </w:rPr>
        <w:t> </w:t>
      </w:r>
      <w:r>
        <w:rPr>
          <w:sz w:val="22"/>
        </w:rPr>
        <w:t>the</w:t>
      </w:r>
      <w:r>
        <w:rPr>
          <w:spacing w:val="-8"/>
          <w:sz w:val="22"/>
        </w:rPr>
        <w:t> </w:t>
      </w:r>
      <w:r>
        <w:rPr>
          <w:sz w:val="22"/>
        </w:rPr>
        <w:t>participating</w:t>
      </w:r>
      <w:r>
        <w:rPr>
          <w:spacing w:val="-7"/>
          <w:sz w:val="22"/>
        </w:rPr>
        <w:t> </w:t>
      </w:r>
      <w:r>
        <w:rPr>
          <w:sz w:val="22"/>
        </w:rPr>
        <w:t>faculty</w:t>
      </w:r>
      <w:r>
        <w:rPr>
          <w:spacing w:val="-8"/>
          <w:sz w:val="22"/>
        </w:rPr>
        <w:t> </w:t>
      </w:r>
      <w:r>
        <w:rPr>
          <w:sz w:val="22"/>
        </w:rPr>
        <w:t>essentially</w:t>
      </w:r>
      <w:r>
        <w:rPr>
          <w:spacing w:val="-8"/>
          <w:sz w:val="22"/>
        </w:rPr>
        <w:t> </w:t>
      </w:r>
      <w:r>
        <w:rPr>
          <w:sz w:val="22"/>
        </w:rPr>
        <w:t>volunteer</w:t>
      </w:r>
      <w:r>
        <w:rPr>
          <w:spacing w:val="-9"/>
          <w:sz w:val="22"/>
        </w:rPr>
        <w:t> </w:t>
      </w:r>
      <w:r>
        <w:rPr>
          <w:sz w:val="22"/>
        </w:rPr>
        <w:t>their</w:t>
      </w:r>
      <w:r>
        <w:rPr>
          <w:spacing w:val="-9"/>
          <w:sz w:val="22"/>
        </w:rPr>
        <w:t> </w:t>
      </w:r>
      <w:r>
        <w:rPr>
          <w:sz w:val="22"/>
        </w:rPr>
        <w:t>time</w:t>
      </w:r>
      <w:r>
        <w:rPr>
          <w:spacing w:val="-6"/>
          <w:sz w:val="22"/>
        </w:rPr>
        <w:t> </w:t>
      </w:r>
      <w:r>
        <w:rPr>
          <w:sz w:val="22"/>
        </w:rPr>
        <w:t>and</w:t>
      </w:r>
      <w:r>
        <w:rPr>
          <w:spacing w:val="-10"/>
          <w:sz w:val="22"/>
        </w:rPr>
        <w:t> </w:t>
      </w:r>
      <w:r>
        <w:rPr>
          <w:sz w:val="22"/>
        </w:rPr>
        <w:t>effort</w:t>
      </w:r>
      <w:r>
        <w:rPr>
          <w:spacing w:val="-9"/>
          <w:sz w:val="22"/>
        </w:rPr>
        <w:t> </w:t>
      </w:r>
      <w:r>
        <w:rPr>
          <w:sz w:val="22"/>
        </w:rPr>
        <w:t>to</w:t>
      </w:r>
      <w:r>
        <w:rPr>
          <w:spacing w:val="-8"/>
          <w:sz w:val="22"/>
        </w:rPr>
        <w:t> </w:t>
      </w:r>
      <w:r>
        <w:rPr>
          <w:sz w:val="22"/>
        </w:rPr>
        <w:t>the</w:t>
      </w:r>
      <w:r>
        <w:rPr>
          <w:spacing w:val="-8"/>
          <w:sz w:val="22"/>
        </w:rPr>
        <w:t> </w:t>
      </w:r>
      <w:r>
        <w:rPr>
          <w:sz w:val="22"/>
        </w:rPr>
        <w:t>IDGPs,</w:t>
      </w:r>
      <w:r>
        <w:rPr>
          <w:spacing w:val="-9"/>
          <w:sz w:val="22"/>
        </w:rPr>
        <w:t> </w:t>
      </w:r>
      <w:r>
        <w:rPr>
          <w:sz w:val="22"/>
        </w:rPr>
        <w:t>thus</w:t>
      </w:r>
      <w:r>
        <w:rPr>
          <w:spacing w:val="-7"/>
          <w:sz w:val="22"/>
        </w:rPr>
        <w:t> </w:t>
      </w:r>
      <w:r>
        <w:rPr>
          <w:sz w:val="22"/>
        </w:rPr>
        <w:t>the issue of faculty credit and responsibility for participation, recognition and support are </w:t>
      </w:r>
      <w:r>
        <w:rPr>
          <w:spacing w:val="-2"/>
          <w:sz w:val="22"/>
        </w:rPr>
        <w:t>problematic;</w:t>
      </w:r>
    </w:p>
    <w:p>
      <w:pPr>
        <w:pStyle w:val="ListParagraph"/>
        <w:numPr>
          <w:ilvl w:val="2"/>
          <w:numId w:val="8"/>
        </w:numPr>
        <w:tabs>
          <w:tab w:pos="1079" w:val="left" w:leader="none"/>
        </w:tabs>
        <w:spacing w:line="240" w:lineRule="auto" w:before="0" w:after="0"/>
        <w:ind w:left="1079" w:right="355" w:hanging="361"/>
        <w:jc w:val="left"/>
        <w:rPr>
          <w:sz w:val="22"/>
        </w:rPr>
      </w:pPr>
      <w:r>
        <w:rPr>
          <w:sz w:val="22"/>
        </w:rPr>
        <w:t>Since</w:t>
      </w:r>
      <w:r>
        <w:rPr>
          <w:spacing w:val="-7"/>
          <w:sz w:val="22"/>
        </w:rPr>
        <w:t> </w:t>
      </w:r>
      <w:r>
        <w:rPr>
          <w:sz w:val="22"/>
        </w:rPr>
        <w:t>faculty</w:t>
      </w:r>
      <w:r>
        <w:rPr>
          <w:spacing w:val="-7"/>
          <w:sz w:val="22"/>
        </w:rPr>
        <w:t> </w:t>
      </w:r>
      <w:r>
        <w:rPr>
          <w:sz w:val="22"/>
        </w:rPr>
        <w:t>are</w:t>
      </w:r>
      <w:r>
        <w:rPr>
          <w:spacing w:val="-7"/>
          <w:sz w:val="22"/>
        </w:rPr>
        <w:t> </w:t>
      </w:r>
      <w:r>
        <w:rPr>
          <w:sz w:val="22"/>
        </w:rPr>
        <w:t>appointed</w:t>
      </w:r>
      <w:r>
        <w:rPr>
          <w:spacing w:val="-11"/>
          <w:sz w:val="22"/>
        </w:rPr>
        <w:t> </w:t>
      </w:r>
      <w:r>
        <w:rPr>
          <w:sz w:val="22"/>
        </w:rPr>
        <w:t>in</w:t>
      </w:r>
      <w:r>
        <w:rPr>
          <w:spacing w:val="-8"/>
          <w:sz w:val="22"/>
        </w:rPr>
        <w:t> </w:t>
      </w:r>
      <w:r>
        <w:rPr>
          <w:sz w:val="22"/>
        </w:rPr>
        <w:t>“colleges”,</w:t>
      </w:r>
      <w:r>
        <w:rPr>
          <w:spacing w:val="-8"/>
          <w:sz w:val="22"/>
        </w:rPr>
        <w:t> </w:t>
      </w:r>
      <w:r>
        <w:rPr>
          <w:sz w:val="22"/>
        </w:rPr>
        <w:t>program</w:t>
      </w:r>
      <w:r>
        <w:rPr>
          <w:spacing w:val="-9"/>
          <w:sz w:val="22"/>
        </w:rPr>
        <w:t> </w:t>
      </w:r>
      <w:r>
        <w:rPr>
          <w:sz w:val="22"/>
        </w:rPr>
        <w:t>directors</w:t>
      </w:r>
      <w:r>
        <w:rPr>
          <w:spacing w:val="-10"/>
          <w:sz w:val="22"/>
        </w:rPr>
        <w:t> </w:t>
      </w:r>
      <w:r>
        <w:rPr>
          <w:sz w:val="22"/>
        </w:rPr>
        <w:t>have</w:t>
      </w:r>
      <w:r>
        <w:rPr>
          <w:spacing w:val="-7"/>
          <w:sz w:val="22"/>
        </w:rPr>
        <w:t> </w:t>
      </w:r>
      <w:r>
        <w:rPr>
          <w:sz w:val="22"/>
        </w:rPr>
        <w:t>little</w:t>
      </w:r>
      <w:r>
        <w:rPr>
          <w:spacing w:val="-9"/>
          <w:sz w:val="22"/>
        </w:rPr>
        <w:t> </w:t>
      </w:r>
      <w:r>
        <w:rPr>
          <w:sz w:val="22"/>
        </w:rPr>
        <w:t>to</w:t>
      </w:r>
      <w:r>
        <w:rPr>
          <w:spacing w:val="-9"/>
          <w:sz w:val="22"/>
        </w:rPr>
        <w:t> </w:t>
      </w:r>
      <w:r>
        <w:rPr>
          <w:sz w:val="22"/>
        </w:rPr>
        <w:t>no</w:t>
      </w:r>
      <w:r>
        <w:rPr>
          <w:spacing w:val="-9"/>
          <w:sz w:val="22"/>
        </w:rPr>
        <w:t> </w:t>
      </w:r>
      <w:r>
        <w:rPr>
          <w:sz w:val="22"/>
        </w:rPr>
        <w:t>authority</w:t>
      </w:r>
      <w:r>
        <w:rPr>
          <w:spacing w:val="-9"/>
          <w:sz w:val="22"/>
        </w:rPr>
        <w:t> </w:t>
      </w:r>
      <w:r>
        <w:rPr>
          <w:sz w:val="22"/>
        </w:rPr>
        <w:t>or</w:t>
      </w:r>
      <w:r>
        <w:rPr>
          <w:spacing w:val="-8"/>
          <w:sz w:val="22"/>
        </w:rPr>
        <w:t> </w:t>
      </w:r>
      <w:r>
        <w:rPr>
          <w:sz w:val="22"/>
        </w:rPr>
        <w:t>leverage to assign or negotiate teaching and service commitments to program faculty;</w:t>
      </w:r>
    </w:p>
    <w:p>
      <w:pPr>
        <w:pStyle w:val="ListParagraph"/>
        <w:numPr>
          <w:ilvl w:val="2"/>
          <w:numId w:val="8"/>
        </w:numPr>
        <w:tabs>
          <w:tab w:pos="1080" w:val="left" w:leader="none"/>
        </w:tabs>
        <w:spacing w:line="240" w:lineRule="auto" w:before="0" w:after="0"/>
        <w:ind w:left="1080" w:right="357" w:hanging="361"/>
        <w:jc w:val="left"/>
        <w:rPr>
          <w:sz w:val="22"/>
        </w:rPr>
      </w:pPr>
      <w:r>
        <w:rPr>
          <w:sz w:val="22"/>
        </w:rPr>
        <w:t>Due to strained infrastructural resources, there is no uniform support structure to promote and maintain excellence among the programs;</w:t>
      </w:r>
    </w:p>
    <w:p>
      <w:pPr>
        <w:pStyle w:val="ListParagraph"/>
        <w:numPr>
          <w:ilvl w:val="2"/>
          <w:numId w:val="8"/>
        </w:numPr>
        <w:tabs>
          <w:tab w:pos="1079" w:val="left" w:leader="none"/>
        </w:tabs>
        <w:spacing w:line="240" w:lineRule="auto" w:before="1" w:after="0"/>
        <w:ind w:left="1079" w:right="0" w:hanging="360"/>
        <w:jc w:val="left"/>
        <w:rPr>
          <w:sz w:val="22"/>
        </w:rPr>
      </w:pPr>
      <w:r>
        <w:rPr>
          <w:sz w:val="22"/>
        </w:rPr>
        <w:t>In</w:t>
      </w:r>
      <w:r>
        <w:rPr>
          <w:spacing w:val="-5"/>
          <w:sz w:val="22"/>
        </w:rPr>
        <w:t> </w:t>
      </w:r>
      <w:r>
        <w:rPr>
          <w:sz w:val="22"/>
        </w:rPr>
        <w:t>some</w:t>
      </w:r>
      <w:r>
        <w:rPr>
          <w:spacing w:val="-3"/>
          <w:sz w:val="22"/>
        </w:rPr>
        <w:t> </w:t>
      </w:r>
      <w:r>
        <w:rPr>
          <w:sz w:val="22"/>
        </w:rPr>
        <w:t>cases,</w:t>
      </w:r>
      <w:r>
        <w:rPr>
          <w:spacing w:val="-5"/>
          <w:sz w:val="22"/>
        </w:rPr>
        <w:t> </w:t>
      </w:r>
      <w:r>
        <w:rPr>
          <w:sz w:val="22"/>
        </w:rPr>
        <w:t>physical</w:t>
      </w:r>
      <w:r>
        <w:rPr>
          <w:spacing w:val="-4"/>
          <w:sz w:val="22"/>
        </w:rPr>
        <w:t> </w:t>
      </w:r>
      <w:r>
        <w:rPr>
          <w:sz w:val="22"/>
        </w:rPr>
        <w:t>location</w:t>
      </w:r>
      <w:r>
        <w:rPr>
          <w:spacing w:val="-4"/>
          <w:sz w:val="22"/>
        </w:rPr>
        <w:t> </w:t>
      </w:r>
      <w:r>
        <w:rPr>
          <w:sz w:val="22"/>
        </w:rPr>
        <w:t>is</w:t>
      </w:r>
      <w:r>
        <w:rPr>
          <w:spacing w:val="-4"/>
          <w:sz w:val="22"/>
        </w:rPr>
        <w:t> </w:t>
      </w:r>
      <w:r>
        <w:rPr>
          <w:sz w:val="22"/>
        </w:rPr>
        <w:t>problematic</w:t>
      </w:r>
      <w:r>
        <w:rPr>
          <w:spacing w:val="-3"/>
          <w:sz w:val="22"/>
        </w:rPr>
        <w:t> </w:t>
      </w:r>
      <w:r>
        <w:rPr>
          <w:sz w:val="22"/>
        </w:rPr>
        <w:t>as</w:t>
      </w:r>
      <w:r>
        <w:rPr>
          <w:spacing w:val="-5"/>
          <w:sz w:val="22"/>
        </w:rPr>
        <w:t> </w:t>
      </w:r>
      <w:r>
        <w:rPr>
          <w:spacing w:val="-4"/>
          <w:sz w:val="22"/>
        </w:rPr>
        <w:t>well.</w:t>
      </w:r>
    </w:p>
    <w:p>
      <w:pPr>
        <w:spacing w:before="266"/>
        <w:ind w:left="359" w:right="354" w:firstLine="0"/>
        <w:jc w:val="both"/>
        <w:rPr>
          <w:rFonts w:ascii="Calibri" w:hAnsi="Calibri"/>
          <w:sz w:val="22"/>
        </w:rPr>
      </w:pPr>
      <w:r>
        <w:rPr>
          <w:rFonts w:ascii="Calibri" w:hAnsi="Calibri"/>
          <w:sz w:val="22"/>
        </w:rPr>
        <w:t>To address these issues </w:t>
      </w:r>
      <w:r>
        <w:rPr>
          <w:rFonts w:ascii="Calibri" w:hAnsi="Calibri"/>
          <w:b/>
          <w:sz w:val="22"/>
        </w:rPr>
        <w:t>the Task Force recommends that the majority of the IDGPs continue to report to the Graduate College. However, the Task Force also recommends that additional financial support (in the form of student, program and faculty support) and administrative authority be granted to the Graduate College to serve this role.</w:t>
      </w:r>
      <w:r>
        <w:rPr>
          <w:rFonts w:ascii="Calibri" w:hAnsi="Calibri"/>
          <w:b/>
          <w:spacing w:val="40"/>
          <w:sz w:val="22"/>
        </w:rPr>
        <w:t> </w:t>
      </w:r>
      <w:r>
        <w:rPr>
          <w:rFonts w:ascii="Calibri" w:hAnsi="Calibri"/>
          <w:sz w:val="22"/>
        </w:rPr>
        <w:t>The Task Force recognizes the Graduate College’s role in administering the IDGPs. The Graduate College is viewed as a central and neutral administrative home that can provide a collaborative environment for interdisciplinary graduate education. The Task Force is concerned</w:t>
      </w:r>
      <w:r>
        <w:rPr>
          <w:rFonts w:ascii="Calibri" w:hAnsi="Calibri"/>
          <w:spacing w:val="-2"/>
          <w:sz w:val="22"/>
        </w:rPr>
        <w:t> </w:t>
      </w:r>
      <w:r>
        <w:rPr>
          <w:rFonts w:ascii="Calibri" w:hAnsi="Calibri"/>
          <w:sz w:val="22"/>
        </w:rPr>
        <w:t>that</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closer</w:t>
      </w:r>
      <w:r>
        <w:rPr>
          <w:rFonts w:ascii="Calibri" w:hAnsi="Calibri"/>
          <w:spacing w:val="-2"/>
          <w:sz w:val="22"/>
        </w:rPr>
        <w:t> </w:t>
      </w:r>
      <w:r>
        <w:rPr>
          <w:rFonts w:ascii="Calibri" w:hAnsi="Calibri"/>
          <w:sz w:val="22"/>
        </w:rPr>
        <w:t>affiliation</w:t>
      </w:r>
      <w:r>
        <w:rPr>
          <w:rFonts w:ascii="Calibri" w:hAnsi="Calibri"/>
          <w:spacing w:val="-2"/>
          <w:sz w:val="22"/>
        </w:rPr>
        <w:t> </w:t>
      </w:r>
      <w:r>
        <w:rPr>
          <w:rFonts w:ascii="Calibri" w:hAnsi="Calibri"/>
          <w:sz w:val="22"/>
        </w:rPr>
        <w:t>of</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IDGPs</w:t>
      </w:r>
      <w:r>
        <w:rPr>
          <w:rFonts w:ascii="Calibri" w:hAnsi="Calibri"/>
          <w:spacing w:val="-1"/>
          <w:sz w:val="22"/>
        </w:rPr>
        <w:t> </w:t>
      </w:r>
      <w:r>
        <w:rPr>
          <w:rFonts w:ascii="Calibri" w:hAnsi="Calibri"/>
          <w:sz w:val="22"/>
        </w:rPr>
        <w:t>to</w:t>
      </w:r>
      <w:r>
        <w:rPr>
          <w:rFonts w:ascii="Calibri" w:hAnsi="Calibri"/>
          <w:spacing w:val="-1"/>
          <w:sz w:val="22"/>
        </w:rPr>
        <w:t> </w:t>
      </w:r>
      <w:r>
        <w:rPr>
          <w:rFonts w:ascii="Calibri" w:hAnsi="Calibri"/>
          <w:sz w:val="22"/>
        </w:rPr>
        <w:t>specific</w:t>
      </w:r>
      <w:r>
        <w:rPr>
          <w:rFonts w:ascii="Calibri" w:hAnsi="Calibri"/>
          <w:spacing w:val="-2"/>
          <w:sz w:val="22"/>
        </w:rPr>
        <w:t> </w:t>
      </w:r>
      <w:r>
        <w:rPr>
          <w:rFonts w:ascii="Calibri" w:hAnsi="Calibri"/>
          <w:sz w:val="22"/>
        </w:rPr>
        <w:t>departments</w:t>
      </w:r>
      <w:r>
        <w:rPr>
          <w:rFonts w:ascii="Calibri" w:hAnsi="Calibri"/>
          <w:spacing w:val="-2"/>
          <w:sz w:val="22"/>
        </w:rPr>
        <w:t> </w:t>
      </w:r>
      <w:r>
        <w:rPr>
          <w:rFonts w:ascii="Calibri" w:hAnsi="Calibri"/>
          <w:sz w:val="22"/>
        </w:rPr>
        <w:t>or</w:t>
      </w:r>
      <w:r>
        <w:rPr>
          <w:rFonts w:ascii="Calibri" w:hAnsi="Calibri"/>
          <w:spacing w:val="-2"/>
          <w:sz w:val="22"/>
        </w:rPr>
        <w:t> </w:t>
      </w:r>
      <w:r>
        <w:rPr>
          <w:rFonts w:ascii="Calibri" w:hAnsi="Calibri"/>
          <w:sz w:val="22"/>
        </w:rPr>
        <w:t>academic</w:t>
      </w:r>
      <w:r>
        <w:rPr>
          <w:rFonts w:ascii="Calibri" w:hAnsi="Calibri"/>
          <w:spacing w:val="-2"/>
          <w:sz w:val="22"/>
        </w:rPr>
        <w:t> </w:t>
      </w:r>
      <w:r>
        <w:rPr>
          <w:rFonts w:ascii="Calibri" w:hAnsi="Calibri"/>
          <w:sz w:val="22"/>
        </w:rPr>
        <w:t>colleges</w:t>
      </w:r>
      <w:r>
        <w:rPr>
          <w:rFonts w:ascii="Calibri" w:hAnsi="Calibri"/>
          <w:spacing w:val="-3"/>
          <w:sz w:val="22"/>
        </w:rPr>
        <w:t> </w:t>
      </w:r>
      <w:r>
        <w:rPr>
          <w:rFonts w:ascii="Calibri" w:hAnsi="Calibri"/>
          <w:sz w:val="22"/>
        </w:rPr>
        <w:t>would,</w:t>
      </w:r>
      <w:r>
        <w:rPr>
          <w:rFonts w:ascii="Calibri" w:hAnsi="Calibri"/>
          <w:spacing w:val="-2"/>
          <w:sz w:val="22"/>
        </w:rPr>
        <w:t> </w:t>
      </w:r>
      <w:r>
        <w:rPr>
          <w:rFonts w:ascii="Calibri" w:hAnsi="Calibri"/>
          <w:sz w:val="22"/>
        </w:rPr>
        <w:t>over time,</w:t>
      </w:r>
      <w:r>
        <w:rPr>
          <w:rFonts w:ascii="Calibri" w:hAnsi="Calibri"/>
          <w:spacing w:val="-6"/>
          <w:sz w:val="22"/>
        </w:rPr>
        <w:t> </w:t>
      </w:r>
      <w:r>
        <w:rPr>
          <w:rFonts w:ascii="Calibri" w:hAnsi="Calibri"/>
          <w:sz w:val="22"/>
        </w:rPr>
        <w:t>diminish</w:t>
      </w:r>
      <w:r>
        <w:rPr>
          <w:rFonts w:ascii="Calibri" w:hAnsi="Calibri"/>
          <w:spacing w:val="-7"/>
          <w:sz w:val="22"/>
        </w:rPr>
        <w:t> </w:t>
      </w:r>
      <w:r>
        <w:rPr>
          <w:rFonts w:ascii="Calibri" w:hAnsi="Calibri"/>
          <w:sz w:val="22"/>
        </w:rPr>
        <w:t>the</w:t>
      </w:r>
      <w:r>
        <w:rPr>
          <w:rFonts w:ascii="Calibri" w:hAnsi="Calibri"/>
          <w:spacing w:val="-6"/>
          <w:sz w:val="22"/>
        </w:rPr>
        <w:t> </w:t>
      </w:r>
      <w:r>
        <w:rPr>
          <w:rFonts w:ascii="Calibri" w:hAnsi="Calibri"/>
          <w:sz w:val="22"/>
        </w:rPr>
        <w:t>broad</w:t>
      </w:r>
      <w:r>
        <w:rPr>
          <w:rFonts w:ascii="Calibri" w:hAnsi="Calibri"/>
          <w:spacing w:val="-7"/>
          <w:sz w:val="22"/>
        </w:rPr>
        <w:t> </w:t>
      </w:r>
      <w:r>
        <w:rPr>
          <w:rFonts w:ascii="Calibri" w:hAnsi="Calibri"/>
          <w:sz w:val="22"/>
        </w:rPr>
        <w:t>participation</w:t>
      </w:r>
      <w:r>
        <w:rPr>
          <w:rFonts w:ascii="Calibri" w:hAnsi="Calibri"/>
          <w:spacing w:val="-7"/>
          <w:sz w:val="22"/>
        </w:rPr>
        <w:t> </w:t>
      </w:r>
      <w:r>
        <w:rPr>
          <w:rFonts w:ascii="Calibri" w:hAnsi="Calibri"/>
          <w:sz w:val="22"/>
        </w:rPr>
        <w:t>by</w:t>
      </w:r>
      <w:r>
        <w:rPr>
          <w:rFonts w:ascii="Calibri" w:hAnsi="Calibri"/>
          <w:spacing w:val="-6"/>
          <w:sz w:val="22"/>
        </w:rPr>
        <w:t> </w:t>
      </w:r>
      <w:r>
        <w:rPr>
          <w:rFonts w:ascii="Calibri" w:hAnsi="Calibri"/>
          <w:sz w:val="22"/>
        </w:rPr>
        <w:t>faculty</w:t>
      </w:r>
      <w:r>
        <w:rPr>
          <w:rFonts w:ascii="Calibri" w:hAnsi="Calibri"/>
          <w:spacing w:val="-6"/>
          <w:sz w:val="22"/>
        </w:rPr>
        <w:t> </w:t>
      </w:r>
      <w:r>
        <w:rPr>
          <w:rFonts w:ascii="Calibri" w:hAnsi="Calibri"/>
          <w:sz w:val="22"/>
        </w:rPr>
        <w:t>across</w:t>
      </w:r>
      <w:r>
        <w:rPr>
          <w:rFonts w:ascii="Calibri" w:hAnsi="Calibri"/>
          <w:spacing w:val="-7"/>
          <w:sz w:val="22"/>
        </w:rPr>
        <w:t> </w:t>
      </w:r>
      <w:r>
        <w:rPr>
          <w:rFonts w:ascii="Calibri" w:hAnsi="Calibri"/>
          <w:sz w:val="22"/>
        </w:rPr>
        <w:t>campus,</w:t>
      </w:r>
      <w:r>
        <w:rPr>
          <w:rFonts w:ascii="Calibri" w:hAnsi="Calibri"/>
          <w:spacing w:val="-7"/>
          <w:sz w:val="22"/>
        </w:rPr>
        <w:t> </w:t>
      </w:r>
      <w:r>
        <w:rPr>
          <w:rFonts w:ascii="Calibri" w:hAnsi="Calibri"/>
          <w:sz w:val="22"/>
        </w:rPr>
        <w:t>and</w:t>
      </w:r>
      <w:r>
        <w:rPr>
          <w:rFonts w:ascii="Calibri" w:hAnsi="Calibri"/>
          <w:spacing w:val="-7"/>
          <w:sz w:val="22"/>
        </w:rPr>
        <w:t> </w:t>
      </w:r>
      <w:r>
        <w:rPr>
          <w:rFonts w:ascii="Calibri" w:hAnsi="Calibri"/>
          <w:sz w:val="22"/>
        </w:rPr>
        <w:t>may,</w:t>
      </w:r>
      <w:r>
        <w:rPr>
          <w:rFonts w:ascii="Calibri" w:hAnsi="Calibri"/>
          <w:spacing w:val="-7"/>
          <w:sz w:val="22"/>
        </w:rPr>
        <w:t> </w:t>
      </w:r>
      <w:r>
        <w:rPr>
          <w:rFonts w:ascii="Calibri" w:hAnsi="Calibri"/>
          <w:sz w:val="22"/>
        </w:rPr>
        <w:t>in</w:t>
      </w:r>
      <w:r>
        <w:rPr>
          <w:rFonts w:ascii="Calibri" w:hAnsi="Calibri"/>
          <w:spacing w:val="-7"/>
          <w:sz w:val="22"/>
        </w:rPr>
        <w:t> </w:t>
      </w:r>
      <w:r>
        <w:rPr>
          <w:rFonts w:ascii="Calibri" w:hAnsi="Calibri"/>
          <w:sz w:val="22"/>
        </w:rPr>
        <w:t>fact,</w:t>
      </w:r>
      <w:r>
        <w:rPr>
          <w:rFonts w:ascii="Calibri" w:hAnsi="Calibri"/>
          <w:spacing w:val="-6"/>
          <w:sz w:val="22"/>
        </w:rPr>
        <w:t> </w:t>
      </w:r>
      <w:r>
        <w:rPr>
          <w:rFonts w:ascii="Calibri" w:hAnsi="Calibri"/>
          <w:sz w:val="22"/>
        </w:rPr>
        <w:t>result</w:t>
      </w:r>
      <w:r>
        <w:rPr>
          <w:rFonts w:ascii="Calibri" w:hAnsi="Calibri"/>
          <w:spacing w:val="-6"/>
          <w:sz w:val="22"/>
        </w:rPr>
        <w:t> </w:t>
      </w:r>
      <w:r>
        <w:rPr>
          <w:rFonts w:ascii="Calibri" w:hAnsi="Calibri"/>
          <w:sz w:val="22"/>
        </w:rPr>
        <w:t>in</w:t>
      </w:r>
      <w:r>
        <w:rPr>
          <w:rFonts w:ascii="Calibri" w:hAnsi="Calibri"/>
          <w:spacing w:val="-7"/>
          <w:sz w:val="22"/>
        </w:rPr>
        <w:t> </w:t>
      </w:r>
      <w:r>
        <w:rPr>
          <w:rFonts w:ascii="Calibri" w:hAnsi="Calibri"/>
          <w:sz w:val="22"/>
        </w:rPr>
        <w:t>a</w:t>
      </w:r>
      <w:r>
        <w:rPr>
          <w:rFonts w:ascii="Calibri" w:hAnsi="Calibri"/>
          <w:spacing w:val="-7"/>
          <w:sz w:val="22"/>
        </w:rPr>
        <w:t> </w:t>
      </w:r>
      <w:r>
        <w:rPr>
          <w:rFonts w:ascii="Calibri" w:hAnsi="Calibri"/>
          <w:sz w:val="22"/>
        </w:rPr>
        <w:t>replication</w:t>
      </w:r>
      <w:r>
        <w:rPr>
          <w:rFonts w:ascii="Calibri" w:hAnsi="Calibri"/>
          <w:spacing w:val="-7"/>
          <w:sz w:val="22"/>
        </w:rPr>
        <w:t> </w:t>
      </w:r>
      <w:r>
        <w:rPr>
          <w:rFonts w:ascii="Calibri" w:hAnsi="Calibri"/>
          <w:sz w:val="22"/>
        </w:rPr>
        <w:t>of competing intellectual graduate communities across campus.</w:t>
      </w:r>
    </w:p>
    <w:p>
      <w:pPr>
        <w:pStyle w:val="BodyText"/>
        <w:rPr>
          <w:rFonts w:ascii="Calibri"/>
          <w:sz w:val="22"/>
        </w:rPr>
      </w:pPr>
    </w:p>
    <w:p>
      <w:pPr>
        <w:pStyle w:val="ListParagraph"/>
        <w:numPr>
          <w:ilvl w:val="1"/>
          <w:numId w:val="8"/>
        </w:numPr>
        <w:tabs>
          <w:tab w:pos="583" w:val="left" w:leader="none"/>
        </w:tabs>
        <w:spacing w:line="240" w:lineRule="auto" w:before="0" w:after="0"/>
        <w:ind w:left="583" w:right="0" w:hanging="224"/>
        <w:jc w:val="both"/>
        <w:rPr>
          <w:b/>
          <w:sz w:val="22"/>
        </w:rPr>
      </w:pPr>
      <w:r>
        <w:rPr>
          <w:b/>
          <w:sz w:val="22"/>
        </w:rPr>
        <w:t>Increased</w:t>
      </w:r>
      <w:r>
        <w:rPr>
          <w:b/>
          <w:spacing w:val="-8"/>
          <w:sz w:val="22"/>
        </w:rPr>
        <w:t> </w:t>
      </w:r>
      <w:r>
        <w:rPr>
          <w:b/>
          <w:sz w:val="22"/>
        </w:rPr>
        <w:t>Institutional</w:t>
      </w:r>
      <w:r>
        <w:rPr>
          <w:b/>
          <w:spacing w:val="-5"/>
          <w:sz w:val="22"/>
        </w:rPr>
        <w:t> </w:t>
      </w:r>
      <w:r>
        <w:rPr>
          <w:b/>
          <w:sz w:val="22"/>
        </w:rPr>
        <w:t>Support</w:t>
      </w:r>
      <w:r>
        <w:rPr>
          <w:b/>
          <w:spacing w:val="-6"/>
          <w:sz w:val="22"/>
        </w:rPr>
        <w:t> </w:t>
      </w:r>
      <w:r>
        <w:rPr>
          <w:b/>
          <w:sz w:val="22"/>
        </w:rPr>
        <w:t>and</w:t>
      </w:r>
      <w:r>
        <w:rPr>
          <w:b/>
          <w:spacing w:val="-7"/>
          <w:sz w:val="22"/>
        </w:rPr>
        <w:t> </w:t>
      </w:r>
      <w:r>
        <w:rPr>
          <w:b/>
          <w:sz w:val="22"/>
        </w:rPr>
        <w:t>Coordination</w:t>
      </w:r>
      <w:r>
        <w:rPr>
          <w:b/>
          <w:spacing w:val="-7"/>
          <w:sz w:val="22"/>
        </w:rPr>
        <w:t> </w:t>
      </w:r>
      <w:r>
        <w:rPr>
          <w:b/>
          <w:sz w:val="22"/>
        </w:rPr>
        <w:t>for</w:t>
      </w:r>
      <w:r>
        <w:rPr>
          <w:b/>
          <w:spacing w:val="-6"/>
          <w:sz w:val="22"/>
        </w:rPr>
        <w:t> </w:t>
      </w:r>
      <w:r>
        <w:rPr>
          <w:b/>
          <w:sz w:val="22"/>
        </w:rPr>
        <w:t>Graduate</w:t>
      </w:r>
      <w:r>
        <w:rPr>
          <w:b/>
          <w:spacing w:val="-7"/>
          <w:sz w:val="22"/>
        </w:rPr>
        <w:t> </w:t>
      </w:r>
      <w:r>
        <w:rPr>
          <w:b/>
          <w:sz w:val="22"/>
        </w:rPr>
        <w:t>Recruitment</w:t>
      </w:r>
      <w:r>
        <w:rPr>
          <w:b/>
          <w:spacing w:val="-6"/>
          <w:sz w:val="22"/>
        </w:rPr>
        <w:t> </w:t>
      </w:r>
      <w:r>
        <w:rPr>
          <w:b/>
          <w:sz w:val="22"/>
        </w:rPr>
        <w:t>and</w:t>
      </w:r>
      <w:r>
        <w:rPr>
          <w:b/>
          <w:spacing w:val="-7"/>
          <w:sz w:val="22"/>
        </w:rPr>
        <w:t> </w:t>
      </w:r>
      <w:r>
        <w:rPr>
          <w:b/>
          <w:spacing w:val="-2"/>
          <w:sz w:val="22"/>
        </w:rPr>
        <w:t>Admissions</w:t>
      </w:r>
    </w:p>
    <w:p>
      <w:pPr>
        <w:spacing w:before="120"/>
        <w:ind w:left="359" w:right="354" w:firstLine="0"/>
        <w:jc w:val="both"/>
        <w:rPr>
          <w:rFonts w:ascii="Calibri" w:hAnsi="Calibri"/>
          <w:sz w:val="22"/>
        </w:rPr>
      </w:pPr>
      <w:r>
        <w:rPr>
          <w:rFonts w:ascii="Calibri" w:hAnsi="Calibri"/>
          <w:sz w:val="22"/>
        </w:rPr>
        <w:t>Currently, admission of graduate students to the University’s graduate programs is administered by individual graduate programs in conjunction with the UI’s Office of Admissions.</w:t>
      </w:r>
      <w:r>
        <w:rPr>
          <w:rFonts w:ascii="Calibri" w:hAnsi="Calibri"/>
          <w:spacing w:val="40"/>
          <w:sz w:val="22"/>
        </w:rPr>
        <w:t> </w:t>
      </w:r>
      <w:r>
        <w:rPr>
          <w:rFonts w:ascii="Calibri" w:hAnsi="Calibri"/>
          <w:b/>
          <w:sz w:val="22"/>
        </w:rPr>
        <w:t>The Task Force recommends that enhanced coordination of graduate recruitment and admissions become a priority, either directly from the Office of Admissions, or through relocation of these activities to the Graduate College. </w:t>
      </w:r>
      <w:r>
        <w:rPr>
          <w:rFonts w:ascii="Calibri" w:hAnsi="Calibri"/>
          <w:sz w:val="22"/>
        </w:rPr>
        <w:t>Enhanced prioritization of graduate admissions could provide coordination for enrollment management and provision of funding to admitted students, which is not able to be optimized with the current mechanisms.</w:t>
      </w:r>
    </w:p>
    <w:p>
      <w:pPr>
        <w:pStyle w:val="ListParagraph"/>
        <w:numPr>
          <w:ilvl w:val="1"/>
          <w:numId w:val="8"/>
        </w:numPr>
        <w:tabs>
          <w:tab w:pos="607" w:val="left" w:leader="none"/>
        </w:tabs>
        <w:spacing w:line="240" w:lineRule="auto" w:before="268" w:after="0"/>
        <w:ind w:left="607" w:right="0" w:hanging="248"/>
        <w:jc w:val="both"/>
        <w:rPr>
          <w:b/>
          <w:sz w:val="22"/>
        </w:rPr>
      </w:pPr>
      <w:r>
        <w:rPr>
          <w:b/>
          <w:sz w:val="22"/>
        </w:rPr>
        <w:t>Promotion</w:t>
      </w:r>
      <w:r>
        <w:rPr>
          <w:b/>
          <w:spacing w:val="-6"/>
          <w:sz w:val="22"/>
        </w:rPr>
        <w:t> </w:t>
      </w:r>
      <w:r>
        <w:rPr>
          <w:b/>
          <w:sz w:val="22"/>
        </w:rPr>
        <w:t>and</w:t>
      </w:r>
      <w:r>
        <w:rPr>
          <w:b/>
          <w:spacing w:val="-6"/>
          <w:sz w:val="22"/>
        </w:rPr>
        <w:t> </w:t>
      </w:r>
      <w:r>
        <w:rPr>
          <w:b/>
          <w:sz w:val="22"/>
        </w:rPr>
        <w:t>Advocacy</w:t>
      </w:r>
      <w:r>
        <w:rPr>
          <w:b/>
          <w:spacing w:val="-4"/>
          <w:sz w:val="22"/>
        </w:rPr>
        <w:t> </w:t>
      </w:r>
      <w:r>
        <w:rPr>
          <w:b/>
          <w:sz w:val="22"/>
        </w:rPr>
        <w:t>for</w:t>
      </w:r>
      <w:r>
        <w:rPr>
          <w:b/>
          <w:spacing w:val="-7"/>
          <w:sz w:val="22"/>
        </w:rPr>
        <w:t> </w:t>
      </w:r>
      <w:r>
        <w:rPr>
          <w:b/>
          <w:sz w:val="22"/>
        </w:rPr>
        <w:t>Graduate</w:t>
      </w:r>
      <w:r>
        <w:rPr>
          <w:b/>
          <w:spacing w:val="-5"/>
          <w:sz w:val="22"/>
        </w:rPr>
        <w:t> </w:t>
      </w:r>
      <w:r>
        <w:rPr>
          <w:b/>
          <w:spacing w:val="-2"/>
          <w:sz w:val="22"/>
        </w:rPr>
        <w:t>Education</w:t>
      </w:r>
    </w:p>
    <w:p>
      <w:pPr>
        <w:spacing w:before="120"/>
        <w:ind w:left="359" w:right="355" w:firstLine="0"/>
        <w:jc w:val="both"/>
        <w:rPr>
          <w:rFonts w:ascii="Calibri"/>
          <w:sz w:val="22"/>
        </w:rPr>
      </w:pPr>
      <w:r>
        <w:rPr>
          <w:rFonts w:ascii="Calibri"/>
          <w:b/>
          <w:sz w:val="22"/>
        </w:rPr>
        <w:t>The Task Force recommends that the Graduate College continue in its role to be a leader in the promotion</w:t>
      </w:r>
      <w:r>
        <w:rPr>
          <w:rFonts w:ascii="Calibri"/>
          <w:b/>
          <w:spacing w:val="-10"/>
          <w:sz w:val="22"/>
        </w:rPr>
        <w:t> </w:t>
      </w:r>
      <w:r>
        <w:rPr>
          <w:rFonts w:ascii="Calibri"/>
          <w:b/>
          <w:sz w:val="22"/>
        </w:rPr>
        <w:t>and</w:t>
      </w:r>
      <w:r>
        <w:rPr>
          <w:rFonts w:ascii="Calibri"/>
          <w:b/>
          <w:spacing w:val="-10"/>
          <w:sz w:val="22"/>
        </w:rPr>
        <w:t> </w:t>
      </w:r>
      <w:r>
        <w:rPr>
          <w:rFonts w:ascii="Calibri"/>
          <w:b/>
          <w:sz w:val="22"/>
        </w:rPr>
        <w:t>advocacy</w:t>
      </w:r>
      <w:r>
        <w:rPr>
          <w:rFonts w:ascii="Calibri"/>
          <w:b/>
          <w:spacing w:val="-8"/>
          <w:sz w:val="22"/>
        </w:rPr>
        <w:t> </w:t>
      </w:r>
      <w:r>
        <w:rPr>
          <w:rFonts w:ascii="Calibri"/>
          <w:b/>
          <w:sz w:val="22"/>
        </w:rPr>
        <w:t>for</w:t>
      </w:r>
      <w:r>
        <w:rPr>
          <w:rFonts w:ascii="Calibri"/>
          <w:b/>
          <w:spacing w:val="-8"/>
          <w:sz w:val="22"/>
        </w:rPr>
        <w:t> </w:t>
      </w:r>
      <w:r>
        <w:rPr>
          <w:rFonts w:ascii="Calibri"/>
          <w:b/>
          <w:sz w:val="22"/>
        </w:rPr>
        <w:t>graduate</w:t>
      </w:r>
      <w:r>
        <w:rPr>
          <w:rFonts w:ascii="Calibri"/>
          <w:b/>
          <w:spacing w:val="-10"/>
          <w:sz w:val="22"/>
        </w:rPr>
        <w:t> </w:t>
      </w:r>
      <w:r>
        <w:rPr>
          <w:rFonts w:ascii="Calibri"/>
          <w:b/>
          <w:sz w:val="22"/>
        </w:rPr>
        <w:t>education</w:t>
      </w:r>
      <w:r>
        <w:rPr>
          <w:rFonts w:ascii="Calibri"/>
          <w:b/>
          <w:spacing w:val="-10"/>
          <w:sz w:val="22"/>
        </w:rPr>
        <w:t> </w:t>
      </w:r>
      <w:r>
        <w:rPr>
          <w:rFonts w:ascii="Calibri"/>
          <w:b/>
          <w:sz w:val="22"/>
        </w:rPr>
        <w:t>at</w:t>
      </w:r>
      <w:r>
        <w:rPr>
          <w:rFonts w:ascii="Calibri"/>
          <w:b/>
          <w:spacing w:val="-9"/>
          <w:sz w:val="22"/>
        </w:rPr>
        <w:t> </w:t>
      </w:r>
      <w:r>
        <w:rPr>
          <w:rFonts w:ascii="Calibri"/>
          <w:b/>
          <w:sz w:val="22"/>
        </w:rPr>
        <w:t>The</w:t>
      </w:r>
      <w:r>
        <w:rPr>
          <w:rFonts w:ascii="Calibri"/>
          <w:b/>
          <w:spacing w:val="-10"/>
          <w:sz w:val="22"/>
        </w:rPr>
        <w:t> </w:t>
      </w:r>
      <w:r>
        <w:rPr>
          <w:rFonts w:ascii="Calibri"/>
          <w:b/>
          <w:sz w:val="22"/>
        </w:rPr>
        <w:t>University</w:t>
      </w:r>
      <w:r>
        <w:rPr>
          <w:rFonts w:ascii="Calibri"/>
          <w:b/>
          <w:spacing w:val="-8"/>
          <w:sz w:val="22"/>
        </w:rPr>
        <w:t> </w:t>
      </w:r>
      <w:r>
        <w:rPr>
          <w:rFonts w:ascii="Calibri"/>
          <w:b/>
          <w:sz w:val="22"/>
        </w:rPr>
        <w:t>of</w:t>
      </w:r>
      <w:r>
        <w:rPr>
          <w:rFonts w:ascii="Calibri"/>
          <w:b/>
          <w:spacing w:val="-9"/>
          <w:sz w:val="22"/>
        </w:rPr>
        <w:t> </w:t>
      </w:r>
      <w:r>
        <w:rPr>
          <w:rFonts w:ascii="Calibri"/>
          <w:b/>
          <w:sz w:val="22"/>
        </w:rPr>
        <w:t>Iowa.</w:t>
      </w:r>
      <w:r>
        <w:rPr>
          <w:rFonts w:ascii="Calibri"/>
          <w:b/>
          <w:spacing w:val="-8"/>
          <w:sz w:val="22"/>
        </w:rPr>
        <w:t> </w:t>
      </w:r>
      <w:r>
        <w:rPr>
          <w:rFonts w:ascii="Calibri"/>
          <w:sz w:val="22"/>
        </w:rPr>
        <w:t>The</w:t>
      </w:r>
      <w:r>
        <w:rPr>
          <w:rFonts w:ascii="Calibri"/>
          <w:spacing w:val="-11"/>
          <w:sz w:val="22"/>
        </w:rPr>
        <w:t> </w:t>
      </w:r>
      <w:r>
        <w:rPr>
          <w:rFonts w:ascii="Calibri"/>
          <w:sz w:val="22"/>
        </w:rPr>
        <w:t>Graduate</w:t>
      </w:r>
      <w:r>
        <w:rPr>
          <w:rFonts w:ascii="Calibri"/>
          <w:spacing w:val="-8"/>
          <w:sz w:val="22"/>
        </w:rPr>
        <w:t> </w:t>
      </w:r>
      <w:r>
        <w:rPr>
          <w:rFonts w:ascii="Calibri"/>
          <w:sz w:val="22"/>
        </w:rPr>
        <w:t>College</w:t>
      </w:r>
      <w:r>
        <w:rPr>
          <w:rFonts w:ascii="Calibri"/>
          <w:spacing w:val="-8"/>
          <w:sz w:val="22"/>
        </w:rPr>
        <w:t> </w:t>
      </w:r>
      <w:r>
        <w:rPr>
          <w:rFonts w:ascii="Calibri"/>
          <w:sz w:val="22"/>
        </w:rPr>
        <w:t>should be recognized for its efforts to share and distribute information relative to national trends in graduate education, to assure student success, and to improve graduate program outcomes. Using the recommendations of the Task Force as a starting point, the Graduate College should be encouraged to</w:t>
      </w:r>
    </w:p>
    <w:p>
      <w:pPr>
        <w:spacing w:after="0"/>
        <w:jc w:val="both"/>
        <w:rPr>
          <w:rFonts w:ascii="Calibri"/>
          <w:sz w:val="22"/>
        </w:rPr>
        <w:sectPr>
          <w:pgSz w:w="12240" w:h="15840"/>
          <w:pgMar w:header="0" w:footer="1017" w:top="1400" w:bottom="1200" w:left="1080" w:right="1080"/>
        </w:sectPr>
      </w:pPr>
    </w:p>
    <w:p>
      <w:pPr>
        <w:spacing w:before="37"/>
        <w:ind w:left="359" w:right="356" w:firstLine="0"/>
        <w:jc w:val="both"/>
        <w:rPr>
          <w:rFonts w:ascii="Calibri" w:hAnsi="Calibri"/>
          <w:sz w:val="22"/>
        </w:rPr>
      </w:pPr>
      <w:r>
        <w:rPr>
          <w:rFonts w:ascii="Calibri" w:hAnsi="Calibri"/>
          <w:sz w:val="22"/>
        </w:rPr>
        <w:t>continue its efforts to foster “best practice” initiatives in graduate education, including guaranteed funding</w:t>
      </w:r>
      <w:r>
        <w:rPr>
          <w:rFonts w:ascii="Calibri" w:hAnsi="Calibri"/>
          <w:spacing w:val="-11"/>
          <w:sz w:val="22"/>
        </w:rPr>
        <w:t> </w:t>
      </w:r>
      <w:r>
        <w:rPr>
          <w:rFonts w:ascii="Calibri" w:hAnsi="Calibri"/>
          <w:sz w:val="22"/>
        </w:rPr>
        <w:t>packages,</w:t>
      </w:r>
      <w:r>
        <w:rPr>
          <w:rFonts w:ascii="Calibri" w:hAnsi="Calibri"/>
          <w:spacing w:val="-10"/>
          <w:sz w:val="22"/>
        </w:rPr>
        <w:t> </w:t>
      </w:r>
      <w:r>
        <w:rPr>
          <w:rFonts w:ascii="Calibri" w:hAnsi="Calibri"/>
          <w:sz w:val="22"/>
        </w:rPr>
        <w:t>competitive</w:t>
      </w:r>
      <w:r>
        <w:rPr>
          <w:rFonts w:ascii="Calibri" w:hAnsi="Calibri"/>
          <w:spacing w:val="-9"/>
          <w:sz w:val="22"/>
        </w:rPr>
        <w:t> </w:t>
      </w:r>
      <w:r>
        <w:rPr>
          <w:rFonts w:ascii="Calibri" w:hAnsi="Calibri"/>
          <w:sz w:val="22"/>
        </w:rPr>
        <w:t>stipends</w:t>
      </w:r>
      <w:r>
        <w:rPr>
          <w:rFonts w:ascii="Calibri" w:hAnsi="Calibri"/>
          <w:spacing w:val="-10"/>
          <w:sz w:val="22"/>
        </w:rPr>
        <w:t> </w:t>
      </w:r>
      <w:r>
        <w:rPr>
          <w:rFonts w:ascii="Calibri" w:hAnsi="Calibri"/>
          <w:sz w:val="22"/>
        </w:rPr>
        <w:t>and</w:t>
      </w:r>
      <w:r>
        <w:rPr>
          <w:rFonts w:ascii="Calibri" w:hAnsi="Calibri"/>
          <w:spacing w:val="-11"/>
          <w:sz w:val="22"/>
        </w:rPr>
        <w:t> </w:t>
      </w:r>
      <w:r>
        <w:rPr>
          <w:rFonts w:ascii="Calibri" w:hAnsi="Calibri"/>
          <w:sz w:val="22"/>
        </w:rPr>
        <w:t>tuition</w:t>
      </w:r>
      <w:r>
        <w:rPr>
          <w:rFonts w:ascii="Calibri" w:hAnsi="Calibri"/>
          <w:spacing w:val="-11"/>
          <w:sz w:val="22"/>
        </w:rPr>
        <w:t> </w:t>
      </w:r>
      <w:r>
        <w:rPr>
          <w:rFonts w:ascii="Calibri" w:hAnsi="Calibri"/>
          <w:sz w:val="22"/>
        </w:rPr>
        <w:t>scholarships,</w:t>
      </w:r>
      <w:r>
        <w:rPr>
          <w:rFonts w:ascii="Calibri" w:hAnsi="Calibri"/>
          <w:spacing w:val="-10"/>
          <w:sz w:val="22"/>
        </w:rPr>
        <w:t> </w:t>
      </w:r>
      <w:r>
        <w:rPr>
          <w:rFonts w:ascii="Calibri" w:hAnsi="Calibri"/>
          <w:sz w:val="22"/>
        </w:rPr>
        <w:t>annual</w:t>
      </w:r>
      <w:r>
        <w:rPr>
          <w:rFonts w:ascii="Calibri" w:hAnsi="Calibri"/>
          <w:spacing w:val="-10"/>
          <w:sz w:val="22"/>
        </w:rPr>
        <w:t> </w:t>
      </w:r>
      <w:r>
        <w:rPr>
          <w:rFonts w:ascii="Calibri" w:hAnsi="Calibri"/>
          <w:sz w:val="22"/>
        </w:rPr>
        <w:t>evaluations</w:t>
      </w:r>
      <w:r>
        <w:rPr>
          <w:rFonts w:ascii="Calibri" w:hAnsi="Calibri"/>
          <w:spacing w:val="-10"/>
          <w:sz w:val="22"/>
        </w:rPr>
        <w:t> </w:t>
      </w:r>
      <w:r>
        <w:rPr>
          <w:rFonts w:ascii="Calibri" w:hAnsi="Calibri"/>
          <w:sz w:val="22"/>
        </w:rPr>
        <w:t>of</w:t>
      </w:r>
      <w:r>
        <w:rPr>
          <w:rFonts w:ascii="Calibri" w:hAnsi="Calibri"/>
          <w:spacing w:val="-10"/>
          <w:sz w:val="22"/>
        </w:rPr>
        <w:t> </w:t>
      </w:r>
      <w:r>
        <w:rPr>
          <w:rFonts w:ascii="Calibri" w:hAnsi="Calibri"/>
          <w:sz w:val="22"/>
        </w:rPr>
        <w:t>students,</w:t>
      </w:r>
      <w:r>
        <w:rPr>
          <w:rFonts w:ascii="Calibri" w:hAnsi="Calibri"/>
          <w:spacing w:val="-10"/>
          <w:sz w:val="22"/>
        </w:rPr>
        <w:t> </w:t>
      </w:r>
      <w:r>
        <w:rPr>
          <w:rFonts w:ascii="Calibri" w:hAnsi="Calibri"/>
          <w:sz w:val="22"/>
        </w:rPr>
        <w:t>program data sharing, etc.</w:t>
      </w:r>
    </w:p>
    <w:p>
      <w:pPr>
        <w:pStyle w:val="BodyText"/>
        <w:spacing w:before="180"/>
        <w:rPr>
          <w:rFonts w:ascii="Calibri"/>
          <w:sz w:val="22"/>
        </w:rPr>
      </w:pPr>
    </w:p>
    <w:p>
      <w:pPr>
        <w:pStyle w:val="ListParagraph"/>
        <w:numPr>
          <w:ilvl w:val="1"/>
          <w:numId w:val="8"/>
        </w:numPr>
        <w:tabs>
          <w:tab w:pos="576" w:val="left" w:leader="none"/>
        </w:tabs>
        <w:spacing w:line="240" w:lineRule="auto" w:before="0" w:after="0"/>
        <w:ind w:left="576" w:right="0" w:hanging="217"/>
        <w:jc w:val="both"/>
        <w:rPr>
          <w:b/>
          <w:sz w:val="22"/>
        </w:rPr>
      </w:pPr>
      <w:r>
        <w:rPr>
          <w:b/>
          <w:sz w:val="22"/>
        </w:rPr>
        <w:t>Diversifying</w:t>
      </w:r>
      <w:r>
        <w:rPr>
          <w:b/>
          <w:spacing w:val="-6"/>
          <w:sz w:val="22"/>
        </w:rPr>
        <w:t> </w:t>
      </w:r>
      <w:r>
        <w:rPr>
          <w:b/>
          <w:sz w:val="22"/>
        </w:rPr>
        <w:t>the</w:t>
      </w:r>
      <w:r>
        <w:rPr>
          <w:b/>
          <w:spacing w:val="-9"/>
          <w:sz w:val="22"/>
        </w:rPr>
        <w:t> </w:t>
      </w:r>
      <w:r>
        <w:rPr>
          <w:b/>
          <w:sz w:val="22"/>
        </w:rPr>
        <w:t>Graduate</w:t>
      </w:r>
      <w:r>
        <w:rPr>
          <w:b/>
          <w:spacing w:val="-8"/>
          <w:sz w:val="22"/>
        </w:rPr>
        <w:t> </w:t>
      </w:r>
      <w:r>
        <w:rPr>
          <w:b/>
          <w:sz w:val="22"/>
        </w:rPr>
        <w:t>Student</w:t>
      </w:r>
      <w:r>
        <w:rPr>
          <w:b/>
          <w:spacing w:val="-6"/>
          <w:sz w:val="22"/>
        </w:rPr>
        <w:t> </w:t>
      </w:r>
      <w:r>
        <w:rPr>
          <w:b/>
          <w:spacing w:val="-4"/>
          <w:sz w:val="22"/>
        </w:rPr>
        <w:t>Body</w:t>
      </w:r>
    </w:p>
    <w:p>
      <w:pPr>
        <w:spacing w:line="259" w:lineRule="auto" w:before="142"/>
        <w:ind w:left="359" w:right="353" w:firstLine="0"/>
        <w:jc w:val="both"/>
        <w:rPr>
          <w:rFonts w:ascii="Calibri" w:hAnsi="Calibri"/>
          <w:b/>
          <w:sz w:val="22"/>
        </w:rPr>
      </w:pPr>
      <w:r>
        <w:rPr>
          <w:rFonts w:ascii="Calibri" w:hAnsi="Calibri"/>
          <w:sz w:val="22"/>
        </w:rPr>
        <w:t>There</w:t>
      </w:r>
      <w:r>
        <w:rPr>
          <w:rFonts w:ascii="Calibri" w:hAnsi="Calibri"/>
          <w:spacing w:val="-1"/>
          <w:sz w:val="22"/>
        </w:rPr>
        <w:t> </w:t>
      </w:r>
      <w:r>
        <w:rPr>
          <w:rFonts w:ascii="Calibri" w:hAnsi="Calibri"/>
          <w:sz w:val="22"/>
        </w:rPr>
        <w:t>are numerous</w:t>
      </w:r>
      <w:r>
        <w:rPr>
          <w:rFonts w:ascii="Calibri" w:hAnsi="Calibri"/>
          <w:spacing w:val="-2"/>
          <w:sz w:val="22"/>
        </w:rPr>
        <w:t> </w:t>
      </w:r>
      <w:r>
        <w:rPr>
          <w:rFonts w:ascii="Calibri" w:hAnsi="Calibri"/>
          <w:sz w:val="22"/>
        </w:rPr>
        <w:t>efforts to increase</w:t>
      </w:r>
      <w:r>
        <w:rPr>
          <w:rFonts w:ascii="Calibri" w:hAnsi="Calibri"/>
          <w:spacing w:val="-1"/>
          <w:sz w:val="22"/>
        </w:rPr>
        <w:t> </w:t>
      </w:r>
      <w:r>
        <w:rPr>
          <w:rFonts w:ascii="Calibri" w:hAnsi="Calibri"/>
          <w:sz w:val="22"/>
        </w:rPr>
        <w:t>diversity</w:t>
      </w:r>
      <w:r>
        <w:rPr>
          <w:rFonts w:ascii="Calibri" w:hAnsi="Calibri"/>
          <w:spacing w:val="-1"/>
          <w:sz w:val="22"/>
        </w:rPr>
        <w:t> </w:t>
      </w:r>
      <w:r>
        <w:rPr>
          <w:rFonts w:ascii="Calibri" w:hAnsi="Calibri"/>
          <w:sz w:val="22"/>
        </w:rPr>
        <w:t>in the graduate</w:t>
      </w:r>
      <w:r>
        <w:rPr>
          <w:rFonts w:ascii="Calibri" w:hAnsi="Calibri"/>
          <w:spacing w:val="-1"/>
          <w:sz w:val="22"/>
        </w:rPr>
        <w:t> </w:t>
      </w:r>
      <w:r>
        <w:rPr>
          <w:rFonts w:ascii="Calibri" w:hAnsi="Calibri"/>
          <w:sz w:val="22"/>
        </w:rPr>
        <w:t>student</w:t>
      </w:r>
      <w:r>
        <w:rPr>
          <w:rFonts w:ascii="Calibri" w:hAnsi="Calibri"/>
          <w:spacing w:val="-1"/>
          <w:sz w:val="22"/>
        </w:rPr>
        <w:t> </w:t>
      </w:r>
      <w:r>
        <w:rPr>
          <w:rFonts w:ascii="Calibri" w:hAnsi="Calibri"/>
          <w:sz w:val="22"/>
        </w:rPr>
        <w:t>body across</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many graduate programs</w:t>
      </w:r>
      <w:r>
        <w:rPr>
          <w:rFonts w:ascii="Calibri" w:hAnsi="Calibri"/>
          <w:spacing w:val="-13"/>
          <w:sz w:val="22"/>
        </w:rPr>
        <w:t> </w:t>
      </w:r>
      <w:r>
        <w:rPr>
          <w:rFonts w:ascii="Calibri" w:hAnsi="Calibri"/>
          <w:sz w:val="22"/>
        </w:rPr>
        <w:t>at</w:t>
      </w:r>
      <w:r>
        <w:rPr>
          <w:rFonts w:ascii="Calibri" w:hAnsi="Calibri"/>
          <w:spacing w:val="-12"/>
          <w:sz w:val="22"/>
        </w:rPr>
        <w:t> </w:t>
      </w:r>
      <w:r>
        <w:rPr>
          <w:rFonts w:ascii="Calibri" w:hAnsi="Calibri"/>
          <w:sz w:val="22"/>
        </w:rPr>
        <w:t>UI.</w:t>
      </w:r>
      <w:r>
        <w:rPr>
          <w:rFonts w:ascii="Calibri" w:hAnsi="Calibri"/>
          <w:spacing w:val="-3"/>
          <w:sz w:val="22"/>
        </w:rPr>
        <w:t> </w:t>
      </w:r>
      <w:r>
        <w:rPr>
          <w:rFonts w:ascii="Calibri" w:hAnsi="Calibri"/>
          <w:sz w:val="22"/>
        </w:rPr>
        <w:t>The</w:t>
      </w:r>
      <w:r>
        <w:rPr>
          <w:rFonts w:ascii="Calibri" w:hAnsi="Calibri"/>
          <w:spacing w:val="-13"/>
          <w:sz w:val="22"/>
        </w:rPr>
        <w:t> </w:t>
      </w:r>
      <w:r>
        <w:rPr>
          <w:rFonts w:ascii="Calibri" w:hAnsi="Calibri"/>
          <w:sz w:val="22"/>
        </w:rPr>
        <w:t>Department</w:t>
      </w:r>
      <w:r>
        <w:rPr>
          <w:rFonts w:ascii="Calibri" w:hAnsi="Calibri"/>
          <w:spacing w:val="-12"/>
          <w:sz w:val="22"/>
        </w:rPr>
        <w:t> </w:t>
      </w:r>
      <w:r>
        <w:rPr>
          <w:rFonts w:ascii="Calibri" w:hAnsi="Calibri"/>
          <w:sz w:val="22"/>
        </w:rPr>
        <w:t>of</w:t>
      </w:r>
      <w:r>
        <w:rPr>
          <w:rFonts w:ascii="Calibri" w:hAnsi="Calibri"/>
          <w:spacing w:val="-13"/>
          <w:sz w:val="22"/>
        </w:rPr>
        <w:t> </w:t>
      </w:r>
      <w:r>
        <w:rPr>
          <w:rFonts w:ascii="Calibri" w:hAnsi="Calibri"/>
          <w:sz w:val="22"/>
        </w:rPr>
        <w:t>Mathematics</w:t>
      </w:r>
      <w:r>
        <w:rPr>
          <w:rFonts w:ascii="Calibri" w:hAnsi="Calibri"/>
          <w:spacing w:val="-12"/>
          <w:sz w:val="22"/>
        </w:rPr>
        <w:t> </w:t>
      </w:r>
      <w:r>
        <w:rPr>
          <w:rFonts w:ascii="Calibri" w:hAnsi="Calibri"/>
          <w:sz w:val="22"/>
        </w:rPr>
        <w:t>is</w:t>
      </w:r>
      <w:r>
        <w:rPr>
          <w:rFonts w:ascii="Calibri" w:hAnsi="Calibri"/>
          <w:spacing w:val="-12"/>
          <w:sz w:val="22"/>
        </w:rPr>
        <w:t> </w:t>
      </w:r>
      <w:r>
        <w:rPr>
          <w:rFonts w:ascii="Calibri" w:hAnsi="Calibri"/>
          <w:sz w:val="22"/>
        </w:rPr>
        <w:t>nationally</w:t>
      </w:r>
      <w:r>
        <w:rPr>
          <w:rFonts w:ascii="Calibri" w:hAnsi="Calibri"/>
          <w:spacing w:val="-13"/>
          <w:sz w:val="22"/>
        </w:rPr>
        <w:t> </w:t>
      </w:r>
      <w:r>
        <w:rPr>
          <w:rFonts w:ascii="Calibri" w:hAnsi="Calibri"/>
          <w:sz w:val="22"/>
        </w:rPr>
        <w:t>recognized</w:t>
      </w:r>
      <w:r>
        <w:rPr>
          <w:rFonts w:ascii="Calibri" w:hAnsi="Calibri"/>
          <w:spacing w:val="-12"/>
          <w:sz w:val="22"/>
        </w:rPr>
        <w:t> </w:t>
      </w:r>
      <w:r>
        <w:rPr>
          <w:rFonts w:ascii="Calibri" w:hAnsi="Calibri"/>
          <w:sz w:val="22"/>
        </w:rPr>
        <w:t>for</w:t>
      </w:r>
      <w:r>
        <w:rPr>
          <w:rFonts w:ascii="Calibri" w:hAnsi="Calibri"/>
          <w:spacing w:val="-13"/>
          <w:sz w:val="22"/>
        </w:rPr>
        <w:t> </w:t>
      </w:r>
      <w:r>
        <w:rPr>
          <w:rFonts w:ascii="Calibri" w:hAnsi="Calibri"/>
          <w:sz w:val="22"/>
        </w:rPr>
        <w:t>its</w:t>
      </w:r>
      <w:r>
        <w:rPr>
          <w:rFonts w:ascii="Calibri" w:hAnsi="Calibri"/>
          <w:spacing w:val="-12"/>
          <w:sz w:val="22"/>
        </w:rPr>
        <w:t> </w:t>
      </w:r>
      <w:r>
        <w:rPr>
          <w:rFonts w:ascii="Calibri" w:hAnsi="Calibri"/>
          <w:sz w:val="22"/>
        </w:rPr>
        <w:t>successful</w:t>
      </w:r>
      <w:r>
        <w:rPr>
          <w:rFonts w:ascii="Calibri" w:hAnsi="Calibri"/>
          <w:spacing w:val="-13"/>
          <w:sz w:val="22"/>
        </w:rPr>
        <w:t> </w:t>
      </w:r>
      <w:r>
        <w:rPr>
          <w:rFonts w:ascii="Calibri" w:hAnsi="Calibri"/>
          <w:sz w:val="22"/>
        </w:rPr>
        <w:t>diversity</w:t>
      </w:r>
      <w:r>
        <w:rPr>
          <w:rFonts w:ascii="Calibri" w:hAnsi="Calibri"/>
          <w:spacing w:val="-12"/>
          <w:sz w:val="22"/>
        </w:rPr>
        <w:t> </w:t>
      </w:r>
      <w:r>
        <w:rPr>
          <w:rFonts w:ascii="Calibri" w:hAnsi="Calibri"/>
          <w:sz w:val="22"/>
        </w:rPr>
        <w:t>efforts in graduate education.</w:t>
      </w:r>
      <w:r>
        <w:rPr>
          <w:rFonts w:ascii="Calibri" w:hAnsi="Calibri"/>
          <w:spacing w:val="40"/>
          <w:sz w:val="22"/>
        </w:rPr>
        <w:t> </w:t>
      </w:r>
      <w:r>
        <w:rPr>
          <w:rFonts w:ascii="Calibri" w:hAnsi="Calibri"/>
          <w:sz w:val="22"/>
        </w:rPr>
        <w:t>Likewise, the College of Medicine’s </w:t>
      </w:r>
      <w:r>
        <w:rPr>
          <w:rFonts w:ascii="Calibri" w:hAnsi="Calibri"/>
          <w:i/>
          <w:sz w:val="22"/>
        </w:rPr>
        <w:t>Office of Cultural Affairs and Diversity</w:t>
      </w:r>
      <w:r>
        <w:rPr>
          <w:rFonts w:ascii="Calibri" w:hAnsi="Calibri"/>
          <w:i/>
          <w:sz w:val="22"/>
        </w:rPr>
        <w:t> Initiatives </w:t>
      </w:r>
      <w:r>
        <w:rPr>
          <w:rFonts w:ascii="Calibri" w:hAnsi="Calibri"/>
          <w:sz w:val="22"/>
        </w:rPr>
        <w:t>and the College of Engineering’s </w:t>
      </w:r>
      <w:r>
        <w:rPr>
          <w:rFonts w:ascii="Calibri" w:hAnsi="Calibri"/>
          <w:i/>
          <w:sz w:val="22"/>
        </w:rPr>
        <w:t>Office of Ethnic Inclusion Efforts for Iowa Engineering </w:t>
      </w:r>
      <w:r>
        <w:rPr>
          <w:rFonts w:ascii="Calibri" w:hAnsi="Calibri"/>
          <w:sz w:val="22"/>
        </w:rPr>
        <w:t>have been active</w:t>
      </w:r>
      <w:r>
        <w:rPr>
          <w:rFonts w:ascii="Calibri" w:hAnsi="Calibri"/>
          <w:spacing w:val="-1"/>
          <w:sz w:val="22"/>
        </w:rPr>
        <w:t> </w:t>
      </w:r>
      <w:r>
        <w:rPr>
          <w:rFonts w:ascii="Calibri" w:hAnsi="Calibri"/>
          <w:sz w:val="22"/>
        </w:rPr>
        <w:t>in spearheading successful</w:t>
      </w:r>
      <w:r>
        <w:rPr>
          <w:rFonts w:ascii="Calibri" w:hAnsi="Calibri"/>
          <w:spacing w:val="-2"/>
          <w:sz w:val="22"/>
        </w:rPr>
        <w:t> </w:t>
      </w:r>
      <w:r>
        <w:rPr>
          <w:rFonts w:ascii="Calibri" w:hAnsi="Calibri"/>
          <w:sz w:val="22"/>
        </w:rPr>
        <w:t>diversity</w:t>
      </w:r>
      <w:r>
        <w:rPr>
          <w:rFonts w:ascii="Calibri" w:hAnsi="Calibri"/>
          <w:spacing w:val="-1"/>
          <w:sz w:val="22"/>
        </w:rPr>
        <w:t> </w:t>
      </w:r>
      <w:r>
        <w:rPr>
          <w:rFonts w:ascii="Calibri" w:hAnsi="Calibri"/>
          <w:sz w:val="22"/>
        </w:rPr>
        <w:t>initiatives</w:t>
      </w:r>
      <w:r>
        <w:rPr>
          <w:rFonts w:ascii="Calibri" w:hAnsi="Calibri"/>
          <w:spacing w:val="-2"/>
          <w:sz w:val="22"/>
        </w:rPr>
        <w:t> </w:t>
      </w:r>
      <w:r>
        <w:rPr>
          <w:rFonts w:ascii="Calibri" w:hAnsi="Calibri"/>
          <w:sz w:val="22"/>
        </w:rPr>
        <w:t>in their</w:t>
      </w:r>
      <w:r>
        <w:rPr>
          <w:rFonts w:ascii="Calibri" w:hAnsi="Calibri"/>
          <w:spacing w:val="-2"/>
          <w:sz w:val="22"/>
        </w:rPr>
        <w:t> </w:t>
      </w:r>
      <w:r>
        <w:rPr>
          <w:rFonts w:ascii="Calibri" w:hAnsi="Calibri"/>
          <w:sz w:val="22"/>
        </w:rPr>
        <w:t>graduate programs.</w:t>
      </w:r>
      <w:r>
        <w:rPr>
          <w:rFonts w:ascii="Calibri" w:hAnsi="Calibri"/>
          <w:spacing w:val="40"/>
          <w:sz w:val="22"/>
        </w:rPr>
        <w:t> </w:t>
      </w:r>
      <w:r>
        <w:rPr>
          <w:rFonts w:ascii="Calibri" w:hAnsi="Calibri"/>
          <w:sz w:val="22"/>
        </w:rPr>
        <w:t>Several</w:t>
      </w:r>
      <w:r>
        <w:rPr>
          <w:rFonts w:ascii="Calibri" w:hAnsi="Calibri"/>
          <w:spacing w:val="-2"/>
          <w:sz w:val="22"/>
        </w:rPr>
        <w:t> </w:t>
      </w:r>
      <w:r>
        <w:rPr>
          <w:rFonts w:ascii="Calibri" w:hAnsi="Calibri"/>
          <w:sz w:val="22"/>
        </w:rPr>
        <w:t>Graduate Assistance in Areas of National Need (GAANN) fellowship programs funded by the Department of Education exist across campus (Applied Mathematical and Computational Sciences; Chemical and Biochemical Engineering; Chemistry; Mathematics; Nursing) and more are being actively sought (Psychological and Quantitative Foundations). The Graduate College promotes diversity through the Dean’s Graduate Fellowships to qualified students from underrepresented groups and through its Office of Graduate Ethnic Inclusion (OGEI) that serves graduate students from underrepresented groups.</w:t>
      </w:r>
      <w:r>
        <w:rPr>
          <w:rFonts w:ascii="Calibri" w:hAnsi="Calibri"/>
          <w:spacing w:val="40"/>
          <w:sz w:val="22"/>
        </w:rPr>
        <w:t> </w:t>
      </w:r>
      <w:r>
        <w:rPr>
          <w:rFonts w:ascii="Calibri" w:hAnsi="Calibri"/>
          <w:sz w:val="22"/>
        </w:rPr>
        <w:t>The Graduate College and OGEI also administer Iowa’s component of the AGEP program.</w:t>
      </w:r>
      <w:r>
        <w:rPr>
          <w:rFonts w:ascii="Calibri" w:hAnsi="Calibri"/>
          <w:spacing w:val="40"/>
          <w:sz w:val="22"/>
        </w:rPr>
        <w:t> </w:t>
      </w:r>
      <w:r>
        <w:rPr>
          <w:rFonts w:ascii="Calibri" w:hAnsi="Calibri"/>
          <w:sz w:val="22"/>
        </w:rPr>
        <w:t>The CIC Summer Research Opportunity</w:t>
      </w:r>
      <w:r>
        <w:rPr>
          <w:rFonts w:ascii="Calibri" w:hAnsi="Calibri"/>
          <w:spacing w:val="-1"/>
          <w:sz w:val="22"/>
        </w:rPr>
        <w:t> </w:t>
      </w:r>
      <w:r>
        <w:rPr>
          <w:rFonts w:ascii="Calibri" w:hAnsi="Calibri"/>
          <w:sz w:val="22"/>
        </w:rPr>
        <w:t>Program</w:t>
      </w:r>
      <w:r>
        <w:rPr>
          <w:rFonts w:ascii="Calibri" w:hAnsi="Calibri"/>
          <w:spacing w:val="-1"/>
          <w:sz w:val="22"/>
        </w:rPr>
        <w:t> </w:t>
      </w:r>
      <w:r>
        <w:rPr>
          <w:rFonts w:ascii="Calibri" w:hAnsi="Calibri"/>
          <w:sz w:val="22"/>
        </w:rPr>
        <w:t>(SROP) and</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Ronald</w:t>
      </w:r>
      <w:r>
        <w:rPr>
          <w:rFonts w:ascii="Calibri" w:hAnsi="Calibri"/>
          <w:spacing w:val="-3"/>
          <w:sz w:val="22"/>
        </w:rPr>
        <w:t> </w:t>
      </w:r>
      <w:r>
        <w:rPr>
          <w:rFonts w:ascii="Calibri" w:hAnsi="Calibri"/>
          <w:sz w:val="22"/>
        </w:rPr>
        <w:t>E.</w:t>
      </w:r>
      <w:r>
        <w:rPr>
          <w:rFonts w:ascii="Calibri" w:hAnsi="Calibri"/>
          <w:spacing w:val="-2"/>
          <w:sz w:val="22"/>
        </w:rPr>
        <w:t> </w:t>
      </w:r>
      <w:r>
        <w:rPr>
          <w:rFonts w:ascii="Calibri" w:hAnsi="Calibri"/>
          <w:sz w:val="22"/>
        </w:rPr>
        <w:t>McNair program are also administered by</w:t>
      </w:r>
      <w:r>
        <w:rPr>
          <w:rFonts w:ascii="Calibri" w:hAnsi="Calibri"/>
          <w:spacing w:val="-1"/>
          <w:sz w:val="22"/>
        </w:rPr>
        <w:t> </w:t>
      </w:r>
      <w:r>
        <w:rPr>
          <w:rFonts w:ascii="Calibri" w:hAnsi="Calibri"/>
          <w:sz w:val="22"/>
        </w:rPr>
        <w:t>OGEI and serve to introduce underrepresented</w:t>
      </w:r>
      <w:r>
        <w:rPr>
          <w:rFonts w:ascii="Calibri" w:hAnsi="Calibri"/>
          <w:spacing w:val="-1"/>
          <w:sz w:val="22"/>
        </w:rPr>
        <w:t> </w:t>
      </w:r>
      <w:r>
        <w:rPr>
          <w:rFonts w:ascii="Calibri" w:hAnsi="Calibri"/>
          <w:sz w:val="22"/>
        </w:rPr>
        <w:t>undergraduate students to high quality research and</w:t>
      </w:r>
      <w:r>
        <w:rPr>
          <w:rFonts w:ascii="Calibri" w:hAnsi="Calibri"/>
          <w:spacing w:val="-1"/>
          <w:sz w:val="22"/>
        </w:rPr>
        <w:t> </w:t>
      </w:r>
      <w:r>
        <w:rPr>
          <w:rFonts w:ascii="Calibri" w:hAnsi="Calibri"/>
          <w:sz w:val="22"/>
        </w:rPr>
        <w:t>graduate programs. The Iowa Bioscience Advantage Program also has targeted efforts to enhance diversity in the STEM fields.</w:t>
      </w:r>
      <w:r>
        <w:rPr>
          <w:rFonts w:ascii="Calibri" w:hAnsi="Calibri"/>
          <w:spacing w:val="40"/>
          <w:sz w:val="22"/>
        </w:rPr>
        <w:t> </w:t>
      </w:r>
      <w:r>
        <w:rPr>
          <w:rFonts w:ascii="Calibri" w:hAnsi="Calibri"/>
          <w:b/>
          <w:sz w:val="22"/>
        </w:rPr>
        <w:t>The Task Force recommends continued emphasis on diversity, focusing future efforts on recruitment, mentoring and retention.</w:t>
      </w:r>
    </w:p>
    <w:p>
      <w:pPr>
        <w:pStyle w:val="BodyText"/>
        <w:spacing w:before="255"/>
        <w:rPr>
          <w:rFonts w:ascii="Calibri"/>
          <w:b/>
          <w:sz w:val="22"/>
        </w:rPr>
      </w:pPr>
    </w:p>
    <w:p>
      <w:pPr>
        <w:pStyle w:val="ListParagraph"/>
        <w:numPr>
          <w:ilvl w:val="1"/>
          <w:numId w:val="8"/>
        </w:numPr>
        <w:tabs>
          <w:tab w:pos="570" w:val="left" w:leader="none"/>
        </w:tabs>
        <w:spacing w:line="240" w:lineRule="auto" w:before="1" w:after="0"/>
        <w:ind w:left="570" w:right="0" w:hanging="210"/>
        <w:jc w:val="both"/>
        <w:rPr>
          <w:b/>
          <w:sz w:val="22"/>
        </w:rPr>
      </w:pPr>
      <w:r>
        <w:rPr>
          <w:b/>
          <w:sz w:val="22"/>
        </w:rPr>
        <w:t>Recommendations</w:t>
      </w:r>
      <w:r>
        <w:rPr>
          <w:b/>
          <w:spacing w:val="-7"/>
          <w:sz w:val="22"/>
        </w:rPr>
        <w:t> </w:t>
      </w:r>
      <w:r>
        <w:rPr>
          <w:b/>
          <w:sz w:val="22"/>
        </w:rPr>
        <w:t>for</w:t>
      </w:r>
      <w:r>
        <w:rPr>
          <w:b/>
          <w:spacing w:val="-9"/>
          <w:sz w:val="22"/>
        </w:rPr>
        <w:t> </w:t>
      </w:r>
      <w:r>
        <w:rPr>
          <w:b/>
          <w:spacing w:val="-2"/>
          <w:sz w:val="22"/>
        </w:rPr>
        <w:t>Implementation</w:t>
      </w:r>
    </w:p>
    <w:p>
      <w:pPr>
        <w:spacing w:line="259" w:lineRule="auto" w:before="141"/>
        <w:ind w:left="360" w:right="353" w:firstLine="0"/>
        <w:jc w:val="both"/>
        <w:rPr>
          <w:rFonts w:ascii="Calibri"/>
          <w:sz w:val="22"/>
        </w:rPr>
      </w:pPr>
      <w:r>
        <w:rPr>
          <w:rFonts w:ascii="Calibri"/>
          <w:sz w:val="22"/>
        </w:rPr>
        <w:t>The Task Force on Graduate Education evaluated all graduate programs at The University of Iowa administered by the Graduate College. Programs were placed into five categories, Exemplary, High Quality, Good, Additional Evaluation Required and Too New to Assess.</w:t>
      </w:r>
      <w:r>
        <w:rPr>
          <w:rFonts w:ascii="Calibri"/>
          <w:spacing w:val="40"/>
          <w:sz w:val="22"/>
        </w:rPr>
        <w:t> </w:t>
      </w:r>
      <w:r>
        <w:rPr>
          <w:rFonts w:ascii="Calibri"/>
          <w:sz w:val="22"/>
        </w:rPr>
        <w:t>The Task Force provided recommendations for restructuring and relocation of graduate programs based on its final assessment and</w:t>
      </w:r>
      <w:r>
        <w:rPr>
          <w:rFonts w:ascii="Calibri"/>
          <w:spacing w:val="-1"/>
          <w:sz w:val="22"/>
        </w:rPr>
        <w:t> </w:t>
      </w:r>
      <w:r>
        <w:rPr>
          <w:rFonts w:ascii="Calibri"/>
          <w:sz w:val="22"/>
        </w:rPr>
        <w:t>general</w:t>
      </w:r>
      <w:r>
        <w:rPr>
          <w:rFonts w:ascii="Calibri"/>
          <w:spacing w:val="-3"/>
          <w:sz w:val="22"/>
        </w:rPr>
        <w:t> </w:t>
      </w:r>
      <w:r>
        <w:rPr>
          <w:rFonts w:ascii="Calibri"/>
          <w:sz w:val="22"/>
        </w:rPr>
        <w:t>recommendations related</w:t>
      </w:r>
      <w:r>
        <w:rPr>
          <w:rFonts w:ascii="Calibri"/>
          <w:spacing w:val="-1"/>
          <w:sz w:val="22"/>
        </w:rPr>
        <w:t> </w:t>
      </w:r>
      <w:r>
        <w:rPr>
          <w:rFonts w:ascii="Calibri"/>
          <w:sz w:val="22"/>
        </w:rPr>
        <w:t>to</w:t>
      </w:r>
      <w:r>
        <w:rPr>
          <w:rFonts w:ascii="Calibri"/>
          <w:spacing w:val="-2"/>
          <w:sz w:val="22"/>
        </w:rPr>
        <w:t> </w:t>
      </w:r>
      <w:r>
        <w:rPr>
          <w:rFonts w:ascii="Calibri"/>
          <w:sz w:val="22"/>
        </w:rPr>
        <w:t>achieving</w:t>
      </w:r>
      <w:r>
        <w:rPr>
          <w:rFonts w:ascii="Calibri"/>
          <w:spacing w:val="-4"/>
          <w:sz w:val="22"/>
        </w:rPr>
        <w:t> </w:t>
      </w:r>
      <w:r>
        <w:rPr>
          <w:rFonts w:ascii="Calibri"/>
          <w:sz w:val="22"/>
        </w:rPr>
        <w:t>excellence</w:t>
      </w:r>
      <w:r>
        <w:rPr>
          <w:rFonts w:ascii="Calibri"/>
          <w:spacing w:val="-2"/>
          <w:sz w:val="22"/>
        </w:rPr>
        <w:t> </w:t>
      </w:r>
      <w:r>
        <w:rPr>
          <w:rFonts w:ascii="Calibri"/>
          <w:sz w:val="22"/>
        </w:rPr>
        <w:t>in</w:t>
      </w:r>
      <w:r>
        <w:rPr>
          <w:rFonts w:ascii="Calibri"/>
          <w:spacing w:val="-4"/>
          <w:sz w:val="22"/>
        </w:rPr>
        <w:t> </w:t>
      </w:r>
      <w:r>
        <w:rPr>
          <w:rFonts w:ascii="Calibri"/>
          <w:sz w:val="22"/>
        </w:rPr>
        <w:t>graduate</w:t>
      </w:r>
      <w:r>
        <w:rPr>
          <w:rFonts w:ascii="Calibri"/>
          <w:spacing w:val="-2"/>
          <w:sz w:val="22"/>
        </w:rPr>
        <w:t> </w:t>
      </w:r>
      <w:r>
        <w:rPr>
          <w:rFonts w:ascii="Calibri"/>
          <w:sz w:val="22"/>
        </w:rPr>
        <w:t>education.</w:t>
      </w:r>
      <w:r>
        <w:rPr>
          <w:rFonts w:ascii="Calibri"/>
          <w:spacing w:val="-3"/>
          <w:sz w:val="22"/>
        </w:rPr>
        <w:t> </w:t>
      </w:r>
      <w:r>
        <w:rPr>
          <w:rFonts w:ascii="Calibri"/>
          <w:sz w:val="22"/>
        </w:rPr>
        <w:t>Recommendations for further evaluation of some programs are provided so that identified issues can be addressed.</w:t>
      </w:r>
      <w:r>
        <w:rPr>
          <w:rFonts w:ascii="Calibri"/>
          <w:spacing w:val="40"/>
          <w:sz w:val="22"/>
        </w:rPr>
        <w:t> </w:t>
      </w:r>
      <w:r>
        <w:rPr>
          <w:rFonts w:ascii="Calibri"/>
          <w:sz w:val="22"/>
        </w:rPr>
        <w:t>Some of these programs may be candidates for closure and others are recommended for restructuring or merging as discussed in Sections IV A-D.</w:t>
      </w:r>
      <w:r>
        <w:rPr>
          <w:rFonts w:ascii="Calibri"/>
          <w:spacing w:val="40"/>
          <w:sz w:val="22"/>
        </w:rPr>
        <w:t> </w:t>
      </w:r>
      <w:r>
        <w:rPr>
          <w:rFonts w:ascii="Calibri"/>
          <w:sz w:val="22"/>
        </w:rPr>
        <w:t>Further evaluation of these programs should occur in consultation</w:t>
      </w:r>
      <w:r>
        <w:rPr>
          <w:rFonts w:ascii="Calibri"/>
          <w:spacing w:val="-13"/>
          <w:sz w:val="22"/>
        </w:rPr>
        <w:t> </w:t>
      </w:r>
      <w:r>
        <w:rPr>
          <w:rFonts w:ascii="Calibri"/>
          <w:sz w:val="22"/>
        </w:rPr>
        <w:t>with</w:t>
      </w:r>
      <w:r>
        <w:rPr>
          <w:rFonts w:ascii="Calibri"/>
          <w:spacing w:val="-12"/>
          <w:sz w:val="22"/>
        </w:rPr>
        <w:t> </w:t>
      </w:r>
      <w:r>
        <w:rPr>
          <w:rFonts w:ascii="Calibri"/>
          <w:sz w:val="22"/>
        </w:rPr>
        <w:t>the</w:t>
      </w:r>
      <w:r>
        <w:rPr>
          <w:rFonts w:ascii="Calibri"/>
          <w:spacing w:val="-13"/>
          <w:sz w:val="22"/>
        </w:rPr>
        <w:t> </w:t>
      </w:r>
      <w:r>
        <w:rPr>
          <w:rFonts w:ascii="Calibri"/>
          <w:sz w:val="22"/>
        </w:rPr>
        <w:t>Collegiate</w:t>
      </w:r>
      <w:r>
        <w:rPr>
          <w:rFonts w:ascii="Calibri"/>
          <w:spacing w:val="-12"/>
          <w:sz w:val="22"/>
        </w:rPr>
        <w:t> </w:t>
      </w:r>
      <w:r>
        <w:rPr>
          <w:rFonts w:ascii="Calibri"/>
          <w:sz w:val="22"/>
        </w:rPr>
        <w:t>Deans,</w:t>
      </w:r>
      <w:r>
        <w:rPr>
          <w:rFonts w:ascii="Calibri"/>
          <w:spacing w:val="-13"/>
          <w:sz w:val="22"/>
        </w:rPr>
        <w:t> </w:t>
      </w:r>
      <w:r>
        <w:rPr>
          <w:rFonts w:ascii="Calibri"/>
          <w:sz w:val="22"/>
        </w:rPr>
        <w:t>the</w:t>
      </w:r>
      <w:r>
        <w:rPr>
          <w:rFonts w:ascii="Calibri"/>
          <w:spacing w:val="-12"/>
          <w:sz w:val="22"/>
        </w:rPr>
        <w:t> </w:t>
      </w:r>
      <w:r>
        <w:rPr>
          <w:rFonts w:ascii="Calibri"/>
          <w:sz w:val="22"/>
        </w:rPr>
        <w:t>Graduate</w:t>
      </w:r>
      <w:r>
        <w:rPr>
          <w:rFonts w:ascii="Calibri"/>
          <w:spacing w:val="-13"/>
          <w:sz w:val="22"/>
        </w:rPr>
        <w:t> </w:t>
      </w:r>
      <w:r>
        <w:rPr>
          <w:rFonts w:ascii="Calibri"/>
          <w:sz w:val="22"/>
        </w:rPr>
        <w:t>College</w:t>
      </w:r>
      <w:r>
        <w:rPr>
          <w:rFonts w:ascii="Calibri"/>
          <w:spacing w:val="-12"/>
          <w:sz w:val="22"/>
        </w:rPr>
        <w:t> </w:t>
      </w:r>
      <w:r>
        <w:rPr>
          <w:rFonts w:ascii="Calibri"/>
          <w:sz w:val="22"/>
        </w:rPr>
        <w:t>Dean,</w:t>
      </w:r>
      <w:r>
        <w:rPr>
          <w:rFonts w:ascii="Calibri"/>
          <w:spacing w:val="-12"/>
          <w:sz w:val="22"/>
        </w:rPr>
        <w:t> </w:t>
      </w:r>
      <w:r>
        <w:rPr>
          <w:rFonts w:ascii="Calibri"/>
          <w:sz w:val="22"/>
        </w:rPr>
        <w:t>the</w:t>
      </w:r>
      <w:r>
        <w:rPr>
          <w:rFonts w:ascii="Calibri"/>
          <w:spacing w:val="-13"/>
          <w:sz w:val="22"/>
        </w:rPr>
        <w:t> </w:t>
      </w:r>
      <w:r>
        <w:rPr>
          <w:rFonts w:ascii="Calibri"/>
          <w:sz w:val="22"/>
        </w:rPr>
        <w:t>Provost</w:t>
      </w:r>
      <w:r>
        <w:rPr>
          <w:rFonts w:ascii="Calibri"/>
          <w:spacing w:val="-12"/>
          <w:sz w:val="22"/>
        </w:rPr>
        <w:t> </w:t>
      </w:r>
      <w:r>
        <w:rPr>
          <w:rFonts w:ascii="Calibri"/>
          <w:sz w:val="22"/>
        </w:rPr>
        <w:t>and</w:t>
      </w:r>
      <w:r>
        <w:rPr>
          <w:rFonts w:ascii="Calibri"/>
          <w:spacing w:val="-13"/>
          <w:sz w:val="22"/>
        </w:rPr>
        <w:t> </w:t>
      </w:r>
      <w:r>
        <w:rPr>
          <w:rFonts w:ascii="Calibri"/>
          <w:sz w:val="22"/>
        </w:rPr>
        <w:t>the</w:t>
      </w:r>
      <w:r>
        <w:rPr>
          <w:rFonts w:ascii="Calibri"/>
          <w:spacing w:val="-12"/>
          <w:sz w:val="22"/>
        </w:rPr>
        <w:t> </w:t>
      </w:r>
      <w:r>
        <w:rPr>
          <w:rFonts w:ascii="Calibri"/>
          <w:sz w:val="22"/>
        </w:rPr>
        <w:t>graduate</w:t>
      </w:r>
      <w:r>
        <w:rPr>
          <w:rFonts w:ascii="Calibri"/>
          <w:spacing w:val="-13"/>
          <w:sz w:val="22"/>
        </w:rPr>
        <w:t> </w:t>
      </w:r>
      <w:r>
        <w:rPr>
          <w:rFonts w:ascii="Calibri"/>
          <w:sz w:val="22"/>
        </w:rPr>
        <w:t>program </w:t>
      </w:r>
      <w:r>
        <w:rPr>
          <w:rFonts w:ascii="Calibri"/>
          <w:spacing w:val="-2"/>
          <w:sz w:val="22"/>
        </w:rPr>
        <w:t>faculty.</w:t>
      </w:r>
    </w:p>
    <w:p>
      <w:pPr>
        <w:spacing w:after="0" w:line="259" w:lineRule="auto"/>
        <w:jc w:val="both"/>
        <w:rPr>
          <w:rFonts w:ascii="Calibri"/>
          <w:sz w:val="22"/>
        </w:rPr>
        <w:sectPr>
          <w:pgSz w:w="12240" w:h="15840"/>
          <w:pgMar w:header="0" w:footer="1017" w:top="1400" w:bottom="1200" w:left="1080" w:right="1080"/>
        </w:sectPr>
      </w:pPr>
    </w:p>
    <w:p>
      <w:pPr>
        <w:spacing w:before="37"/>
        <w:ind w:left="359" w:right="0" w:firstLine="0"/>
        <w:jc w:val="left"/>
        <w:rPr>
          <w:rFonts w:ascii="Calibri"/>
          <w:b/>
          <w:sz w:val="22"/>
        </w:rPr>
      </w:pPr>
      <w:r>
        <w:rPr>
          <w:rFonts w:ascii="Calibri"/>
          <w:b/>
          <w:sz w:val="22"/>
        </w:rPr>
        <w:t>Appendix</w:t>
      </w:r>
      <w:r>
        <w:rPr>
          <w:rFonts w:ascii="Calibri"/>
          <w:b/>
          <w:spacing w:val="-6"/>
          <w:sz w:val="22"/>
        </w:rPr>
        <w:t> </w:t>
      </w:r>
      <w:r>
        <w:rPr>
          <w:rFonts w:ascii="Calibri"/>
          <w:b/>
          <w:sz w:val="22"/>
        </w:rPr>
        <w:t>A:</w:t>
      </w:r>
      <w:r>
        <w:rPr>
          <w:rFonts w:ascii="Calibri"/>
          <w:b/>
          <w:spacing w:val="-5"/>
          <w:sz w:val="22"/>
        </w:rPr>
        <w:t> </w:t>
      </w:r>
      <w:r>
        <w:rPr>
          <w:rFonts w:ascii="Calibri"/>
          <w:b/>
          <w:sz w:val="22"/>
        </w:rPr>
        <w:t>List</w:t>
      </w:r>
      <w:r>
        <w:rPr>
          <w:rFonts w:ascii="Calibri"/>
          <w:b/>
          <w:spacing w:val="-4"/>
          <w:sz w:val="22"/>
        </w:rPr>
        <w:t> </w:t>
      </w:r>
      <w:r>
        <w:rPr>
          <w:rFonts w:ascii="Calibri"/>
          <w:b/>
          <w:sz w:val="22"/>
        </w:rPr>
        <w:t>of</w:t>
      </w:r>
      <w:r>
        <w:rPr>
          <w:rFonts w:ascii="Calibri"/>
          <w:b/>
          <w:spacing w:val="-6"/>
          <w:sz w:val="22"/>
        </w:rPr>
        <w:t> </w:t>
      </w:r>
      <w:r>
        <w:rPr>
          <w:rFonts w:ascii="Calibri"/>
          <w:b/>
          <w:sz w:val="22"/>
        </w:rPr>
        <w:t>Graduate</w:t>
      </w:r>
      <w:r>
        <w:rPr>
          <w:rFonts w:ascii="Calibri"/>
          <w:b/>
          <w:spacing w:val="-5"/>
          <w:sz w:val="22"/>
        </w:rPr>
        <w:t> </w:t>
      </w:r>
      <w:r>
        <w:rPr>
          <w:rFonts w:ascii="Calibri"/>
          <w:b/>
          <w:sz w:val="22"/>
        </w:rPr>
        <w:t>and</w:t>
      </w:r>
      <w:r>
        <w:rPr>
          <w:rFonts w:ascii="Calibri"/>
          <w:b/>
          <w:spacing w:val="-5"/>
          <w:sz w:val="22"/>
        </w:rPr>
        <w:t> </w:t>
      </w:r>
      <w:r>
        <w:rPr>
          <w:rFonts w:ascii="Calibri"/>
          <w:b/>
          <w:sz w:val="22"/>
        </w:rPr>
        <w:t>Professional</w:t>
      </w:r>
      <w:r>
        <w:rPr>
          <w:rFonts w:ascii="Calibri"/>
          <w:b/>
          <w:spacing w:val="-5"/>
          <w:sz w:val="22"/>
        </w:rPr>
        <w:t> </w:t>
      </w:r>
      <w:r>
        <w:rPr>
          <w:rFonts w:ascii="Calibri"/>
          <w:b/>
          <w:sz w:val="22"/>
        </w:rPr>
        <w:t>Programs</w:t>
      </w:r>
      <w:r>
        <w:rPr>
          <w:rFonts w:ascii="Calibri"/>
          <w:b/>
          <w:spacing w:val="-6"/>
          <w:sz w:val="22"/>
        </w:rPr>
        <w:t> </w:t>
      </w:r>
      <w:r>
        <w:rPr>
          <w:rFonts w:ascii="Calibri"/>
          <w:b/>
          <w:sz w:val="22"/>
        </w:rPr>
        <w:t>Administered</w:t>
      </w:r>
      <w:r>
        <w:rPr>
          <w:rFonts w:ascii="Calibri"/>
          <w:b/>
          <w:spacing w:val="-5"/>
          <w:sz w:val="22"/>
        </w:rPr>
        <w:t> </w:t>
      </w:r>
      <w:r>
        <w:rPr>
          <w:rFonts w:ascii="Calibri"/>
          <w:b/>
          <w:sz w:val="22"/>
        </w:rPr>
        <w:t>by</w:t>
      </w:r>
      <w:r>
        <w:rPr>
          <w:rFonts w:ascii="Calibri"/>
          <w:b/>
          <w:spacing w:val="-3"/>
          <w:sz w:val="22"/>
        </w:rPr>
        <w:t> </w:t>
      </w:r>
      <w:r>
        <w:rPr>
          <w:rFonts w:ascii="Calibri"/>
          <w:b/>
          <w:sz w:val="22"/>
        </w:rPr>
        <w:t>the</w:t>
      </w:r>
      <w:r>
        <w:rPr>
          <w:rFonts w:ascii="Calibri"/>
          <w:b/>
          <w:spacing w:val="-7"/>
          <w:sz w:val="22"/>
        </w:rPr>
        <w:t> </w:t>
      </w:r>
      <w:r>
        <w:rPr>
          <w:rFonts w:ascii="Calibri"/>
          <w:b/>
          <w:sz w:val="22"/>
        </w:rPr>
        <w:t>Graduate</w:t>
      </w:r>
      <w:r>
        <w:rPr>
          <w:rFonts w:ascii="Calibri"/>
          <w:b/>
          <w:spacing w:val="-5"/>
          <w:sz w:val="22"/>
        </w:rPr>
        <w:t> </w:t>
      </w:r>
      <w:r>
        <w:rPr>
          <w:rFonts w:ascii="Calibri"/>
          <w:b/>
          <w:spacing w:val="-2"/>
          <w:sz w:val="22"/>
        </w:rPr>
        <w:t>College</w:t>
      </w:r>
    </w:p>
    <w:p>
      <w:pPr>
        <w:pStyle w:val="BodyText"/>
        <w:rPr>
          <w:rFonts w:ascii="Calibri"/>
          <w:b/>
          <w:sz w:val="22"/>
        </w:rPr>
      </w:pPr>
    </w:p>
    <w:p>
      <w:pPr>
        <w:pStyle w:val="BodyText"/>
        <w:spacing w:before="94"/>
        <w:rPr>
          <w:rFonts w:ascii="Calibri"/>
          <w:b/>
          <w:sz w:val="22"/>
        </w:rPr>
      </w:pPr>
    </w:p>
    <w:p>
      <w:pPr>
        <w:spacing w:before="0"/>
        <w:ind w:left="359" w:right="0" w:firstLine="0"/>
        <w:jc w:val="left"/>
        <w:rPr>
          <w:rFonts w:ascii="Calibri"/>
          <w:b/>
          <w:sz w:val="22"/>
        </w:rPr>
      </w:pPr>
      <w:r>
        <w:rPr>
          <w:rFonts w:ascii="Calibri"/>
          <w:b/>
          <w:sz w:val="22"/>
        </w:rPr>
        <w:t>Appendix</w:t>
      </w:r>
      <w:r>
        <w:rPr>
          <w:rFonts w:ascii="Calibri"/>
          <w:b/>
          <w:spacing w:val="-9"/>
          <w:sz w:val="22"/>
        </w:rPr>
        <w:t> </w:t>
      </w:r>
      <w:r>
        <w:rPr>
          <w:rFonts w:ascii="Calibri"/>
          <w:b/>
          <w:sz w:val="22"/>
        </w:rPr>
        <w:t>B:</w:t>
      </w:r>
      <w:r>
        <w:rPr>
          <w:rFonts w:ascii="Calibri"/>
          <w:b/>
          <w:spacing w:val="-6"/>
          <w:sz w:val="22"/>
        </w:rPr>
        <w:t> </w:t>
      </w:r>
      <w:r>
        <w:rPr>
          <w:rFonts w:ascii="Calibri"/>
          <w:b/>
          <w:sz w:val="22"/>
        </w:rPr>
        <w:t>Request</w:t>
      </w:r>
      <w:r>
        <w:rPr>
          <w:rFonts w:ascii="Calibri"/>
          <w:b/>
          <w:spacing w:val="-5"/>
          <w:sz w:val="22"/>
        </w:rPr>
        <w:t> </w:t>
      </w:r>
      <w:r>
        <w:rPr>
          <w:rFonts w:ascii="Calibri"/>
          <w:b/>
          <w:sz w:val="22"/>
        </w:rPr>
        <w:t>for</w:t>
      </w:r>
      <w:r>
        <w:rPr>
          <w:rFonts w:ascii="Calibri"/>
          <w:b/>
          <w:spacing w:val="-4"/>
          <w:sz w:val="22"/>
        </w:rPr>
        <w:t> </w:t>
      </w:r>
      <w:r>
        <w:rPr>
          <w:rFonts w:ascii="Calibri"/>
          <w:b/>
          <w:sz w:val="22"/>
        </w:rPr>
        <w:t>Strategic</w:t>
      </w:r>
      <w:r>
        <w:rPr>
          <w:rFonts w:ascii="Calibri"/>
          <w:b/>
          <w:spacing w:val="-6"/>
          <w:sz w:val="22"/>
        </w:rPr>
        <w:t> </w:t>
      </w:r>
      <w:r>
        <w:rPr>
          <w:rFonts w:ascii="Calibri"/>
          <w:b/>
          <w:sz w:val="22"/>
        </w:rPr>
        <w:t>Assessments</w:t>
      </w:r>
      <w:r>
        <w:rPr>
          <w:rFonts w:ascii="Calibri"/>
          <w:b/>
          <w:spacing w:val="-4"/>
          <w:sz w:val="22"/>
        </w:rPr>
        <w:t> </w:t>
      </w:r>
      <w:r>
        <w:rPr>
          <w:rFonts w:ascii="Calibri"/>
          <w:b/>
          <w:sz w:val="22"/>
        </w:rPr>
        <w:t>from</w:t>
      </w:r>
      <w:r>
        <w:rPr>
          <w:rFonts w:ascii="Calibri"/>
          <w:b/>
          <w:spacing w:val="-7"/>
          <w:sz w:val="22"/>
        </w:rPr>
        <w:t> </w:t>
      </w:r>
      <w:r>
        <w:rPr>
          <w:rFonts w:ascii="Calibri"/>
          <w:b/>
          <w:sz w:val="22"/>
        </w:rPr>
        <w:t>Graduate</w:t>
      </w:r>
      <w:r>
        <w:rPr>
          <w:rFonts w:ascii="Calibri"/>
          <w:b/>
          <w:spacing w:val="-6"/>
          <w:sz w:val="22"/>
        </w:rPr>
        <w:t> </w:t>
      </w:r>
      <w:r>
        <w:rPr>
          <w:rFonts w:ascii="Calibri"/>
          <w:b/>
          <w:sz w:val="22"/>
        </w:rPr>
        <w:t>and</w:t>
      </w:r>
      <w:r>
        <w:rPr>
          <w:rFonts w:ascii="Calibri"/>
          <w:b/>
          <w:spacing w:val="-6"/>
          <w:sz w:val="22"/>
        </w:rPr>
        <w:t> </w:t>
      </w:r>
      <w:r>
        <w:rPr>
          <w:rFonts w:ascii="Calibri"/>
          <w:b/>
          <w:sz w:val="22"/>
        </w:rPr>
        <w:t>Professional</w:t>
      </w:r>
      <w:r>
        <w:rPr>
          <w:rFonts w:ascii="Calibri"/>
          <w:b/>
          <w:spacing w:val="-4"/>
          <w:sz w:val="22"/>
        </w:rPr>
        <w:t> </w:t>
      </w:r>
      <w:r>
        <w:rPr>
          <w:rFonts w:ascii="Calibri"/>
          <w:b/>
          <w:spacing w:val="-2"/>
          <w:sz w:val="22"/>
        </w:rPr>
        <w:t>Programs</w:t>
      </w:r>
    </w:p>
    <w:p>
      <w:pPr>
        <w:pStyle w:val="BodyText"/>
        <w:rPr>
          <w:rFonts w:ascii="Calibri"/>
          <w:b/>
          <w:sz w:val="22"/>
        </w:rPr>
      </w:pPr>
    </w:p>
    <w:p>
      <w:pPr>
        <w:pStyle w:val="BodyText"/>
        <w:spacing w:before="94"/>
        <w:rPr>
          <w:rFonts w:ascii="Calibri"/>
          <w:b/>
          <w:sz w:val="22"/>
        </w:rPr>
      </w:pPr>
    </w:p>
    <w:p>
      <w:pPr>
        <w:spacing w:before="0"/>
        <w:ind w:left="359" w:right="0" w:firstLine="0"/>
        <w:jc w:val="left"/>
        <w:rPr>
          <w:rFonts w:ascii="Calibri"/>
          <w:b/>
          <w:sz w:val="22"/>
        </w:rPr>
      </w:pPr>
      <w:r>
        <w:rPr>
          <w:rFonts w:ascii="Calibri"/>
          <w:b/>
          <w:sz w:val="22"/>
        </w:rPr>
        <w:t>Appendix</w:t>
      </w:r>
      <w:r>
        <w:rPr>
          <w:rFonts w:ascii="Calibri"/>
          <w:b/>
          <w:spacing w:val="-5"/>
          <w:sz w:val="22"/>
        </w:rPr>
        <w:t> </w:t>
      </w:r>
      <w:r>
        <w:rPr>
          <w:rFonts w:ascii="Calibri"/>
          <w:b/>
          <w:sz w:val="22"/>
        </w:rPr>
        <w:t>C:</w:t>
      </w:r>
      <w:r>
        <w:rPr>
          <w:rFonts w:ascii="Calibri"/>
          <w:b/>
          <w:spacing w:val="-5"/>
          <w:sz w:val="22"/>
        </w:rPr>
        <w:t> </w:t>
      </w:r>
      <w:r>
        <w:rPr>
          <w:rFonts w:ascii="Calibri"/>
          <w:b/>
          <w:sz w:val="22"/>
        </w:rPr>
        <w:t>Graduate</w:t>
      </w:r>
      <w:r>
        <w:rPr>
          <w:rFonts w:ascii="Calibri"/>
          <w:b/>
          <w:spacing w:val="-5"/>
          <w:sz w:val="22"/>
        </w:rPr>
        <w:t> </w:t>
      </w:r>
      <w:r>
        <w:rPr>
          <w:rFonts w:ascii="Calibri"/>
          <w:b/>
          <w:sz w:val="22"/>
        </w:rPr>
        <w:t>College</w:t>
      </w:r>
      <w:r>
        <w:rPr>
          <w:rFonts w:ascii="Calibri"/>
          <w:b/>
          <w:spacing w:val="-5"/>
          <w:sz w:val="22"/>
        </w:rPr>
        <w:t> </w:t>
      </w:r>
      <w:r>
        <w:rPr>
          <w:rFonts w:ascii="Calibri"/>
          <w:b/>
          <w:spacing w:val="-4"/>
          <w:sz w:val="22"/>
        </w:rPr>
        <w:t>Data</w:t>
      </w:r>
    </w:p>
    <w:p>
      <w:pPr>
        <w:pStyle w:val="BodyText"/>
        <w:rPr>
          <w:rFonts w:ascii="Calibri"/>
          <w:b/>
          <w:sz w:val="22"/>
        </w:rPr>
      </w:pPr>
    </w:p>
    <w:p>
      <w:pPr>
        <w:pStyle w:val="BodyText"/>
        <w:spacing w:before="94"/>
        <w:rPr>
          <w:rFonts w:ascii="Calibri"/>
          <w:b/>
          <w:sz w:val="22"/>
        </w:rPr>
      </w:pPr>
    </w:p>
    <w:p>
      <w:pPr>
        <w:spacing w:before="1"/>
        <w:ind w:left="359" w:right="0" w:firstLine="0"/>
        <w:jc w:val="left"/>
        <w:rPr>
          <w:rFonts w:ascii="Calibri"/>
          <w:b/>
          <w:sz w:val="22"/>
        </w:rPr>
      </w:pPr>
      <w:r>
        <w:rPr>
          <w:rFonts w:ascii="Calibri"/>
          <w:b/>
          <w:sz w:val="22"/>
        </w:rPr>
        <w:t>Appendix</w:t>
      </w:r>
      <w:r>
        <w:rPr>
          <w:rFonts w:ascii="Calibri"/>
          <w:b/>
          <w:spacing w:val="-9"/>
          <w:sz w:val="22"/>
        </w:rPr>
        <w:t> </w:t>
      </w:r>
      <w:r>
        <w:rPr>
          <w:rFonts w:ascii="Calibri"/>
          <w:b/>
          <w:sz w:val="22"/>
        </w:rPr>
        <w:t>D:</w:t>
      </w:r>
      <w:r>
        <w:rPr>
          <w:rFonts w:ascii="Calibri"/>
          <w:b/>
          <w:spacing w:val="-6"/>
          <w:sz w:val="22"/>
        </w:rPr>
        <w:t> </w:t>
      </w:r>
      <w:r>
        <w:rPr>
          <w:rFonts w:ascii="Calibri"/>
          <w:b/>
          <w:sz w:val="22"/>
        </w:rPr>
        <w:t>Strategic</w:t>
      </w:r>
      <w:r>
        <w:rPr>
          <w:rFonts w:ascii="Calibri"/>
          <w:b/>
          <w:spacing w:val="-6"/>
          <w:sz w:val="22"/>
        </w:rPr>
        <w:t> </w:t>
      </w:r>
      <w:r>
        <w:rPr>
          <w:rFonts w:ascii="Calibri"/>
          <w:b/>
          <w:sz w:val="22"/>
        </w:rPr>
        <w:t>Assessment</w:t>
      </w:r>
      <w:r>
        <w:rPr>
          <w:rFonts w:ascii="Calibri"/>
          <w:b/>
          <w:spacing w:val="-7"/>
          <w:sz w:val="22"/>
        </w:rPr>
        <w:t> </w:t>
      </w:r>
      <w:r>
        <w:rPr>
          <w:rFonts w:ascii="Calibri"/>
          <w:b/>
          <w:sz w:val="22"/>
        </w:rPr>
        <w:t>Documents</w:t>
      </w:r>
      <w:r>
        <w:rPr>
          <w:rFonts w:ascii="Calibri"/>
          <w:b/>
          <w:spacing w:val="-4"/>
          <w:sz w:val="22"/>
        </w:rPr>
        <w:t> </w:t>
      </w:r>
      <w:r>
        <w:rPr>
          <w:rFonts w:ascii="Calibri"/>
          <w:b/>
          <w:sz w:val="22"/>
        </w:rPr>
        <w:t>Submitted</w:t>
      </w:r>
      <w:r>
        <w:rPr>
          <w:rFonts w:ascii="Calibri"/>
          <w:b/>
          <w:spacing w:val="-6"/>
          <w:sz w:val="22"/>
        </w:rPr>
        <w:t> </w:t>
      </w:r>
      <w:r>
        <w:rPr>
          <w:rFonts w:ascii="Calibri"/>
          <w:b/>
          <w:sz w:val="22"/>
        </w:rPr>
        <w:t>by</w:t>
      </w:r>
      <w:r>
        <w:rPr>
          <w:rFonts w:ascii="Calibri"/>
          <w:b/>
          <w:spacing w:val="-4"/>
          <w:sz w:val="22"/>
        </w:rPr>
        <w:t> </w:t>
      </w:r>
      <w:r>
        <w:rPr>
          <w:rFonts w:ascii="Calibri"/>
          <w:b/>
          <w:sz w:val="22"/>
        </w:rPr>
        <w:t>Graduate</w:t>
      </w:r>
      <w:r>
        <w:rPr>
          <w:rFonts w:ascii="Calibri"/>
          <w:b/>
          <w:spacing w:val="-6"/>
          <w:sz w:val="22"/>
        </w:rPr>
        <w:t> </w:t>
      </w:r>
      <w:r>
        <w:rPr>
          <w:rFonts w:ascii="Calibri"/>
          <w:b/>
          <w:sz w:val="22"/>
        </w:rPr>
        <w:t>and</w:t>
      </w:r>
      <w:r>
        <w:rPr>
          <w:rFonts w:ascii="Calibri"/>
          <w:b/>
          <w:spacing w:val="-6"/>
          <w:sz w:val="22"/>
        </w:rPr>
        <w:t> </w:t>
      </w:r>
      <w:r>
        <w:rPr>
          <w:rFonts w:ascii="Calibri"/>
          <w:b/>
          <w:sz w:val="22"/>
        </w:rPr>
        <w:t>Professional</w:t>
      </w:r>
      <w:r>
        <w:rPr>
          <w:rFonts w:ascii="Calibri"/>
          <w:b/>
          <w:spacing w:val="-6"/>
          <w:sz w:val="22"/>
        </w:rPr>
        <w:t> </w:t>
      </w:r>
      <w:r>
        <w:rPr>
          <w:rFonts w:ascii="Calibri"/>
          <w:b/>
          <w:spacing w:val="-2"/>
          <w:sz w:val="22"/>
        </w:rPr>
        <w:t>Programs</w:t>
      </w:r>
    </w:p>
    <w:p>
      <w:pPr>
        <w:pStyle w:val="BodyText"/>
        <w:rPr>
          <w:rFonts w:ascii="Calibri"/>
          <w:b/>
          <w:sz w:val="22"/>
        </w:rPr>
      </w:pPr>
    </w:p>
    <w:p>
      <w:pPr>
        <w:pStyle w:val="BodyText"/>
        <w:spacing w:before="92"/>
        <w:rPr>
          <w:rFonts w:ascii="Calibri"/>
          <w:b/>
          <w:sz w:val="22"/>
        </w:rPr>
      </w:pPr>
    </w:p>
    <w:p>
      <w:pPr>
        <w:spacing w:before="0"/>
        <w:ind w:left="359" w:right="0" w:firstLine="0"/>
        <w:jc w:val="left"/>
        <w:rPr>
          <w:rFonts w:ascii="Calibri"/>
          <w:b/>
          <w:sz w:val="22"/>
        </w:rPr>
      </w:pPr>
      <w:r>
        <w:rPr>
          <w:rFonts w:ascii="Calibri"/>
          <w:b/>
          <w:sz w:val="22"/>
        </w:rPr>
        <w:t>Appendix</w:t>
      </w:r>
      <w:r>
        <w:rPr>
          <w:rFonts w:ascii="Calibri"/>
          <w:b/>
          <w:spacing w:val="-6"/>
          <w:sz w:val="22"/>
        </w:rPr>
        <w:t> </w:t>
      </w:r>
      <w:r>
        <w:rPr>
          <w:rFonts w:ascii="Calibri"/>
          <w:b/>
          <w:sz w:val="22"/>
        </w:rPr>
        <w:t>E:</w:t>
      </w:r>
      <w:r>
        <w:rPr>
          <w:rFonts w:ascii="Calibri"/>
          <w:b/>
          <w:spacing w:val="-4"/>
          <w:sz w:val="22"/>
        </w:rPr>
        <w:t> </w:t>
      </w:r>
      <w:r>
        <w:rPr>
          <w:rFonts w:ascii="Calibri"/>
          <w:b/>
          <w:sz w:val="22"/>
        </w:rPr>
        <w:t>Task</w:t>
      </w:r>
      <w:r>
        <w:rPr>
          <w:rFonts w:ascii="Calibri"/>
          <w:b/>
          <w:spacing w:val="-3"/>
          <w:sz w:val="22"/>
        </w:rPr>
        <w:t> </w:t>
      </w:r>
      <w:r>
        <w:rPr>
          <w:rFonts w:ascii="Calibri"/>
          <w:b/>
          <w:sz w:val="22"/>
        </w:rPr>
        <w:t>Force</w:t>
      </w:r>
      <w:r>
        <w:rPr>
          <w:rFonts w:ascii="Calibri"/>
          <w:b/>
          <w:spacing w:val="-6"/>
          <w:sz w:val="22"/>
        </w:rPr>
        <w:t> </w:t>
      </w:r>
      <w:r>
        <w:rPr>
          <w:rFonts w:ascii="Calibri"/>
          <w:b/>
          <w:sz w:val="22"/>
        </w:rPr>
        <w:t>Rating</w:t>
      </w:r>
      <w:r>
        <w:rPr>
          <w:rFonts w:ascii="Calibri"/>
          <w:b/>
          <w:spacing w:val="-2"/>
          <w:sz w:val="22"/>
        </w:rPr>
        <w:t> </w:t>
      </w:r>
      <w:r>
        <w:rPr>
          <w:rFonts w:ascii="Calibri"/>
          <w:b/>
          <w:sz w:val="22"/>
        </w:rPr>
        <w:t>and</w:t>
      </w:r>
      <w:r>
        <w:rPr>
          <w:rFonts w:ascii="Calibri"/>
          <w:b/>
          <w:spacing w:val="-4"/>
          <w:sz w:val="22"/>
        </w:rPr>
        <w:t> </w:t>
      </w:r>
      <w:r>
        <w:rPr>
          <w:rFonts w:ascii="Calibri"/>
          <w:b/>
          <w:sz w:val="22"/>
        </w:rPr>
        <w:t>Summary</w:t>
      </w:r>
      <w:r>
        <w:rPr>
          <w:rFonts w:ascii="Calibri"/>
          <w:b/>
          <w:spacing w:val="-4"/>
          <w:sz w:val="22"/>
        </w:rPr>
        <w:t> </w:t>
      </w:r>
      <w:r>
        <w:rPr>
          <w:rFonts w:ascii="Calibri"/>
          <w:b/>
          <w:sz w:val="22"/>
        </w:rPr>
        <w:t>Rationale</w:t>
      </w:r>
      <w:r>
        <w:rPr>
          <w:rFonts w:ascii="Calibri"/>
          <w:b/>
          <w:spacing w:val="-4"/>
          <w:sz w:val="22"/>
        </w:rPr>
        <w:t> </w:t>
      </w:r>
      <w:r>
        <w:rPr>
          <w:rFonts w:ascii="Calibri"/>
          <w:b/>
          <w:sz w:val="22"/>
        </w:rPr>
        <w:t>for</w:t>
      </w:r>
      <w:r>
        <w:rPr>
          <w:rFonts w:ascii="Calibri"/>
          <w:b/>
          <w:spacing w:val="-3"/>
          <w:sz w:val="22"/>
        </w:rPr>
        <w:t> </w:t>
      </w:r>
      <w:r>
        <w:rPr>
          <w:rFonts w:ascii="Calibri"/>
          <w:b/>
          <w:sz w:val="22"/>
        </w:rPr>
        <w:t>Each</w:t>
      </w:r>
      <w:r>
        <w:rPr>
          <w:rFonts w:ascii="Calibri"/>
          <w:b/>
          <w:spacing w:val="-3"/>
          <w:sz w:val="22"/>
        </w:rPr>
        <w:t> </w:t>
      </w:r>
      <w:r>
        <w:rPr>
          <w:rFonts w:ascii="Calibri"/>
          <w:b/>
          <w:spacing w:val="-2"/>
          <w:sz w:val="22"/>
        </w:rPr>
        <w:t>Program</w:t>
      </w:r>
    </w:p>
    <w:p>
      <w:pPr>
        <w:pStyle w:val="BodyText"/>
        <w:rPr>
          <w:rFonts w:ascii="Calibri"/>
          <w:b/>
          <w:sz w:val="22"/>
        </w:rPr>
      </w:pPr>
    </w:p>
    <w:p>
      <w:pPr>
        <w:pStyle w:val="BodyText"/>
        <w:spacing w:before="94"/>
        <w:rPr>
          <w:rFonts w:ascii="Calibri"/>
          <w:b/>
          <w:sz w:val="22"/>
        </w:rPr>
      </w:pPr>
    </w:p>
    <w:p>
      <w:pPr>
        <w:spacing w:before="0"/>
        <w:ind w:left="359" w:right="0" w:firstLine="0"/>
        <w:jc w:val="left"/>
        <w:rPr>
          <w:rFonts w:ascii="Calibri"/>
          <w:b/>
          <w:sz w:val="22"/>
        </w:rPr>
      </w:pPr>
      <w:r>
        <w:rPr>
          <w:rFonts w:ascii="Calibri"/>
          <w:b/>
          <w:sz w:val="22"/>
        </w:rPr>
        <w:t>Appendix</w:t>
      </w:r>
      <w:r>
        <w:rPr>
          <w:rFonts w:ascii="Calibri"/>
          <w:b/>
          <w:spacing w:val="-8"/>
          <w:sz w:val="22"/>
        </w:rPr>
        <w:t> </w:t>
      </w:r>
      <w:r>
        <w:rPr>
          <w:rFonts w:ascii="Calibri"/>
          <w:b/>
          <w:sz w:val="22"/>
        </w:rPr>
        <w:t>F:</w:t>
      </w:r>
      <w:r>
        <w:rPr>
          <w:rFonts w:ascii="Calibri"/>
          <w:b/>
          <w:spacing w:val="-6"/>
          <w:sz w:val="22"/>
        </w:rPr>
        <w:t> </w:t>
      </w:r>
      <w:r>
        <w:rPr>
          <w:rFonts w:ascii="Calibri"/>
          <w:b/>
          <w:sz w:val="22"/>
        </w:rPr>
        <w:t>Reponses</w:t>
      </w:r>
      <w:r>
        <w:rPr>
          <w:rFonts w:ascii="Calibri"/>
          <w:b/>
          <w:spacing w:val="-3"/>
          <w:sz w:val="22"/>
        </w:rPr>
        <w:t> </w:t>
      </w:r>
      <w:r>
        <w:rPr>
          <w:rFonts w:ascii="Calibri"/>
          <w:b/>
          <w:sz w:val="22"/>
        </w:rPr>
        <w:t>Submitted</w:t>
      </w:r>
      <w:r>
        <w:rPr>
          <w:rFonts w:ascii="Calibri"/>
          <w:b/>
          <w:spacing w:val="-6"/>
          <w:sz w:val="22"/>
        </w:rPr>
        <w:t> </w:t>
      </w:r>
      <w:r>
        <w:rPr>
          <w:rFonts w:ascii="Calibri"/>
          <w:b/>
          <w:sz w:val="22"/>
        </w:rPr>
        <w:t>by</w:t>
      </w:r>
      <w:r>
        <w:rPr>
          <w:rFonts w:ascii="Calibri"/>
          <w:b/>
          <w:spacing w:val="-6"/>
          <w:sz w:val="22"/>
        </w:rPr>
        <w:t> </w:t>
      </w:r>
      <w:r>
        <w:rPr>
          <w:rFonts w:ascii="Calibri"/>
          <w:b/>
          <w:sz w:val="22"/>
        </w:rPr>
        <w:t>Graduate</w:t>
      </w:r>
      <w:r>
        <w:rPr>
          <w:rFonts w:ascii="Calibri"/>
          <w:b/>
          <w:spacing w:val="-5"/>
          <w:sz w:val="22"/>
        </w:rPr>
        <w:t> </w:t>
      </w:r>
      <w:r>
        <w:rPr>
          <w:rFonts w:ascii="Calibri"/>
          <w:b/>
          <w:sz w:val="22"/>
        </w:rPr>
        <w:t>and</w:t>
      </w:r>
      <w:r>
        <w:rPr>
          <w:rFonts w:ascii="Calibri"/>
          <w:b/>
          <w:spacing w:val="-6"/>
          <w:sz w:val="22"/>
        </w:rPr>
        <w:t> </w:t>
      </w:r>
      <w:r>
        <w:rPr>
          <w:rFonts w:ascii="Calibri"/>
          <w:b/>
          <w:sz w:val="22"/>
        </w:rPr>
        <w:t>Professional</w:t>
      </w:r>
      <w:r>
        <w:rPr>
          <w:rFonts w:ascii="Calibri"/>
          <w:b/>
          <w:spacing w:val="-3"/>
          <w:sz w:val="22"/>
        </w:rPr>
        <w:t> </w:t>
      </w:r>
      <w:r>
        <w:rPr>
          <w:rFonts w:ascii="Calibri"/>
          <w:b/>
          <w:spacing w:val="-2"/>
          <w:sz w:val="22"/>
        </w:rPr>
        <w:t>Programs</w:t>
      </w:r>
    </w:p>
    <w:sectPr>
      <w:pgSz w:w="12240" w:h="15840"/>
      <w:pgMar w:header="0" w:footer="1017" w:top="1400" w:bottom="120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Franklin Gothic Book">
    <w:altName w:val="Franklin Gothic Book"/>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67936">
              <wp:simplePos x="0" y="0"/>
              <wp:positionH relativeFrom="page">
                <wp:posOffset>6703568</wp:posOffset>
              </wp:positionH>
              <wp:positionV relativeFrom="page">
                <wp:posOffset>9445243</wp:posOffset>
              </wp:positionV>
              <wp:extent cx="207010" cy="1657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27.840027pt;margin-top:743.719971pt;width:16.3pt;height:13.05pt;mso-position-horizontal-relative:page;mso-position-vertical-relative:page;z-index:-16748544" type="#_x0000_t202" id="docshape5"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68448">
              <wp:simplePos x="0" y="0"/>
              <wp:positionH relativeFrom="page">
                <wp:posOffset>6848856</wp:posOffset>
              </wp:positionH>
              <wp:positionV relativeFrom="page">
                <wp:posOffset>9445243</wp:posOffset>
              </wp:positionV>
              <wp:extent cx="232410" cy="16573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39.280029pt;margin-top:743.719971pt;width:18.3pt;height:13.05pt;mso-position-horizontal-relative:page;mso-position-vertical-relative:page;z-index:-16748032" type="#_x0000_t202" id="docshape12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68960">
              <wp:simplePos x="0" y="0"/>
              <wp:positionH relativeFrom="page">
                <wp:posOffset>8964168</wp:posOffset>
              </wp:positionH>
              <wp:positionV relativeFrom="page">
                <wp:posOffset>7159243</wp:posOffset>
              </wp:positionV>
              <wp:extent cx="232410" cy="16573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05.840027pt;margin-top:563.719971pt;width:18.3pt;height:13.05pt;mso-position-horizontal-relative:page;mso-position-vertical-relative:page;z-index:-16747520" type="#_x0000_t202" id="docshape12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69472">
              <wp:simplePos x="0" y="0"/>
              <wp:positionH relativeFrom="page">
                <wp:posOffset>3776502</wp:posOffset>
              </wp:positionH>
              <wp:positionV relativeFrom="page">
                <wp:posOffset>9273086</wp:posOffset>
              </wp:positionV>
              <wp:extent cx="232410" cy="16573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7.362396pt;margin-top:730.164307pt;width:18.3pt;height:13.05pt;mso-position-horizontal-relative:page;mso-position-vertical-relative:page;z-index:-16747008" type="#_x0000_t202" id="docshape12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360" w:hanging="310"/>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332" w:hanging="310"/>
      </w:pPr>
      <w:rPr>
        <w:rFonts w:hint="default"/>
        <w:lang w:val="en-US" w:eastAsia="en-US" w:bidi="ar-SA"/>
      </w:rPr>
    </w:lvl>
    <w:lvl w:ilvl="2">
      <w:start w:val="0"/>
      <w:numFmt w:val="bullet"/>
      <w:lvlText w:val="•"/>
      <w:lvlJc w:val="left"/>
      <w:pPr>
        <w:ind w:left="2304" w:hanging="310"/>
      </w:pPr>
      <w:rPr>
        <w:rFonts w:hint="default"/>
        <w:lang w:val="en-US" w:eastAsia="en-US" w:bidi="ar-SA"/>
      </w:rPr>
    </w:lvl>
    <w:lvl w:ilvl="3">
      <w:start w:val="0"/>
      <w:numFmt w:val="bullet"/>
      <w:lvlText w:val="•"/>
      <w:lvlJc w:val="left"/>
      <w:pPr>
        <w:ind w:left="3276" w:hanging="310"/>
      </w:pPr>
      <w:rPr>
        <w:rFonts w:hint="default"/>
        <w:lang w:val="en-US" w:eastAsia="en-US" w:bidi="ar-SA"/>
      </w:rPr>
    </w:lvl>
    <w:lvl w:ilvl="4">
      <w:start w:val="0"/>
      <w:numFmt w:val="bullet"/>
      <w:lvlText w:val="•"/>
      <w:lvlJc w:val="left"/>
      <w:pPr>
        <w:ind w:left="4248" w:hanging="310"/>
      </w:pPr>
      <w:rPr>
        <w:rFonts w:hint="default"/>
        <w:lang w:val="en-US" w:eastAsia="en-US" w:bidi="ar-SA"/>
      </w:rPr>
    </w:lvl>
    <w:lvl w:ilvl="5">
      <w:start w:val="0"/>
      <w:numFmt w:val="bullet"/>
      <w:lvlText w:val="•"/>
      <w:lvlJc w:val="left"/>
      <w:pPr>
        <w:ind w:left="5220" w:hanging="310"/>
      </w:pPr>
      <w:rPr>
        <w:rFonts w:hint="default"/>
        <w:lang w:val="en-US" w:eastAsia="en-US" w:bidi="ar-SA"/>
      </w:rPr>
    </w:lvl>
    <w:lvl w:ilvl="6">
      <w:start w:val="0"/>
      <w:numFmt w:val="bullet"/>
      <w:lvlText w:val="•"/>
      <w:lvlJc w:val="left"/>
      <w:pPr>
        <w:ind w:left="6192" w:hanging="310"/>
      </w:pPr>
      <w:rPr>
        <w:rFonts w:hint="default"/>
        <w:lang w:val="en-US" w:eastAsia="en-US" w:bidi="ar-SA"/>
      </w:rPr>
    </w:lvl>
    <w:lvl w:ilvl="7">
      <w:start w:val="0"/>
      <w:numFmt w:val="bullet"/>
      <w:lvlText w:val="•"/>
      <w:lvlJc w:val="left"/>
      <w:pPr>
        <w:ind w:left="7164" w:hanging="310"/>
      </w:pPr>
      <w:rPr>
        <w:rFonts w:hint="default"/>
        <w:lang w:val="en-US" w:eastAsia="en-US" w:bidi="ar-SA"/>
      </w:rPr>
    </w:lvl>
    <w:lvl w:ilvl="8">
      <w:start w:val="0"/>
      <w:numFmt w:val="bullet"/>
      <w:lvlText w:val="•"/>
      <w:lvlJc w:val="left"/>
      <w:pPr>
        <w:ind w:left="8136" w:hanging="310"/>
      </w:pPr>
      <w:rPr>
        <w:rFonts w:hint="default"/>
        <w:lang w:val="en-US" w:eastAsia="en-US" w:bidi="ar-SA"/>
      </w:rPr>
    </w:lvl>
  </w:abstractNum>
  <w:abstractNum w:abstractNumId="8">
    <w:multiLevelType w:val="hybridMultilevel"/>
    <w:lvl w:ilvl="0">
      <w:start w:val="1"/>
      <w:numFmt w:val="lowerLetter"/>
      <w:lvlText w:val="%1)."/>
      <w:lvlJc w:val="left"/>
      <w:pPr>
        <w:ind w:left="359" w:hanging="331"/>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1332" w:hanging="331"/>
      </w:pPr>
      <w:rPr>
        <w:rFonts w:hint="default"/>
        <w:lang w:val="en-US" w:eastAsia="en-US" w:bidi="ar-SA"/>
      </w:rPr>
    </w:lvl>
    <w:lvl w:ilvl="2">
      <w:start w:val="0"/>
      <w:numFmt w:val="bullet"/>
      <w:lvlText w:val="•"/>
      <w:lvlJc w:val="left"/>
      <w:pPr>
        <w:ind w:left="2304" w:hanging="331"/>
      </w:pPr>
      <w:rPr>
        <w:rFonts w:hint="default"/>
        <w:lang w:val="en-US" w:eastAsia="en-US" w:bidi="ar-SA"/>
      </w:rPr>
    </w:lvl>
    <w:lvl w:ilvl="3">
      <w:start w:val="0"/>
      <w:numFmt w:val="bullet"/>
      <w:lvlText w:val="•"/>
      <w:lvlJc w:val="left"/>
      <w:pPr>
        <w:ind w:left="3276" w:hanging="331"/>
      </w:pPr>
      <w:rPr>
        <w:rFonts w:hint="default"/>
        <w:lang w:val="en-US" w:eastAsia="en-US" w:bidi="ar-SA"/>
      </w:rPr>
    </w:lvl>
    <w:lvl w:ilvl="4">
      <w:start w:val="0"/>
      <w:numFmt w:val="bullet"/>
      <w:lvlText w:val="•"/>
      <w:lvlJc w:val="left"/>
      <w:pPr>
        <w:ind w:left="4248" w:hanging="331"/>
      </w:pPr>
      <w:rPr>
        <w:rFonts w:hint="default"/>
        <w:lang w:val="en-US" w:eastAsia="en-US" w:bidi="ar-SA"/>
      </w:rPr>
    </w:lvl>
    <w:lvl w:ilvl="5">
      <w:start w:val="0"/>
      <w:numFmt w:val="bullet"/>
      <w:lvlText w:val="•"/>
      <w:lvlJc w:val="left"/>
      <w:pPr>
        <w:ind w:left="5220" w:hanging="331"/>
      </w:pPr>
      <w:rPr>
        <w:rFonts w:hint="default"/>
        <w:lang w:val="en-US" w:eastAsia="en-US" w:bidi="ar-SA"/>
      </w:rPr>
    </w:lvl>
    <w:lvl w:ilvl="6">
      <w:start w:val="0"/>
      <w:numFmt w:val="bullet"/>
      <w:lvlText w:val="•"/>
      <w:lvlJc w:val="left"/>
      <w:pPr>
        <w:ind w:left="6192" w:hanging="331"/>
      </w:pPr>
      <w:rPr>
        <w:rFonts w:hint="default"/>
        <w:lang w:val="en-US" w:eastAsia="en-US" w:bidi="ar-SA"/>
      </w:rPr>
    </w:lvl>
    <w:lvl w:ilvl="7">
      <w:start w:val="0"/>
      <w:numFmt w:val="bullet"/>
      <w:lvlText w:val="•"/>
      <w:lvlJc w:val="left"/>
      <w:pPr>
        <w:ind w:left="7164" w:hanging="331"/>
      </w:pPr>
      <w:rPr>
        <w:rFonts w:hint="default"/>
        <w:lang w:val="en-US" w:eastAsia="en-US" w:bidi="ar-SA"/>
      </w:rPr>
    </w:lvl>
    <w:lvl w:ilvl="8">
      <w:start w:val="0"/>
      <w:numFmt w:val="bullet"/>
      <w:lvlText w:val="•"/>
      <w:lvlJc w:val="left"/>
      <w:pPr>
        <w:ind w:left="8136" w:hanging="331"/>
      </w:pPr>
      <w:rPr>
        <w:rFonts w:hint="default"/>
        <w:lang w:val="en-US" w:eastAsia="en-US" w:bidi="ar-SA"/>
      </w:rPr>
    </w:lvl>
  </w:abstractNum>
  <w:abstractNum w:abstractNumId="7">
    <w:multiLevelType w:val="hybridMultilevel"/>
    <w:lvl w:ilvl="0">
      <w:start w:val="1"/>
      <w:numFmt w:val="upperRoman"/>
      <w:lvlText w:val="%1."/>
      <w:lvlJc w:val="left"/>
      <w:pPr>
        <w:ind w:left="527" w:hanging="168"/>
        <w:jc w:val="left"/>
      </w:pPr>
      <w:rPr>
        <w:rFonts w:hint="default" w:ascii="Calibri" w:hAnsi="Calibri" w:eastAsia="Calibri" w:cs="Calibri"/>
        <w:b/>
        <w:bCs/>
        <w:i w:val="0"/>
        <w:iCs w:val="0"/>
        <w:spacing w:val="0"/>
        <w:w w:val="100"/>
        <w:sz w:val="22"/>
        <w:szCs w:val="22"/>
        <w:lang w:val="en-US" w:eastAsia="en-US" w:bidi="ar-SA"/>
      </w:rPr>
    </w:lvl>
    <w:lvl w:ilvl="1">
      <w:start w:val="1"/>
      <w:numFmt w:val="upperLetter"/>
      <w:lvlText w:val="%2."/>
      <w:lvlJc w:val="left"/>
      <w:pPr>
        <w:ind w:left="604" w:hanging="245"/>
        <w:jc w:val="left"/>
      </w:pPr>
      <w:rPr>
        <w:rFonts w:hint="default"/>
        <w:spacing w:val="0"/>
        <w:w w:val="100"/>
        <w:lang w:val="en-US" w:eastAsia="en-US" w:bidi="ar-SA"/>
      </w:rPr>
    </w:lvl>
    <w:lvl w:ilvl="2">
      <w:start w:val="0"/>
      <w:numFmt w:val="bullet"/>
      <w:lvlText w:val=""/>
      <w:lvlJc w:val="left"/>
      <w:pPr>
        <w:ind w:left="1080" w:hanging="245"/>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1440" w:hanging="245"/>
      </w:pPr>
      <w:rPr>
        <w:rFonts w:hint="default"/>
        <w:lang w:val="en-US" w:eastAsia="en-US" w:bidi="ar-SA"/>
      </w:rPr>
    </w:lvl>
    <w:lvl w:ilvl="4">
      <w:start w:val="0"/>
      <w:numFmt w:val="bullet"/>
      <w:lvlText w:val="•"/>
      <w:lvlJc w:val="left"/>
      <w:pPr>
        <w:ind w:left="2674" w:hanging="245"/>
      </w:pPr>
      <w:rPr>
        <w:rFonts w:hint="default"/>
        <w:lang w:val="en-US" w:eastAsia="en-US" w:bidi="ar-SA"/>
      </w:rPr>
    </w:lvl>
    <w:lvl w:ilvl="5">
      <w:start w:val="0"/>
      <w:numFmt w:val="bullet"/>
      <w:lvlText w:val="•"/>
      <w:lvlJc w:val="left"/>
      <w:pPr>
        <w:ind w:left="3908" w:hanging="245"/>
      </w:pPr>
      <w:rPr>
        <w:rFonts w:hint="default"/>
        <w:lang w:val="en-US" w:eastAsia="en-US" w:bidi="ar-SA"/>
      </w:rPr>
    </w:lvl>
    <w:lvl w:ilvl="6">
      <w:start w:val="0"/>
      <w:numFmt w:val="bullet"/>
      <w:lvlText w:val="•"/>
      <w:lvlJc w:val="left"/>
      <w:pPr>
        <w:ind w:left="5142" w:hanging="245"/>
      </w:pPr>
      <w:rPr>
        <w:rFonts w:hint="default"/>
        <w:lang w:val="en-US" w:eastAsia="en-US" w:bidi="ar-SA"/>
      </w:rPr>
    </w:lvl>
    <w:lvl w:ilvl="7">
      <w:start w:val="0"/>
      <w:numFmt w:val="bullet"/>
      <w:lvlText w:val="•"/>
      <w:lvlJc w:val="left"/>
      <w:pPr>
        <w:ind w:left="6377" w:hanging="245"/>
      </w:pPr>
      <w:rPr>
        <w:rFonts w:hint="default"/>
        <w:lang w:val="en-US" w:eastAsia="en-US" w:bidi="ar-SA"/>
      </w:rPr>
    </w:lvl>
    <w:lvl w:ilvl="8">
      <w:start w:val="0"/>
      <w:numFmt w:val="bullet"/>
      <w:lvlText w:val="•"/>
      <w:lvlJc w:val="left"/>
      <w:pPr>
        <w:ind w:left="7611" w:hanging="245"/>
      </w:pPr>
      <w:rPr>
        <w:rFonts w:hint="default"/>
        <w:lang w:val="en-US" w:eastAsia="en-US" w:bidi="ar-SA"/>
      </w:rPr>
    </w:lvl>
  </w:abstractNum>
  <w:abstractNum w:abstractNumId="6">
    <w:multiLevelType w:val="hybridMultilevel"/>
    <w:lvl w:ilvl="0">
      <w:start w:val="1"/>
      <w:numFmt w:val="decimal"/>
      <w:lvlText w:val="%1)"/>
      <w:lvlJc w:val="left"/>
      <w:pPr>
        <w:ind w:left="359" w:hanging="269"/>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799"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800" w:hanging="361"/>
      </w:pPr>
      <w:rPr>
        <w:rFonts w:hint="default"/>
        <w:lang w:val="en-US" w:eastAsia="en-US" w:bidi="ar-SA"/>
      </w:rPr>
    </w:lvl>
    <w:lvl w:ilvl="3">
      <w:start w:val="0"/>
      <w:numFmt w:val="bullet"/>
      <w:lvlText w:val="•"/>
      <w:lvlJc w:val="left"/>
      <w:pPr>
        <w:ind w:left="2880" w:hanging="361"/>
      </w:pPr>
      <w:rPr>
        <w:rFonts w:hint="default"/>
        <w:lang w:val="en-US" w:eastAsia="en-US" w:bidi="ar-SA"/>
      </w:rPr>
    </w:lvl>
    <w:lvl w:ilvl="4">
      <w:start w:val="0"/>
      <w:numFmt w:val="bullet"/>
      <w:lvlText w:val="•"/>
      <w:lvlJc w:val="left"/>
      <w:pPr>
        <w:ind w:left="3960" w:hanging="361"/>
      </w:pPr>
      <w:rPr>
        <w:rFonts w:hint="default"/>
        <w:lang w:val="en-US" w:eastAsia="en-US" w:bidi="ar-SA"/>
      </w:rPr>
    </w:lvl>
    <w:lvl w:ilvl="5">
      <w:start w:val="0"/>
      <w:numFmt w:val="bullet"/>
      <w:lvlText w:val="•"/>
      <w:lvlJc w:val="left"/>
      <w:pPr>
        <w:ind w:left="5040" w:hanging="361"/>
      </w:pPr>
      <w:rPr>
        <w:rFonts w:hint="default"/>
        <w:lang w:val="en-US" w:eastAsia="en-US" w:bidi="ar-SA"/>
      </w:rPr>
    </w:lvl>
    <w:lvl w:ilvl="6">
      <w:start w:val="0"/>
      <w:numFmt w:val="bullet"/>
      <w:lvlText w:val="•"/>
      <w:lvlJc w:val="left"/>
      <w:pPr>
        <w:ind w:left="6120" w:hanging="361"/>
      </w:pPr>
      <w:rPr>
        <w:rFonts w:hint="default"/>
        <w:lang w:val="en-US" w:eastAsia="en-US" w:bidi="ar-SA"/>
      </w:rPr>
    </w:lvl>
    <w:lvl w:ilvl="7">
      <w:start w:val="0"/>
      <w:numFmt w:val="bullet"/>
      <w:lvlText w:val="•"/>
      <w:lvlJc w:val="left"/>
      <w:pPr>
        <w:ind w:left="7200" w:hanging="361"/>
      </w:pPr>
      <w:rPr>
        <w:rFonts w:hint="default"/>
        <w:lang w:val="en-US" w:eastAsia="en-US" w:bidi="ar-SA"/>
      </w:rPr>
    </w:lvl>
    <w:lvl w:ilvl="8">
      <w:start w:val="0"/>
      <w:numFmt w:val="bullet"/>
      <w:lvlText w:val="•"/>
      <w:lvlJc w:val="left"/>
      <w:pPr>
        <w:ind w:left="8280" w:hanging="361"/>
      </w:pPr>
      <w:rPr>
        <w:rFonts w:hint="default"/>
        <w:lang w:val="en-US" w:eastAsia="en-US" w:bidi="ar-SA"/>
      </w:rPr>
    </w:lvl>
  </w:abstractNum>
  <w:abstractNum w:abstractNumId="5">
    <w:multiLevelType w:val="hybridMultilevel"/>
    <w:lvl w:ilvl="0">
      <w:start w:val="0"/>
      <w:numFmt w:val="bullet"/>
      <w:lvlText w:val=""/>
      <w:lvlJc w:val="left"/>
      <w:pPr>
        <w:ind w:left="1080" w:hanging="269"/>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16" w:hanging="269"/>
      </w:pPr>
      <w:rPr>
        <w:rFonts w:hint="default"/>
        <w:lang w:val="en-US" w:eastAsia="en-US" w:bidi="ar-SA"/>
      </w:rPr>
    </w:lvl>
    <w:lvl w:ilvl="2">
      <w:start w:val="0"/>
      <w:numFmt w:val="bullet"/>
      <w:lvlText w:val="•"/>
      <w:lvlJc w:val="left"/>
      <w:pPr>
        <w:ind w:left="2952" w:hanging="269"/>
      </w:pPr>
      <w:rPr>
        <w:rFonts w:hint="default"/>
        <w:lang w:val="en-US" w:eastAsia="en-US" w:bidi="ar-SA"/>
      </w:rPr>
    </w:lvl>
    <w:lvl w:ilvl="3">
      <w:start w:val="0"/>
      <w:numFmt w:val="bullet"/>
      <w:lvlText w:val="•"/>
      <w:lvlJc w:val="left"/>
      <w:pPr>
        <w:ind w:left="3888" w:hanging="269"/>
      </w:pPr>
      <w:rPr>
        <w:rFonts w:hint="default"/>
        <w:lang w:val="en-US" w:eastAsia="en-US" w:bidi="ar-SA"/>
      </w:rPr>
    </w:lvl>
    <w:lvl w:ilvl="4">
      <w:start w:val="0"/>
      <w:numFmt w:val="bullet"/>
      <w:lvlText w:val="•"/>
      <w:lvlJc w:val="left"/>
      <w:pPr>
        <w:ind w:left="4824" w:hanging="269"/>
      </w:pPr>
      <w:rPr>
        <w:rFonts w:hint="default"/>
        <w:lang w:val="en-US" w:eastAsia="en-US" w:bidi="ar-SA"/>
      </w:rPr>
    </w:lvl>
    <w:lvl w:ilvl="5">
      <w:start w:val="0"/>
      <w:numFmt w:val="bullet"/>
      <w:lvlText w:val="•"/>
      <w:lvlJc w:val="left"/>
      <w:pPr>
        <w:ind w:left="5760" w:hanging="269"/>
      </w:pPr>
      <w:rPr>
        <w:rFonts w:hint="default"/>
        <w:lang w:val="en-US" w:eastAsia="en-US" w:bidi="ar-SA"/>
      </w:rPr>
    </w:lvl>
    <w:lvl w:ilvl="6">
      <w:start w:val="0"/>
      <w:numFmt w:val="bullet"/>
      <w:lvlText w:val="•"/>
      <w:lvlJc w:val="left"/>
      <w:pPr>
        <w:ind w:left="6696" w:hanging="269"/>
      </w:pPr>
      <w:rPr>
        <w:rFonts w:hint="default"/>
        <w:lang w:val="en-US" w:eastAsia="en-US" w:bidi="ar-SA"/>
      </w:rPr>
    </w:lvl>
    <w:lvl w:ilvl="7">
      <w:start w:val="0"/>
      <w:numFmt w:val="bullet"/>
      <w:lvlText w:val="•"/>
      <w:lvlJc w:val="left"/>
      <w:pPr>
        <w:ind w:left="7632" w:hanging="269"/>
      </w:pPr>
      <w:rPr>
        <w:rFonts w:hint="default"/>
        <w:lang w:val="en-US" w:eastAsia="en-US" w:bidi="ar-SA"/>
      </w:rPr>
    </w:lvl>
    <w:lvl w:ilvl="8">
      <w:start w:val="0"/>
      <w:numFmt w:val="bullet"/>
      <w:lvlText w:val="•"/>
      <w:lvlJc w:val="left"/>
      <w:pPr>
        <w:ind w:left="8568" w:hanging="269"/>
      </w:pPr>
      <w:rPr>
        <w:rFonts w:hint="default"/>
        <w:lang w:val="en-US" w:eastAsia="en-US" w:bidi="ar-SA"/>
      </w:rPr>
    </w:lvl>
  </w:abstractNum>
  <w:abstractNum w:abstractNumId="4">
    <w:multiLevelType w:val="hybridMultilevel"/>
    <w:lvl w:ilvl="0">
      <w:start w:val="3"/>
      <w:numFmt w:val="decimal"/>
      <w:lvlText w:val="%1"/>
      <w:lvlJc w:val="left"/>
      <w:pPr>
        <w:ind w:left="763" w:hanging="404"/>
        <w:jc w:val="left"/>
      </w:pPr>
      <w:rPr>
        <w:rFonts w:hint="default"/>
        <w:lang w:val="en-US" w:eastAsia="en-US" w:bidi="ar-SA"/>
      </w:rPr>
    </w:lvl>
    <w:lvl w:ilvl="1">
      <w:start w:val="1"/>
      <w:numFmt w:val="decimal"/>
      <w:lvlText w:val="%1.%2"/>
      <w:lvlJc w:val="left"/>
      <w:pPr>
        <w:ind w:left="763" w:hanging="404"/>
        <w:jc w:val="left"/>
      </w:pPr>
      <w:rPr>
        <w:rFonts w:hint="default" w:ascii="Arial" w:hAnsi="Arial" w:eastAsia="Arial" w:cs="Arial"/>
        <w:b/>
        <w:bCs/>
        <w:i w:val="0"/>
        <w:iCs w:val="0"/>
        <w:spacing w:val="0"/>
        <w:w w:val="99"/>
        <w:sz w:val="24"/>
        <w:szCs w:val="24"/>
        <w:lang w:val="en-US" w:eastAsia="en-US" w:bidi="ar-SA"/>
      </w:rPr>
    </w:lvl>
    <w:lvl w:ilvl="2">
      <w:start w:val="0"/>
      <w:numFmt w:val="bullet"/>
      <w:lvlText w:val=""/>
      <w:lvlJc w:val="left"/>
      <w:pPr>
        <w:ind w:left="1080" w:hanging="449"/>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1620"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3825" w:hanging="360"/>
      </w:pPr>
      <w:rPr>
        <w:rFonts w:hint="default"/>
        <w:lang w:val="en-US" w:eastAsia="en-US" w:bidi="ar-SA"/>
      </w:rPr>
    </w:lvl>
    <w:lvl w:ilvl="5">
      <w:start w:val="0"/>
      <w:numFmt w:val="bullet"/>
      <w:lvlText w:val="•"/>
      <w:lvlJc w:val="left"/>
      <w:pPr>
        <w:ind w:left="4927" w:hanging="360"/>
      </w:pPr>
      <w:rPr>
        <w:rFonts w:hint="default"/>
        <w:lang w:val="en-US" w:eastAsia="en-US" w:bidi="ar-SA"/>
      </w:rPr>
    </w:lvl>
    <w:lvl w:ilvl="6">
      <w:start w:val="0"/>
      <w:numFmt w:val="bullet"/>
      <w:lvlText w:val="•"/>
      <w:lvlJc w:val="left"/>
      <w:pPr>
        <w:ind w:left="6030" w:hanging="360"/>
      </w:pPr>
      <w:rPr>
        <w:rFonts w:hint="default"/>
        <w:lang w:val="en-US" w:eastAsia="en-US" w:bidi="ar-SA"/>
      </w:rPr>
    </w:lvl>
    <w:lvl w:ilvl="7">
      <w:start w:val="0"/>
      <w:numFmt w:val="bullet"/>
      <w:lvlText w:val="•"/>
      <w:lvlJc w:val="left"/>
      <w:pPr>
        <w:ind w:left="7132" w:hanging="360"/>
      </w:pPr>
      <w:rPr>
        <w:rFonts w:hint="default"/>
        <w:lang w:val="en-US" w:eastAsia="en-US" w:bidi="ar-SA"/>
      </w:rPr>
    </w:lvl>
    <w:lvl w:ilvl="8">
      <w:start w:val="0"/>
      <w:numFmt w:val="bullet"/>
      <w:lvlText w:val="•"/>
      <w:lvlJc w:val="left"/>
      <w:pPr>
        <w:ind w:left="8235" w:hanging="360"/>
      </w:pPr>
      <w:rPr>
        <w:rFonts w:hint="default"/>
        <w:lang w:val="en-US" w:eastAsia="en-US" w:bidi="ar-SA"/>
      </w:rPr>
    </w:lvl>
  </w:abstractNum>
  <w:abstractNum w:abstractNumId="3">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20" w:hanging="360"/>
      </w:pPr>
      <w:rPr>
        <w:rFonts w:hint="default"/>
        <w:lang w:val="en-US" w:eastAsia="en-US" w:bidi="ar-SA"/>
      </w:rPr>
    </w:lvl>
    <w:lvl w:ilvl="3">
      <w:start w:val="0"/>
      <w:numFmt w:val="bullet"/>
      <w:lvlText w:val="•"/>
      <w:lvlJc w:val="left"/>
      <w:pPr>
        <w:ind w:left="3160" w:hanging="360"/>
      </w:pPr>
      <w:rPr>
        <w:rFonts w:hint="default"/>
        <w:lang w:val="en-US" w:eastAsia="en-US" w:bidi="ar-SA"/>
      </w:rPr>
    </w:lvl>
    <w:lvl w:ilvl="4">
      <w:start w:val="0"/>
      <w:numFmt w:val="bullet"/>
      <w:lvlText w:val="•"/>
      <w:lvlJc w:val="left"/>
      <w:pPr>
        <w:ind w:left="4200" w:hanging="360"/>
      </w:pPr>
      <w:rPr>
        <w:rFonts w:hint="default"/>
        <w:lang w:val="en-US" w:eastAsia="en-US" w:bidi="ar-SA"/>
      </w:rPr>
    </w:lvl>
    <w:lvl w:ilvl="5">
      <w:start w:val="0"/>
      <w:numFmt w:val="bullet"/>
      <w:lvlText w:val="•"/>
      <w:lvlJc w:val="left"/>
      <w:pPr>
        <w:ind w:left="524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3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2">
    <w:multiLevelType w:val="hybridMultilevel"/>
    <w:lvl w:ilvl="0">
      <w:start w:val="1"/>
      <w:numFmt w:val="decimal"/>
      <w:lvlText w:val="%1."/>
      <w:lvlJc w:val="left"/>
      <w:pPr>
        <w:ind w:left="720" w:hanging="360"/>
        <w:jc w:val="left"/>
      </w:pPr>
      <w:rPr>
        <w:rFonts w:hint="default" w:ascii="Arial" w:hAnsi="Arial" w:eastAsia="Arial" w:cs="Arial"/>
        <w:b/>
        <w:bCs/>
        <w:i w:val="0"/>
        <w:iCs w:val="0"/>
        <w:spacing w:val="0"/>
        <w:w w:val="99"/>
        <w:sz w:val="24"/>
        <w:szCs w:val="24"/>
        <w:shd w:fill="CDCDCD" w:color="auto" w:val="clear"/>
        <w:lang w:val="en-US" w:eastAsia="en-US" w:bidi="ar-SA"/>
      </w:rPr>
    </w:lvl>
    <w:lvl w:ilvl="1">
      <w:start w:val="1"/>
      <w:numFmt w:val="decimal"/>
      <w:lvlText w:val="%1.%2"/>
      <w:lvlJc w:val="left"/>
      <w:pPr>
        <w:ind w:left="763" w:hanging="404"/>
        <w:jc w:val="left"/>
      </w:pPr>
      <w:rPr>
        <w:rFonts w:hint="default" w:ascii="Arial" w:hAnsi="Arial" w:eastAsia="Arial" w:cs="Arial"/>
        <w:b/>
        <w:bCs/>
        <w:i w:val="0"/>
        <w:iCs w:val="0"/>
        <w:spacing w:val="0"/>
        <w:w w:val="99"/>
        <w:sz w:val="24"/>
        <w:szCs w:val="24"/>
        <w:lang w:val="en-US" w:eastAsia="en-US" w:bidi="ar-SA"/>
      </w:rPr>
    </w:lvl>
    <w:lvl w:ilvl="2">
      <w:start w:val="0"/>
      <w:numFmt w:val="bullet"/>
      <w:lvlText w:val=""/>
      <w:lvlJc w:val="left"/>
      <w:pPr>
        <w:ind w:left="144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565" w:hanging="360"/>
      </w:pPr>
      <w:rPr>
        <w:rFonts w:hint="default"/>
        <w:lang w:val="en-US" w:eastAsia="en-US" w:bidi="ar-SA"/>
      </w:rPr>
    </w:lvl>
    <w:lvl w:ilvl="4">
      <w:start w:val="0"/>
      <w:numFmt w:val="bullet"/>
      <w:lvlText w:val="•"/>
      <w:lvlJc w:val="left"/>
      <w:pPr>
        <w:ind w:left="3690" w:hanging="360"/>
      </w:pPr>
      <w:rPr>
        <w:rFonts w:hint="default"/>
        <w:lang w:val="en-US" w:eastAsia="en-US" w:bidi="ar-SA"/>
      </w:rPr>
    </w:lvl>
    <w:lvl w:ilvl="5">
      <w:start w:val="0"/>
      <w:numFmt w:val="bullet"/>
      <w:lvlText w:val="•"/>
      <w:lvlJc w:val="left"/>
      <w:pPr>
        <w:ind w:left="4815" w:hanging="360"/>
      </w:pPr>
      <w:rPr>
        <w:rFonts w:hint="default"/>
        <w:lang w:val="en-US" w:eastAsia="en-US" w:bidi="ar-SA"/>
      </w:rPr>
    </w:lvl>
    <w:lvl w:ilvl="6">
      <w:start w:val="0"/>
      <w:numFmt w:val="bullet"/>
      <w:lvlText w:val="•"/>
      <w:lvlJc w:val="left"/>
      <w:pPr>
        <w:ind w:left="5940" w:hanging="360"/>
      </w:pPr>
      <w:rPr>
        <w:rFonts w:hint="default"/>
        <w:lang w:val="en-US" w:eastAsia="en-US" w:bidi="ar-SA"/>
      </w:rPr>
    </w:lvl>
    <w:lvl w:ilvl="7">
      <w:start w:val="0"/>
      <w:numFmt w:val="bullet"/>
      <w:lvlText w:val="•"/>
      <w:lvlJc w:val="left"/>
      <w:pPr>
        <w:ind w:left="7065" w:hanging="360"/>
      </w:pPr>
      <w:rPr>
        <w:rFonts w:hint="default"/>
        <w:lang w:val="en-US" w:eastAsia="en-US" w:bidi="ar-SA"/>
      </w:rPr>
    </w:lvl>
    <w:lvl w:ilvl="8">
      <w:start w:val="0"/>
      <w:numFmt w:val="bullet"/>
      <w:lvlText w:val="•"/>
      <w:lvlJc w:val="left"/>
      <w:pPr>
        <w:ind w:left="8190" w:hanging="360"/>
      </w:pPr>
      <w:rPr>
        <w:rFonts w:hint="default"/>
        <w:lang w:val="en-US" w:eastAsia="en-US" w:bidi="ar-SA"/>
      </w:rPr>
    </w:lvl>
  </w:abstractNum>
  <w:abstractNum w:abstractNumId="1">
    <w:multiLevelType w:val="hybridMultilevel"/>
    <w:lvl w:ilvl="0">
      <w:start w:val="0"/>
      <w:numFmt w:val="bullet"/>
      <w:lvlText w:val=""/>
      <w:lvlJc w:val="left"/>
      <w:pPr>
        <w:ind w:left="113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000" w:hanging="360"/>
      </w:pPr>
      <w:rPr>
        <w:rFonts w:hint="default"/>
        <w:lang w:val="en-US" w:eastAsia="en-US" w:bidi="ar-SA"/>
      </w:rPr>
    </w:lvl>
    <w:lvl w:ilvl="3">
      <w:start w:val="0"/>
      <w:numFmt w:val="bullet"/>
      <w:lvlText w:val="•"/>
      <w:lvlJc w:val="left"/>
      <w:pPr>
        <w:ind w:left="3930" w:hanging="360"/>
      </w:pPr>
      <w:rPr>
        <w:rFonts w:hint="default"/>
        <w:lang w:val="en-US" w:eastAsia="en-US" w:bidi="ar-SA"/>
      </w:rPr>
    </w:lvl>
    <w:lvl w:ilvl="4">
      <w:start w:val="0"/>
      <w:numFmt w:val="bullet"/>
      <w:lvlText w:val="•"/>
      <w:lvlJc w:val="left"/>
      <w:pPr>
        <w:ind w:left="4860"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20" w:hanging="360"/>
      </w:pPr>
      <w:rPr>
        <w:rFonts w:hint="default"/>
        <w:lang w:val="en-US" w:eastAsia="en-US" w:bidi="ar-SA"/>
      </w:rPr>
    </w:lvl>
    <w:lvl w:ilvl="7">
      <w:start w:val="0"/>
      <w:numFmt w:val="bullet"/>
      <w:lvlText w:val="•"/>
      <w:lvlJc w:val="left"/>
      <w:pPr>
        <w:ind w:left="7650" w:hanging="360"/>
      </w:pPr>
      <w:rPr>
        <w:rFonts w:hint="default"/>
        <w:lang w:val="en-US" w:eastAsia="en-US" w:bidi="ar-SA"/>
      </w:rPr>
    </w:lvl>
    <w:lvl w:ilvl="8">
      <w:start w:val="0"/>
      <w:numFmt w:val="bullet"/>
      <w:lvlText w:val="•"/>
      <w:lvlJc w:val="left"/>
      <w:pPr>
        <w:ind w:left="8580" w:hanging="360"/>
      </w:pPr>
      <w:rPr>
        <w:rFonts w:hint="default"/>
        <w:lang w:val="en-US" w:eastAsia="en-US" w:bidi="ar-SA"/>
      </w:rPr>
    </w:lvl>
  </w:abstractNum>
  <w:abstractNum w:abstractNumId="0">
    <w:multiLevelType w:val="hybridMultilevel"/>
    <w:lvl w:ilvl="0">
      <w:start w:val="1"/>
      <w:numFmt w:val="decimal"/>
      <w:lvlText w:val="%1."/>
      <w:lvlJc w:val="left"/>
      <w:pPr>
        <w:ind w:left="720" w:hanging="360"/>
        <w:jc w:val="left"/>
      </w:pPr>
      <w:rPr>
        <w:rFonts w:hint="default" w:ascii="Arial" w:hAnsi="Arial" w:eastAsia="Arial" w:cs="Arial"/>
        <w:b w:val="0"/>
        <w:bCs w:val="0"/>
        <w:i w:val="0"/>
        <w:iCs w:val="0"/>
        <w:spacing w:val="0"/>
        <w:w w:val="100"/>
        <w:sz w:val="24"/>
        <w:szCs w:val="24"/>
        <w:lang w:val="en-US" w:eastAsia="en-US" w:bidi="ar-SA"/>
      </w:rPr>
    </w:lvl>
    <w:lvl w:ilvl="1">
      <w:start w:val="1"/>
      <w:numFmt w:val="decimal"/>
      <w:lvlText w:val="%1.%2."/>
      <w:lvlJc w:val="left"/>
      <w:pPr>
        <w:ind w:left="1152" w:hanging="432"/>
        <w:jc w:val="lef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2191" w:hanging="432"/>
      </w:pPr>
      <w:rPr>
        <w:rFonts w:hint="default"/>
        <w:lang w:val="en-US" w:eastAsia="en-US" w:bidi="ar-SA"/>
      </w:rPr>
    </w:lvl>
    <w:lvl w:ilvl="3">
      <w:start w:val="0"/>
      <w:numFmt w:val="bullet"/>
      <w:lvlText w:val="•"/>
      <w:lvlJc w:val="left"/>
      <w:pPr>
        <w:ind w:left="3222" w:hanging="432"/>
      </w:pPr>
      <w:rPr>
        <w:rFonts w:hint="default"/>
        <w:lang w:val="en-US" w:eastAsia="en-US" w:bidi="ar-SA"/>
      </w:rPr>
    </w:lvl>
    <w:lvl w:ilvl="4">
      <w:start w:val="0"/>
      <w:numFmt w:val="bullet"/>
      <w:lvlText w:val="•"/>
      <w:lvlJc w:val="left"/>
      <w:pPr>
        <w:ind w:left="4253" w:hanging="432"/>
      </w:pPr>
      <w:rPr>
        <w:rFonts w:hint="default"/>
        <w:lang w:val="en-US" w:eastAsia="en-US" w:bidi="ar-SA"/>
      </w:rPr>
    </w:lvl>
    <w:lvl w:ilvl="5">
      <w:start w:val="0"/>
      <w:numFmt w:val="bullet"/>
      <w:lvlText w:val="•"/>
      <w:lvlJc w:val="left"/>
      <w:pPr>
        <w:ind w:left="5284" w:hanging="432"/>
      </w:pPr>
      <w:rPr>
        <w:rFonts w:hint="default"/>
        <w:lang w:val="en-US" w:eastAsia="en-US" w:bidi="ar-SA"/>
      </w:rPr>
    </w:lvl>
    <w:lvl w:ilvl="6">
      <w:start w:val="0"/>
      <w:numFmt w:val="bullet"/>
      <w:lvlText w:val="•"/>
      <w:lvlJc w:val="left"/>
      <w:pPr>
        <w:ind w:left="6315" w:hanging="432"/>
      </w:pPr>
      <w:rPr>
        <w:rFonts w:hint="default"/>
        <w:lang w:val="en-US" w:eastAsia="en-US" w:bidi="ar-SA"/>
      </w:rPr>
    </w:lvl>
    <w:lvl w:ilvl="7">
      <w:start w:val="0"/>
      <w:numFmt w:val="bullet"/>
      <w:lvlText w:val="•"/>
      <w:lvlJc w:val="left"/>
      <w:pPr>
        <w:ind w:left="7346" w:hanging="432"/>
      </w:pPr>
      <w:rPr>
        <w:rFonts w:hint="default"/>
        <w:lang w:val="en-US" w:eastAsia="en-US" w:bidi="ar-SA"/>
      </w:rPr>
    </w:lvl>
    <w:lvl w:ilvl="8">
      <w:start w:val="0"/>
      <w:numFmt w:val="bullet"/>
      <w:lvlText w:val="•"/>
      <w:lvlJc w:val="left"/>
      <w:pPr>
        <w:ind w:left="8377" w:hanging="432"/>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right="88" w:hanging="2"/>
      <w:jc w:val="center"/>
      <w:outlineLvl w:val="1"/>
    </w:pPr>
    <w:rPr>
      <w:rFonts w:ascii="Calibri" w:hAnsi="Calibri" w:eastAsia="Calibri" w:cs="Calibri"/>
      <w:b/>
      <w:bCs/>
      <w:sz w:val="44"/>
      <w:szCs w:val="44"/>
      <w:lang w:val="en-US" w:eastAsia="en-US" w:bidi="ar-SA"/>
    </w:rPr>
  </w:style>
  <w:style w:styleId="Heading2" w:type="paragraph">
    <w:name w:val="Heading 2"/>
    <w:basedOn w:val="Normal"/>
    <w:uiPriority w:val="1"/>
    <w:qFormat/>
    <w:pPr>
      <w:spacing w:line="367" w:lineRule="exact"/>
      <w:ind w:left="1718"/>
      <w:outlineLvl w:val="2"/>
    </w:pPr>
    <w:rPr>
      <w:rFonts w:ascii="Arial" w:hAnsi="Arial" w:eastAsia="Arial" w:cs="Arial"/>
      <w:b/>
      <w:bCs/>
      <w:sz w:val="35"/>
      <w:szCs w:val="35"/>
      <w:lang w:val="en-US" w:eastAsia="en-US" w:bidi="ar-SA"/>
    </w:rPr>
  </w:style>
  <w:style w:styleId="Heading3" w:type="paragraph">
    <w:name w:val="Heading 3"/>
    <w:basedOn w:val="Normal"/>
    <w:uiPriority w:val="1"/>
    <w:qFormat/>
    <w:pPr>
      <w:spacing w:before="28"/>
      <w:ind w:right="87"/>
      <w:jc w:val="center"/>
      <w:outlineLvl w:val="3"/>
    </w:pPr>
    <w:rPr>
      <w:rFonts w:ascii="Calibri" w:hAnsi="Calibri" w:eastAsia="Calibri" w:cs="Calibri"/>
      <w:b/>
      <w:bCs/>
      <w:sz w:val="28"/>
      <w:szCs w:val="28"/>
      <w:lang w:val="en-US" w:eastAsia="en-US" w:bidi="ar-SA"/>
    </w:rPr>
  </w:style>
  <w:style w:styleId="Heading4" w:type="paragraph">
    <w:name w:val="Heading 4"/>
    <w:basedOn w:val="Normal"/>
    <w:uiPriority w:val="1"/>
    <w:qFormat/>
    <w:pPr>
      <w:ind w:left="360"/>
      <w:outlineLvl w:val="4"/>
    </w:pPr>
    <w:rPr>
      <w:rFonts w:ascii="Arial" w:hAnsi="Arial" w:eastAsia="Arial" w:cs="Arial"/>
      <w:b/>
      <w:bCs/>
      <w:sz w:val="24"/>
      <w:szCs w:val="24"/>
      <w:lang w:val="en-US" w:eastAsia="en-US" w:bidi="ar-SA"/>
    </w:rPr>
  </w:style>
  <w:style w:styleId="Title" w:type="paragraph">
    <w:name w:val="Title"/>
    <w:basedOn w:val="Normal"/>
    <w:uiPriority w:val="1"/>
    <w:qFormat/>
    <w:pPr>
      <w:ind w:left="3189" w:firstLine="4648"/>
    </w:pPr>
    <w:rPr>
      <w:rFonts w:ascii="Franklin Gothic Book" w:hAnsi="Franklin Gothic Book" w:eastAsia="Franklin Gothic Book" w:cs="Franklin Gothic Book"/>
      <w:sz w:val="60"/>
      <w:szCs w:val="60"/>
      <w:lang w:val="en-US" w:eastAsia="en-US" w:bidi="ar-SA"/>
    </w:rPr>
  </w:style>
  <w:style w:styleId="ListParagraph" w:type="paragraph">
    <w:name w:val="List Paragraph"/>
    <w:basedOn w:val="Normal"/>
    <w:uiPriority w:val="1"/>
    <w:qFormat/>
    <w:pPr>
      <w:ind w:left="1080" w:hanging="360"/>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footer" Target="footer2.xml"/><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footer" Target="footer3.xml"/><Relationship Id="rId25" Type="http://schemas.openxmlformats.org/officeDocument/2006/relationships/hyperlink" Target="http://www.math.uiowa.edu/amcs/" TargetMode="External"/><Relationship Id="rId26" Type="http://schemas.openxmlformats.org/officeDocument/2006/relationships/hyperlink" Target="http://www.uiowa.edu/%7Eimmuno" TargetMode="External"/><Relationship Id="rId27" Type="http://schemas.openxmlformats.org/officeDocument/2006/relationships/hyperlink" Target="http://www.uiowa.edu/%7Emolbio/" TargetMode="External"/><Relationship Id="rId28" Type="http://schemas.openxmlformats.org/officeDocument/2006/relationships/hyperlink" Target="http://www.uiowa.edu/%7Eneuro/" TargetMode="External"/><Relationship Id="rId29" Type="http://schemas.openxmlformats.org/officeDocument/2006/relationships/hyperlink" Target="http://gss.grad.uiowa.edu/jakobsen-conference" TargetMode="Externa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hyperlink" Target="http://facstaff.grad.uiowa.edu/node/160" TargetMode="External"/><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The University of Iowa</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Campo, Shelly</dc:creator>
  <dc:description/>
  <dcterms:created xsi:type="dcterms:W3CDTF">2025-12-29T17:54:36Z</dcterms:created>
  <dcterms:modified xsi:type="dcterms:W3CDTF">2025-12-29T17:54:36Z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2015-12-18T00:00:00Z</vt:filetime>
  </property>
  <property fmtid="{D5CDD505-2E9C-101B-9397-08002B2CF9AE}" pid="3" name="Creator">
    <vt:lpwstr>Acrobat PDFMaker 15 for Word</vt:lpwstr>
  </property>
  <property fmtid="{D5CDD505-2E9C-101B-9397-08002B2CF9AE}" pid="4" name="LastSaved">
    <vt:filetime>2025-12-29T00:00:00Z</vt:filetime>
  </property>
  <property fmtid="{D5CDD505-2E9C-101B-9397-08002B2CF9AE}" pid="5" name="Producer">
    <vt:lpwstr>Adobe PDF Library 15.0</vt:lpwstr>
  </property>
  <property fmtid="{D5CDD505-2E9C-101B-9397-08002B2CF9AE}" pid="6" name="SourceModified">
    <vt:lpwstr>D:20151218160527</vt:lpwstr>
  </property>
</Properties>
</file>