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142C98DC" w14:textId="6319BE2E" w:rsidR="00F821D9" w:rsidRPr="00FE6543" w:rsidRDefault="000536E7">
      <w:pPr>
        <w:ind w:left="1213" w:right="1000"/>
        <w:jc w:val="center"/>
        <w:rPr>
          <w:b/>
        </w:rPr>
      </w:pPr>
      <w:r w:rsidRPr="00FE6543">
        <w:rPr>
          <w:b/>
        </w:rPr>
        <w:t xml:space="preserve"> FALL </w:t>
      </w:r>
      <w:r w:rsidR="004B6727" w:rsidRPr="00FE6543">
        <w:rPr>
          <w:b/>
        </w:rPr>
        <w:t>202</w:t>
      </w:r>
      <w:r w:rsidR="00F52D62">
        <w:rPr>
          <w:b/>
        </w:rPr>
        <w:t>5</w:t>
      </w:r>
      <w:r w:rsidR="004B6727" w:rsidRPr="00FE6543">
        <w:rPr>
          <w:b/>
        </w:rPr>
        <w:t xml:space="preserve"> </w:t>
      </w:r>
      <w:r w:rsidRPr="00FE6543">
        <w:rPr>
          <w:b/>
        </w:rPr>
        <w:t>and FALL/SPRING (</w:t>
      </w:r>
      <w:r w:rsidR="0058413A" w:rsidRPr="00FE6543">
        <w:rPr>
          <w:b/>
        </w:rPr>
        <w:t>AY2</w:t>
      </w:r>
      <w:r w:rsidR="00F52D62">
        <w:rPr>
          <w:b/>
        </w:rPr>
        <w:t>5</w:t>
      </w:r>
      <w:r w:rsidRPr="00FE6543">
        <w:rPr>
          <w:b/>
        </w:rPr>
        <w:t>-</w:t>
      </w:r>
      <w:r w:rsidR="0058413A" w:rsidRPr="00FE6543">
        <w:rPr>
          <w:b/>
        </w:rPr>
        <w:t>2</w:t>
      </w:r>
      <w:r w:rsidR="00F52D62">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6B7578B7"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w:t>
      </w:r>
      <w:r w:rsidR="006B4695">
        <w:t>5</w:t>
      </w:r>
      <w:r w:rsidRPr="0065135C">
        <w:t>–</w:t>
      </w:r>
      <w:r w:rsidR="004B6727" w:rsidRPr="0065135C">
        <w:t>2</w:t>
      </w:r>
      <w:r w:rsidR="006B4695">
        <w:t>6</w:t>
      </w:r>
      <w:r w:rsidRPr="0065135C">
        <w:t xml:space="preserve">, this appointment carries a </w:t>
      </w:r>
      <w:r w:rsidRPr="0038132D">
        <w:rPr>
          <w:i/>
          <w:iCs/>
        </w:rPr>
        <w:t>minimum</w:t>
      </w:r>
      <w:r w:rsidRPr="0065135C">
        <w:t xml:space="preserve"> stipend of </w:t>
      </w:r>
      <w:r w:rsidR="00382623" w:rsidRPr="0065135C">
        <w:t xml:space="preserve">no less than </w:t>
      </w:r>
      <w:r w:rsidRPr="0065135C">
        <w:rPr>
          <w:b/>
          <w:bCs/>
          <w:highlight w:val="yellow"/>
        </w:rPr>
        <w:t>[</w:t>
      </w:r>
      <w:r w:rsidR="00417E23" w:rsidRPr="0065135C">
        <w:rPr>
          <w:b/>
          <w:bCs/>
          <w:highlight w:val="yellow"/>
        </w:rPr>
        <w:t>$10,</w:t>
      </w:r>
      <w:r w:rsidR="007021EC" w:rsidRPr="0065135C">
        <w:rPr>
          <w:b/>
          <w:bCs/>
          <w:highlight w:val="yellow"/>
        </w:rPr>
        <w:t xml:space="preserve">985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1E5E8B" w:rsidRPr="0065135C">
        <w:rPr>
          <w:b/>
          <w:bCs/>
          <w:highlight w:val="yellow"/>
        </w:rPr>
        <w:t>6</w:t>
      </w:r>
      <w:r w:rsidR="006B4695">
        <w:rPr>
          <w:b/>
          <w:bCs/>
          <w:highlight w:val="yellow"/>
        </w:rPr>
        <w:t>46</w:t>
      </w:r>
      <w:r w:rsidR="001E5E8B" w:rsidRPr="0065135C">
        <w:rPr>
          <w:b/>
          <w:bCs/>
          <w:highlight w:val="yellow"/>
        </w:rPr>
        <w:t xml:space="preserve"> </w:t>
      </w:r>
      <w:r w:rsidR="00417E23" w:rsidRPr="0065135C">
        <w:rPr>
          <w:b/>
          <w:bCs/>
          <w:highlight w:val="yellow"/>
        </w:rPr>
        <w:t>for one-third-time/$</w:t>
      </w:r>
      <w:r w:rsidR="006E4F8B" w:rsidRPr="0065135C">
        <w:rPr>
          <w:b/>
          <w:bCs/>
          <w:highlight w:val="yellow"/>
        </w:rPr>
        <w:t>2</w:t>
      </w:r>
      <w:r w:rsidR="0065070F" w:rsidRPr="0065135C">
        <w:rPr>
          <w:b/>
          <w:bCs/>
          <w:highlight w:val="yellow"/>
        </w:rPr>
        <w:t>1</w:t>
      </w:r>
      <w:r w:rsidR="006E4F8B" w:rsidRPr="0065135C">
        <w:rPr>
          <w:b/>
          <w:bCs/>
          <w:highlight w:val="yellow"/>
        </w:rPr>
        <w:t>,</w:t>
      </w:r>
      <w:r w:rsidR="002C4A33" w:rsidRPr="0065135C">
        <w:rPr>
          <w:b/>
          <w:bCs/>
          <w:highlight w:val="yellow"/>
        </w:rPr>
        <w:t xml:space="preserve">969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w:t>
      </w:r>
      <w:r w:rsidR="006B4695">
        <w:t>5</w:t>
      </w:r>
      <w:r w:rsidRPr="0065135C">
        <w:t>-</w:t>
      </w:r>
      <w:r w:rsidR="004B6727" w:rsidRPr="0065135C">
        <w:t>2</w:t>
      </w:r>
      <w:r w:rsidR="006B4695">
        <w:t>6</w:t>
      </w:r>
      <w:r w:rsidRPr="0065135C">
        <w:t xml:space="preserve">, and begins on Wednesday, August </w:t>
      </w:r>
      <w:r w:rsidR="003B7723" w:rsidRPr="0065135C">
        <w:t>2</w:t>
      </w:r>
      <w:r w:rsidR="006B4695">
        <w:t>0</w:t>
      </w:r>
      <w:r w:rsidRPr="0065135C">
        <w:t>, 20</w:t>
      </w:r>
      <w:r w:rsidR="00A54040" w:rsidRPr="0065135C">
        <w:t>2</w:t>
      </w:r>
      <w:r w:rsidR="006B4695">
        <w:t>5</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8"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65135C">
          <w:rPr>
            <w:rStyle w:val="Hyperlink"/>
          </w:rPr>
          <w:t>The Office of the Registrar’s Tuition and Fee Tables</w:t>
        </w:r>
      </w:hyperlink>
      <w:r w:rsidR="001C191F" w:rsidRPr="0065135C">
        <w:t xml:space="preserve"> webpage</w:t>
      </w:r>
      <w:hyperlink r:id="rId10">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1"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2"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3"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51BBA82D"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65135C">
          <w:rPr>
            <w:color w:val="0070C0"/>
            <w:u w:val="single" w:color="0000FF"/>
          </w:rPr>
          <w:t>I-9 Information for New Employees</w:t>
        </w:r>
      </w:hyperlink>
      <w:r w:rsidRPr="0065135C">
        <w:t xml:space="preserve">). </w:t>
      </w:r>
      <w:r w:rsidR="006B4695"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5"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6"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378F2">
          <w:headerReference w:type="default" r:id="rId17"/>
          <w:footerReference w:type="even" r:id="rId18"/>
          <w:footerReference w:type="first" r:id="rId19"/>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36B845C8"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w:t>
      </w:r>
      <w:r w:rsidR="006B4695">
        <w:rPr>
          <w:b/>
          <w:bCs/>
          <w:i/>
          <w:sz w:val="22"/>
          <w:szCs w:val="22"/>
          <w:u w:val="single"/>
        </w:rPr>
        <w:t>0</w:t>
      </w:r>
      <w:r w:rsidRPr="00844A9C">
        <w:rPr>
          <w:b/>
          <w:bCs/>
          <w:i/>
          <w:sz w:val="22"/>
          <w:szCs w:val="22"/>
          <w:u w:val="single"/>
        </w:rPr>
        <w:t xml:space="preserve">, </w:t>
      </w:r>
      <w:r w:rsidR="00221450" w:rsidRPr="00844A9C">
        <w:rPr>
          <w:b/>
          <w:bCs/>
          <w:i/>
          <w:sz w:val="22"/>
          <w:szCs w:val="22"/>
          <w:u w:val="single"/>
        </w:rPr>
        <w:t>202</w:t>
      </w:r>
      <w:r w:rsidR="006B4695">
        <w:rPr>
          <w:b/>
          <w:bCs/>
          <w:i/>
          <w:sz w:val="22"/>
          <w:szCs w:val="22"/>
          <w:u w:val="single"/>
        </w:rPr>
        <w:t>5</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202</w:t>
      </w:r>
      <w:r w:rsidR="006B4695">
        <w:rPr>
          <w:b/>
          <w:bCs/>
          <w:i/>
          <w:sz w:val="22"/>
          <w:szCs w:val="22"/>
          <w:u w:val="single"/>
        </w:rPr>
        <w:t>5</w:t>
      </w:r>
      <w:r w:rsidR="002318A3" w:rsidRPr="00844A9C">
        <w:rPr>
          <w:b/>
          <w:bCs/>
          <w:i/>
          <w:sz w:val="22"/>
          <w:szCs w:val="22"/>
          <w:u w:val="single"/>
        </w:rPr>
        <w:t xml:space="preserve"> </w:t>
      </w:r>
      <w:r w:rsidRPr="00844A9C">
        <w:rPr>
          <w:b/>
          <w:bCs/>
          <w:i/>
          <w:sz w:val="22"/>
          <w:szCs w:val="22"/>
          <w:u w:val="single"/>
        </w:rPr>
        <w:t xml:space="preserve">semester or January </w:t>
      </w:r>
      <w:r w:rsidR="002318A3" w:rsidRPr="00844A9C">
        <w:rPr>
          <w:b/>
          <w:bCs/>
          <w:i/>
          <w:sz w:val="22"/>
          <w:szCs w:val="22"/>
          <w:u w:val="single"/>
        </w:rPr>
        <w:t>1</w:t>
      </w:r>
      <w:r w:rsidR="00106729">
        <w:rPr>
          <w:b/>
          <w:bCs/>
          <w:i/>
          <w:sz w:val="22"/>
          <w:szCs w:val="22"/>
          <w:u w:val="single"/>
        </w:rPr>
        <w:t>4</w:t>
      </w:r>
      <w:r w:rsidRPr="00844A9C">
        <w:rPr>
          <w:b/>
          <w:bCs/>
          <w:i/>
          <w:sz w:val="22"/>
          <w:szCs w:val="22"/>
          <w:u w:val="single"/>
        </w:rPr>
        <w:t xml:space="preserve">, </w:t>
      </w:r>
      <w:r w:rsidR="002318A3" w:rsidRPr="00844A9C">
        <w:rPr>
          <w:b/>
          <w:bCs/>
          <w:i/>
          <w:sz w:val="22"/>
          <w:szCs w:val="22"/>
          <w:u w:val="single"/>
        </w:rPr>
        <w:t>202</w:t>
      </w:r>
      <w:r w:rsidR="0038132D">
        <w:rPr>
          <w:b/>
          <w:bCs/>
          <w:i/>
          <w:sz w:val="22"/>
          <w:szCs w:val="22"/>
          <w:u w:val="single"/>
        </w:rPr>
        <w:t>6</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202</w:t>
      </w:r>
      <w:r w:rsidR="00106729">
        <w:rPr>
          <w:b/>
          <w:bCs/>
          <w:i/>
          <w:sz w:val="22"/>
          <w:szCs w:val="22"/>
          <w:u w:val="single"/>
        </w:rPr>
        <w:t>6</w:t>
      </w:r>
      <w:r w:rsidR="004F1ABA" w:rsidRPr="00844A9C">
        <w:rPr>
          <w:b/>
          <w:bCs/>
          <w:i/>
          <w:sz w:val="22"/>
          <w:szCs w:val="22"/>
          <w:u w:val="single"/>
        </w:rPr>
        <w:t xml:space="preserve">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38132D">
        <w:rPr>
          <w:sz w:val="22"/>
          <w:szCs w:val="22"/>
        </w:rPr>
        <w:t>5</w:t>
      </w:r>
      <w:r w:rsidRPr="00844A9C">
        <w:rPr>
          <w:sz w:val="22"/>
          <w:szCs w:val="22"/>
        </w:rPr>
        <w:t>–</w:t>
      </w:r>
      <w:r w:rsidR="00516767" w:rsidRPr="00844A9C">
        <w:rPr>
          <w:sz w:val="22"/>
          <w:szCs w:val="22"/>
        </w:rPr>
        <w:t>2</w:t>
      </w:r>
      <w:r w:rsidR="0038132D">
        <w:rPr>
          <w:sz w:val="22"/>
          <w:szCs w:val="22"/>
        </w:rPr>
        <w:t>6</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w:t>
      </w:r>
      <w:r w:rsidR="0038132D">
        <w:rPr>
          <w:sz w:val="22"/>
          <w:szCs w:val="22"/>
        </w:rPr>
        <w:t>5</w:t>
      </w:r>
      <w:r w:rsidRPr="00844A9C">
        <w:rPr>
          <w:sz w:val="22"/>
          <w:szCs w:val="22"/>
        </w:rPr>
        <w:t>–</w:t>
      </w:r>
      <w:r w:rsidR="004447CB" w:rsidRPr="00844A9C">
        <w:rPr>
          <w:sz w:val="22"/>
          <w:szCs w:val="22"/>
        </w:rPr>
        <w:t>2</w:t>
      </w:r>
      <w:r w:rsidR="0038132D">
        <w:rPr>
          <w:sz w:val="22"/>
          <w:szCs w:val="22"/>
        </w:rPr>
        <w:t>6</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1A9DD897"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w:t>
      </w:r>
      <w:r w:rsidR="0038132D">
        <w:rPr>
          <w:sz w:val="22"/>
          <w:szCs w:val="22"/>
        </w:rPr>
        <w:t>5</w:t>
      </w:r>
      <w:r w:rsidRPr="00844A9C">
        <w:rPr>
          <w:sz w:val="22"/>
          <w:szCs w:val="22"/>
        </w:rPr>
        <w:t>-</w:t>
      </w:r>
      <w:r w:rsidR="008E6F4C" w:rsidRPr="00844A9C">
        <w:rPr>
          <w:sz w:val="22"/>
          <w:szCs w:val="22"/>
        </w:rPr>
        <w:t>2</w:t>
      </w:r>
      <w:r w:rsidR="0038132D">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38132D">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0"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1"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2"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E838C0">
        <w:rPr>
          <w:color w:val="000000"/>
        </w:rPr>
        <w:t>t</w:t>
      </w:r>
      <w:r w:rsidRPr="00844A9C">
        <w:rPr>
          <w:color w:val="000000"/>
        </w:rPr>
        <w:t xml:space="preserve">uition </w:t>
      </w:r>
      <w:r w:rsidR="00E838C0">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3" w:history="1">
        <w:r w:rsidR="00996721" w:rsidRPr="00844A9C">
          <w:rPr>
            <w:rStyle w:val="Hyperlink"/>
            <w:sz w:val="22"/>
            <w:szCs w:val="22"/>
          </w:rPr>
          <w:t>Work Arrangements Guide</w:t>
        </w:r>
      </w:hyperlink>
      <w:r w:rsidR="00996721" w:rsidRPr="00844A9C">
        <w:rPr>
          <w:sz w:val="22"/>
          <w:szCs w:val="22"/>
          <w:u w:val="single"/>
        </w:rPr>
        <w:t xml:space="preserve"> and </w:t>
      </w:r>
      <w:hyperlink r:id="rId24"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58724A3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91238">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0039922E" w14:textId="693EF62E" w:rsidR="00F821D9" w:rsidRPr="00844A9C" w:rsidRDefault="009C12B6" w:rsidP="00BA1C4A">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BAB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5" w:history="1">
        <w:r w:rsidR="0040307F" w:rsidRPr="00844A9C">
          <w:rPr>
            <w:rStyle w:val="Hyperlink"/>
            <w:sz w:val="22"/>
            <w:szCs w:val="22"/>
          </w:rPr>
          <w:t>University of Iowa Intellectual Property Policy</w:t>
        </w:r>
      </w:hyperlink>
      <w:r w:rsidR="0040307F" w:rsidRPr="00844A9C">
        <w:rPr>
          <w:sz w:val="22"/>
          <w:szCs w:val="22"/>
        </w:rPr>
        <w:t>.</w:t>
      </w: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(if</w:t>
      </w:r>
      <w:r w:rsidR="000536E7" w:rsidRPr="00844A9C">
        <w:rPr>
          <w:spacing w:val="-33"/>
        </w:rPr>
        <w:t xml:space="preserve"> </w:t>
      </w:r>
      <w:r w:rsidR="004E62EF" w:rsidRPr="00844A9C">
        <w:rPr>
          <w:spacing w:val="-33"/>
        </w:rPr>
        <w:t xml:space="preserve"> </w:t>
      </w:r>
      <w:r w:rsidR="000536E7" w:rsidRPr="00844A9C">
        <w:t>relevant)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400A9B6E"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391238">
        <w:rPr>
          <w:sz w:val="22"/>
          <w:szCs w:val="22"/>
        </w:rPr>
        <w:t>research</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6"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7"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28"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17791C" w:rsidR="005C2931" w:rsidRPr="00844A9C" w:rsidRDefault="005C2931" w:rsidP="005C293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t>
      </w:r>
      <w:r w:rsidRPr="00844A9C">
        <w:rPr>
          <w:sz w:val="22"/>
          <w:szCs w:val="22"/>
        </w:rPr>
        <w:lastRenderedPageBreak/>
        <w:t xml:space="preserve">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29"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w:t>
      </w:r>
      <w:r w:rsidR="0038132D">
        <w:rPr>
          <w:sz w:val="22"/>
          <w:szCs w:val="22"/>
        </w:rPr>
        <w:t>5</w:t>
      </w:r>
      <w:r w:rsidRPr="00844A9C">
        <w:rPr>
          <w:sz w:val="22"/>
          <w:szCs w:val="22"/>
        </w:rPr>
        <w:t>-2</w:t>
      </w:r>
      <w:r w:rsidR="0038132D">
        <w:rPr>
          <w:sz w:val="22"/>
          <w:szCs w:val="22"/>
        </w:rPr>
        <w:t>6</w:t>
      </w:r>
      <w:r w:rsidRPr="00844A9C">
        <w:rPr>
          <w:sz w:val="22"/>
          <w:szCs w:val="22"/>
        </w:rPr>
        <w:t xml:space="preserve"> have not been determined yet. We expect fees to be approved by the Board of Regents in June 202</w:t>
      </w:r>
      <w:r w:rsidR="0038132D">
        <w:rPr>
          <w:sz w:val="22"/>
          <w:szCs w:val="22"/>
        </w:rPr>
        <w:t>5</w:t>
      </w:r>
      <w:r w:rsidRPr="00844A9C">
        <w:rPr>
          <w:sz w:val="22"/>
          <w:szCs w:val="22"/>
        </w:rPr>
        <w:t xml:space="preserve">, at which time they will be posted at </w:t>
      </w:r>
      <w:hyperlink r:id="rId30"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1">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30A848EE"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202</w:t>
      </w:r>
      <w:r w:rsidR="0038132D">
        <w:rPr>
          <w:sz w:val="22"/>
          <w:szCs w:val="22"/>
        </w:rPr>
        <w:t>5</w:t>
      </w:r>
      <w:r w:rsidR="00BB5E34" w:rsidRPr="00844A9C">
        <w:rPr>
          <w:sz w:val="22"/>
          <w:szCs w:val="22"/>
        </w:rPr>
        <w:t xml:space="preserve">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w:t>
      </w:r>
      <w:r w:rsidR="0038132D">
        <w:rPr>
          <w:sz w:val="22"/>
          <w:szCs w:val="22"/>
        </w:rPr>
        <w:t>5</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202</w:t>
      </w:r>
      <w:r w:rsidR="0038132D">
        <w:rPr>
          <w:sz w:val="22"/>
          <w:szCs w:val="22"/>
        </w:rPr>
        <w:t>6</w:t>
      </w:r>
      <w:r w:rsidR="00BB5E34" w:rsidRPr="00844A9C">
        <w:rPr>
          <w:sz w:val="22"/>
          <w:szCs w:val="22"/>
        </w:rPr>
        <w:t xml:space="preserve"> </w:t>
      </w:r>
      <w:r w:rsidRPr="00844A9C">
        <w:rPr>
          <w:sz w:val="22"/>
          <w:szCs w:val="22"/>
        </w:rPr>
        <w:t xml:space="preserve">semester on the first working day of January </w:t>
      </w:r>
      <w:r w:rsidR="00BB5E34" w:rsidRPr="00844A9C">
        <w:rPr>
          <w:sz w:val="22"/>
          <w:szCs w:val="22"/>
        </w:rPr>
        <w:t>202</w:t>
      </w:r>
      <w:r w:rsidR="0038132D">
        <w:rPr>
          <w:sz w:val="22"/>
          <w:szCs w:val="22"/>
        </w:rPr>
        <w:t>6</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32">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3">
        <w:hyperlink r:id="rId34">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5"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6AF7849E"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w:t>
      </w:r>
      <w:r w:rsidR="0038132D">
        <w:rPr>
          <w:sz w:val="22"/>
          <w:szCs w:val="22"/>
        </w:rPr>
        <w:t>0</w:t>
      </w:r>
      <w:r w:rsidRPr="00844A9C">
        <w:rPr>
          <w:sz w:val="22"/>
          <w:szCs w:val="22"/>
        </w:rPr>
        <w:t xml:space="preserve">, </w:t>
      </w:r>
      <w:r w:rsidR="00862145" w:rsidRPr="00844A9C">
        <w:rPr>
          <w:sz w:val="22"/>
          <w:szCs w:val="22"/>
        </w:rPr>
        <w:t>202</w:t>
      </w:r>
      <w:r w:rsidR="0038132D">
        <w:rPr>
          <w:sz w:val="22"/>
          <w:szCs w:val="22"/>
        </w:rPr>
        <w:t>5</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w:t>
      </w:r>
      <w:r w:rsidR="00580026">
        <w:rPr>
          <w:sz w:val="22"/>
          <w:szCs w:val="22"/>
        </w:rPr>
        <w:t>4</w:t>
      </w:r>
      <w:r w:rsidRPr="00844A9C">
        <w:rPr>
          <w:sz w:val="22"/>
          <w:szCs w:val="22"/>
        </w:rPr>
        <w:t xml:space="preserve">, </w:t>
      </w:r>
      <w:r w:rsidR="00303C23" w:rsidRPr="00844A9C">
        <w:rPr>
          <w:sz w:val="22"/>
          <w:szCs w:val="22"/>
        </w:rPr>
        <w:t>202</w:t>
      </w:r>
      <w:r w:rsidR="0038132D">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6">
        <w:hyperlink r:id="rId37"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t xml:space="preserve">If at any time over the course of an appointment, a graduate employee reasonably believes that the duties </w:t>
      </w:r>
      <w:r w:rsidRPr="00E838C0">
        <w:rPr>
          <w:sz w:val="22"/>
          <w:szCs w:val="22"/>
        </w:rPr>
        <w:lastRenderedPageBreak/>
        <w:t>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E657E7B"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20247ABF"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38132D">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38"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2"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39"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2"/>
    </w:p>
    <w:p w14:paraId="357E6B8D" w14:textId="77777777" w:rsidR="00E838C0" w:rsidRPr="00844A9C" w:rsidRDefault="00E838C0" w:rsidP="00E838C0">
      <w:pPr>
        <w:pStyle w:val="BodyText"/>
        <w:tabs>
          <w:tab w:val="left" w:pos="1462"/>
        </w:tabs>
        <w:ind w:right="183"/>
        <w:rPr>
          <w:bCs/>
          <w:sz w:val="22"/>
          <w:szCs w:val="22"/>
        </w:rPr>
      </w:pPr>
      <w:r w:rsidRPr="00844A9C">
        <w:rPr>
          <w:sz w:val="22"/>
          <w:szCs w:val="22"/>
        </w:rPr>
        <w:t xml:space="preserve">Further information about the education requirement and login instructions are available on the Office </w:t>
      </w:r>
      <w:r w:rsidRPr="00844A9C">
        <w:rPr>
          <w:sz w:val="22"/>
          <w:szCs w:val="22"/>
        </w:rPr>
        <w:lastRenderedPageBreak/>
        <w:t xml:space="preserve">of Institutional Equity’s </w:t>
      </w:r>
      <w:hyperlink r:id="rId40" w:history="1">
        <w:r w:rsidRPr="00844A9C">
          <w:rPr>
            <w:rStyle w:val="Hyperlink"/>
            <w:sz w:val="22"/>
            <w:szCs w:val="22"/>
          </w:rPr>
          <w:t>Harassment Prevention Education</w:t>
        </w:r>
      </w:hyperlink>
      <w:r w:rsidRPr="00844A9C">
        <w:rPr>
          <w:sz w:val="22"/>
          <w:szCs w:val="22"/>
        </w:rPr>
        <w:t xml:space="preserve"> website.</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1" w:history="1">
        <w:r w:rsidRPr="00E838C0">
          <w:rPr>
            <w:rStyle w:val="Hyperlink"/>
            <w:color w:val="00558C"/>
          </w:rPr>
          <w:t>human subjects research</w:t>
        </w:r>
      </w:hyperlink>
      <w:r w:rsidRPr="00E838C0">
        <w:rPr>
          <w:color w:val="000000"/>
        </w:rPr>
        <w:t xml:space="preserve">, </w:t>
      </w:r>
      <w:hyperlink r:id="rId42" w:history="1">
        <w:r w:rsidRPr="00E838C0">
          <w:rPr>
            <w:rStyle w:val="Hyperlink"/>
            <w:color w:val="00558C"/>
          </w:rPr>
          <w:t>animal use</w:t>
        </w:r>
      </w:hyperlink>
      <w:r w:rsidRPr="00E838C0">
        <w:rPr>
          <w:color w:val="000000"/>
        </w:rPr>
        <w:t>, environmental health and safety related-trainings, and/or </w:t>
      </w:r>
      <w:hyperlink r:id="rId43"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3" w:name="(Required)_[Where_applicable—choose_one]"/>
      <w:bookmarkEnd w:id="13"/>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4B04F2BA"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ED00"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EACD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2D164ADF"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E23E8C">
        <w:rPr>
          <w:i/>
        </w:rPr>
        <w:t>March</w:t>
      </w:r>
      <w:r w:rsidR="00186483">
        <w:rPr>
          <w:i/>
        </w:rPr>
        <w:t xml:space="preserve"> </w:t>
      </w:r>
      <w:r w:rsidR="00E23E8C">
        <w:rPr>
          <w:i/>
        </w:rPr>
        <w:t>5</w:t>
      </w:r>
      <w:r w:rsidR="008D3A52">
        <w:rPr>
          <w:i/>
        </w:rPr>
        <w:t xml:space="preserve">, </w:t>
      </w:r>
      <w:r w:rsidR="008D1641" w:rsidRPr="00844A9C">
        <w:rPr>
          <w:i/>
        </w:rPr>
        <w:t>202</w:t>
      </w:r>
      <w:r w:rsidR="0038132D">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4">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5">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4"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378F2">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4"/>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6">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7">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8">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378F2">
      <w:footerReference w:type="default" r:id="rId49"/>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36B2" w14:textId="77777777" w:rsidR="00B41D6A" w:rsidRDefault="00B41D6A">
      <w:r>
        <w:separator/>
      </w:r>
    </w:p>
  </w:endnote>
  <w:endnote w:type="continuationSeparator" w:id="0">
    <w:p w14:paraId="0546D91E" w14:textId="77777777" w:rsidR="00B41D6A" w:rsidRDefault="00B4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5BE4" w14:textId="77777777" w:rsidR="00B41D6A" w:rsidRDefault="00B41D6A">
      <w:r>
        <w:separator/>
      </w:r>
    </w:p>
  </w:footnote>
  <w:footnote w:type="continuationSeparator" w:id="0">
    <w:p w14:paraId="0CA196EE" w14:textId="77777777" w:rsidR="00B41D6A" w:rsidRDefault="00B4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5634"/>
    <w:rsid w:val="00096010"/>
    <w:rsid w:val="000A027A"/>
    <w:rsid w:val="000A79B9"/>
    <w:rsid w:val="000B243D"/>
    <w:rsid w:val="000B7691"/>
    <w:rsid w:val="000B7814"/>
    <w:rsid w:val="000C0C1A"/>
    <w:rsid w:val="000C5FAA"/>
    <w:rsid w:val="000D17B9"/>
    <w:rsid w:val="000E327F"/>
    <w:rsid w:val="000E383B"/>
    <w:rsid w:val="000F358C"/>
    <w:rsid w:val="000F3DB7"/>
    <w:rsid w:val="000F6615"/>
    <w:rsid w:val="001008AA"/>
    <w:rsid w:val="00104EF6"/>
    <w:rsid w:val="00106729"/>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B297E"/>
    <w:rsid w:val="001B43B5"/>
    <w:rsid w:val="001C191F"/>
    <w:rsid w:val="001C4FD1"/>
    <w:rsid w:val="001E5E8B"/>
    <w:rsid w:val="001E6F75"/>
    <w:rsid w:val="001F0E63"/>
    <w:rsid w:val="001F568C"/>
    <w:rsid w:val="001F5732"/>
    <w:rsid w:val="001F705B"/>
    <w:rsid w:val="00204AC7"/>
    <w:rsid w:val="00206FDD"/>
    <w:rsid w:val="002201E4"/>
    <w:rsid w:val="002207D8"/>
    <w:rsid w:val="00221450"/>
    <w:rsid w:val="00224C22"/>
    <w:rsid w:val="00227652"/>
    <w:rsid w:val="002318A3"/>
    <w:rsid w:val="002328D5"/>
    <w:rsid w:val="00232FDA"/>
    <w:rsid w:val="00233564"/>
    <w:rsid w:val="00233F0A"/>
    <w:rsid w:val="00235C09"/>
    <w:rsid w:val="0023696D"/>
    <w:rsid w:val="00237755"/>
    <w:rsid w:val="00240422"/>
    <w:rsid w:val="00251917"/>
    <w:rsid w:val="002624A9"/>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460B"/>
    <w:rsid w:val="00357B29"/>
    <w:rsid w:val="00366152"/>
    <w:rsid w:val="00366BE9"/>
    <w:rsid w:val="00377F6D"/>
    <w:rsid w:val="0038132D"/>
    <w:rsid w:val="00382623"/>
    <w:rsid w:val="003858F2"/>
    <w:rsid w:val="003867C3"/>
    <w:rsid w:val="00387F84"/>
    <w:rsid w:val="00390CA0"/>
    <w:rsid w:val="00391238"/>
    <w:rsid w:val="0039199D"/>
    <w:rsid w:val="00394C6B"/>
    <w:rsid w:val="003A1A2D"/>
    <w:rsid w:val="003A3B85"/>
    <w:rsid w:val="003A73A4"/>
    <w:rsid w:val="003B1469"/>
    <w:rsid w:val="003B19C6"/>
    <w:rsid w:val="003B604D"/>
    <w:rsid w:val="003B7723"/>
    <w:rsid w:val="003C5C37"/>
    <w:rsid w:val="003C6CD8"/>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239A"/>
    <w:rsid w:val="0055329F"/>
    <w:rsid w:val="005620CC"/>
    <w:rsid w:val="00580026"/>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B4695"/>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62145"/>
    <w:rsid w:val="00872455"/>
    <w:rsid w:val="008750F1"/>
    <w:rsid w:val="008808BF"/>
    <w:rsid w:val="008859C3"/>
    <w:rsid w:val="0089168F"/>
    <w:rsid w:val="00897392"/>
    <w:rsid w:val="008A4D03"/>
    <w:rsid w:val="008B5882"/>
    <w:rsid w:val="008B7E48"/>
    <w:rsid w:val="008C6643"/>
    <w:rsid w:val="008D1641"/>
    <w:rsid w:val="008D2982"/>
    <w:rsid w:val="008D3A5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6C25"/>
    <w:rsid w:val="00A50951"/>
    <w:rsid w:val="00A509BB"/>
    <w:rsid w:val="00A537D6"/>
    <w:rsid w:val="00A54040"/>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4FDE"/>
    <w:rsid w:val="00B26A13"/>
    <w:rsid w:val="00B27B43"/>
    <w:rsid w:val="00B3350B"/>
    <w:rsid w:val="00B35ECE"/>
    <w:rsid w:val="00B35FF8"/>
    <w:rsid w:val="00B41D6A"/>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1C4A"/>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E79"/>
    <w:rsid w:val="00CA665A"/>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7B7A"/>
    <w:rsid w:val="00DB1221"/>
    <w:rsid w:val="00DB4016"/>
    <w:rsid w:val="00DB4998"/>
    <w:rsid w:val="00DB5DEA"/>
    <w:rsid w:val="00DC0576"/>
    <w:rsid w:val="00DD11CC"/>
    <w:rsid w:val="00DE65EF"/>
    <w:rsid w:val="00DE689C"/>
    <w:rsid w:val="00DF7EF4"/>
    <w:rsid w:val="00E02EAE"/>
    <w:rsid w:val="00E04596"/>
    <w:rsid w:val="00E16039"/>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7ECE"/>
    <w:rsid w:val="00E715BB"/>
    <w:rsid w:val="00E76BBE"/>
    <w:rsid w:val="00E803BA"/>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36101"/>
    <w:rsid w:val="00F378F2"/>
    <w:rsid w:val="00F406D6"/>
    <w:rsid w:val="00F4410D"/>
    <w:rsid w:val="00F520C3"/>
    <w:rsid w:val="00F52D62"/>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funding/graduate-student-employment-standards/appendix-offer-letter-templates-and-related-resources" TargetMode="External"/><Relationship Id="rId18" Type="http://schemas.openxmlformats.org/officeDocument/2006/relationships/footer" Target="footer1.xml"/><Relationship Id="rId26" Type="http://schemas.openxmlformats.org/officeDocument/2006/relationships/hyperlink" Target="https://opsmanual.uiowa.edu/governance" TargetMode="External"/><Relationship Id="rId39" Type="http://schemas.openxmlformats.org/officeDocument/2006/relationships/hyperlink" Target="https://compliance.hr.uiowa.edu/my_compliances" TargetMode="External"/><Relationship Id="rId21" Type="http://schemas.openxmlformats.org/officeDocument/2006/relationships/hyperlink" Target="https://registrar.uiowa.edu/mandatory-fees" TargetMode="External"/><Relationship Id="rId34" Type="http://schemas.openxmlformats.org/officeDocument/2006/relationships/hyperlink" Target="http://ubill.fo.uiowa.edu/files/ubill.fo.uiowa.edu/files/payroll-deduct.pdf" TargetMode="External"/><Relationship Id="rId42" Type="http://schemas.openxmlformats.org/officeDocument/2006/relationships/hyperlink" Target="https://animal.research.uiowa.edu/iacuc_training" TargetMode="External"/><Relationship Id="rId47" Type="http://schemas.openxmlformats.org/officeDocument/2006/relationships/hyperlink" Target="https://login.uiowa.edu/uip/auth.page?type=web_server&amp;client_id=hris&amp;redirect_uri=https%3A//hris.uiowa.edu/portal18/auth/login.php&amp;response_type=code&amp;scope=workflow.api.hri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grad.uiowa.edu/funding/graduate-student-employment-standards" TargetMode="External"/><Relationship Id="rId11" Type="http://schemas.openxmlformats.org/officeDocument/2006/relationships/hyperlink" Target="https://registrar.uiowa.edu/mandatory-fees" TargetMode="External"/><Relationship Id="rId24" Type="http://schemas.openxmlformats.org/officeDocument/2006/relationships/hyperlink" Target="https://hr.uiowa.edu/well-being/family-services/workplace-flexibility/work-arrangement-application-user-guide/domestic"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hr.uiowa.edu/benefits/ui-student-insurance" TargetMode="External"/><Relationship Id="rId40" Type="http://schemas.openxmlformats.org/officeDocument/2006/relationships/hyperlink" Target="https://diversity.uiowa.edu/programs/training-programs/harassment-prevention-education-course-information" TargetMode="External"/><Relationship Id="rId45" Type="http://schemas.openxmlformats.org/officeDocument/2006/relationships/hyperlink" Target="https://ubill.fo.uiowa.edu/payment-options"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 TargetMode="External"/><Relationship Id="rId28" Type="http://schemas.openxmlformats.org/officeDocument/2006/relationships/hyperlink" Target="https://registrar.uiowa.edu/mandatory-fees" TargetMode="External"/><Relationship Id="rId36" Type="http://schemas.openxmlformats.org/officeDocument/2006/relationships/hyperlink" Target="http://hr.uiowa.edu/benefits/student" TargetMode="External"/><Relationship Id="rId49" Type="http://schemas.openxmlformats.org/officeDocument/2006/relationships/footer" Target="footer3.xml"/><Relationship Id="rId10" Type="http://schemas.openxmlformats.org/officeDocument/2006/relationships/hyperlink" Target="https://www.maui.uiowa.edu/maui/pub/tuition/rates.page" TargetMode="External"/><Relationship Id="rId19" Type="http://schemas.openxmlformats.org/officeDocument/2006/relationships/footer" Target="footer2.xml"/><Relationship Id="rId31" Type="http://schemas.openxmlformats.org/officeDocument/2006/relationships/hyperlink" Target="mailto:financial-aid@uiowa.edu" TargetMode="External"/><Relationship Id="rId44" Type="http://schemas.openxmlformats.org/officeDocument/2006/relationships/hyperlink" Target="https://registrar.uiowa.edu/mandatory-fe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registrar.uiowa.edu/mandatory-fees" TargetMode="External"/><Relationship Id="rId27" Type="http://schemas.openxmlformats.org/officeDocument/2006/relationships/hyperlink" Target="https://grad.uiowa.edu/academics/manual" TargetMode="External"/><Relationship Id="rId30" Type="http://schemas.openxmlformats.org/officeDocument/2006/relationships/hyperlink" Target="https://www.maui.uiowa.edu/maui/pub/tuition/rates.page" TargetMode="External"/><Relationship Id="rId35" Type="http://schemas.openxmlformats.org/officeDocument/2006/relationships/hyperlink" Target="https://ubill.fo.uiowa.edu/payment-options" TargetMode="External"/><Relationship Id="rId43" Type="http://schemas.openxmlformats.org/officeDocument/2006/relationships/hyperlink" Target="https://provost.uiowa.edu/ferpa-requirements-instructors" TargetMode="External"/><Relationship Id="rId48" Type="http://schemas.openxmlformats.org/officeDocument/2006/relationships/hyperlink" Target="https://ubill.fo.uiowa.edu/payment-options" TargetMode="External"/><Relationship Id="rId8" Type="http://schemas.openxmlformats.org/officeDocument/2006/relationships/hyperlink" Target="https://login.uiowa.edu/uip/login.page?service=https://hris.uiowa.edu/porta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eader" Target="header1.xml"/><Relationship Id="rId25" Type="http://schemas.openxmlformats.org/officeDocument/2006/relationships/hyperlink" Target="https://opsmanual.uiowa.edu/administrative-financial-and-facilities-policies/university-iowa-intellectual-property-policy"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opsmanual.uiowa.edu/community-policies/sexual-harassment-and-sexual-misconduct/education-programs" TargetMode="External"/><Relationship Id="rId46" Type="http://schemas.openxmlformats.org/officeDocument/2006/relationships/hyperlink" Target="https://myui.uiowa.edu/my-ui/home.page" TargetMode="External"/><Relationship Id="rId20" Type="http://schemas.openxmlformats.org/officeDocument/2006/relationships/hyperlink" Target="https://www.maui.uiowa.edu/maui/pub/tuition/rates.page" TargetMode="External"/><Relationship Id="rId41" Type="http://schemas.openxmlformats.org/officeDocument/2006/relationships/hyperlink" Target="https://hso.research.uiowa.edu/institutional-review-boards-irb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Rubin, Corey M</cp:lastModifiedBy>
  <cp:revision>8</cp:revision>
  <cp:lastPrinted>2018-01-22T17:35:00Z</cp:lastPrinted>
  <dcterms:created xsi:type="dcterms:W3CDTF">2025-01-16T16:18:00Z</dcterms:created>
  <dcterms:modified xsi:type="dcterms:W3CDTF">2025-03-05T22:31:00Z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